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7749345" w:rsidR="00856DC1" w:rsidRPr="003F2FE9" w:rsidRDefault="00EF5F31">
      <w:pPr>
        <w:jc w:val="center"/>
        <w:rPr>
          <w:rFonts w:ascii="Lato" w:eastAsia="Lato" w:hAnsi="Lato" w:cstheme="minorHAnsi"/>
          <w:b/>
          <w:sz w:val="20"/>
          <w:szCs w:val="20"/>
        </w:rPr>
      </w:pPr>
      <w:r w:rsidRPr="003F2FE9">
        <w:rPr>
          <w:rFonts w:ascii="Lato" w:eastAsia="Lato" w:hAnsi="Lato" w:cstheme="minorHAnsi"/>
          <w:b/>
          <w:sz w:val="20"/>
          <w:szCs w:val="20"/>
        </w:rPr>
        <w:t>INFORME DE COOPERACIÓN:</w:t>
      </w:r>
    </w:p>
    <w:p w14:paraId="1F72A2FF" w14:textId="0AE9266E" w:rsidR="00F83A56" w:rsidRPr="003F2FE9" w:rsidRDefault="00E712DB" w:rsidP="00044E44">
      <w:pPr>
        <w:spacing w:after="19"/>
        <w:ind w:right="11"/>
        <w:jc w:val="center"/>
        <w:rPr>
          <w:rFonts w:ascii="Lato" w:hAnsi="Lato"/>
          <w:sz w:val="20"/>
          <w:szCs w:val="20"/>
        </w:rPr>
      </w:pPr>
      <w:r w:rsidRPr="00372C27">
        <w:rPr>
          <w:rFonts w:ascii="Lato" w:hAnsi="Lato"/>
          <w:b/>
          <w:sz w:val="20"/>
          <w:szCs w:val="20"/>
        </w:rPr>
        <w:t>EJECUCIÓN Y DIVULGACIÓN</w:t>
      </w:r>
      <w:r w:rsidR="00F83A56" w:rsidRPr="00372C27">
        <w:rPr>
          <w:rFonts w:ascii="Lato" w:hAnsi="Lato"/>
          <w:b/>
          <w:sz w:val="20"/>
          <w:szCs w:val="20"/>
        </w:rPr>
        <w:t xml:space="preserve"> DE LA POLÍTICA MIGRATORIA</w:t>
      </w:r>
    </w:p>
    <w:p w14:paraId="00000003" w14:textId="77777777" w:rsidR="00856DC1" w:rsidRPr="003F2FE9" w:rsidRDefault="00856DC1">
      <w:pPr>
        <w:jc w:val="center"/>
        <w:rPr>
          <w:rFonts w:ascii="Lato" w:eastAsia="Lato" w:hAnsi="Lato" w:cs="Lato"/>
          <w:sz w:val="20"/>
          <w:szCs w:val="20"/>
        </w:rPr>
      </w:pPr>
    </w:p>
    <w:p w14:paraId="00000004" w14:textId="2ABB7CAA" w:rsidR="00856DC1" w:rsidRPr="003F2FE9" w:rsidRDefault="00EF5F31">
      <w:pPr>
        <w:jc w:val="both"/>
        <w:rPr>
          <w:rFonts w:ascii="Lato" w:eastAsia="Lato" w:hAnsi="Lato" w:cstheme="minorHAnsi"/>
          <w:sz w:val="20"/>
          <w:szCs w:val="20"/>
        </w:rPr>
      </w:pPr>
      <w:r w:rsidRPr="003F2FE9">
        <w:rPr>
          <w:rFonts w:ascii="Lato" w:eastAsia="Lato" w:hAnsi="Lato" w:cstheme="minorHAnsi"/>
          <w:b/>
          <w:sz w:val="20"/>
          <w:szCs w:val="20"/>
        </w:rPr>
        <w:t xml:space="preserve">Área Administrativa a </w:t>
      </w:r>
      <w:r w:rsidR="006753DC">
        <w:rPr>
          <w:rFonts w:ascii="Lato" w:eastAsia="Lato" w:hAnsi="Lato" w:cstheme="minorHAnsi"/>
          <w:b/>
          <w:sz w:val="20"/>
          <w:szCs w:val="20"/>
        </w:rPr>
        <w:t>c</w:t>
      </w:r>
      <w:r w:rsidRPr="003F2FE9">
        <w:rPr>
          <w:rFonts w:ascii="Lato" w:eastAsia="Lato" w:hAnsi="Lato" w:cstheme="minorHAnsi"/>
          <w:b/>
          <w:sz w:val="20"/>
          <w:szCs w:val="20"/>
        </w:rPr>
        <w:t>argo:</w:t>
      </w:r>
      <w:r w:rsidR="00D21E39" w:rsidRPr="003F2FE9">
        <w:rPr>
          <w:rFonts w:ascii="Lato" w:eastAsia="Lato" w:hAnsi="Lato" w:cstheme="minorHAnsi"/>
          <w:sz w:val="20"/>
          <w:szCs w:val="20"/>
        </w:rPr>
        <w:t xml:space="preserve"> Departamento de Estudios y Políticas Migratorias</w:t>
      </w:r>
    </w:p>
    <w:p w14:paraId="00000005" w14:textId="2F5D0E27" w:rsidR="00856DC1" w:rsidRPr="003F2FE9" w:rsidRDefault="00EF5F31">
      <w:pPr>
        <w:jc w:val="both"/>
        <w:rPr>
          <w:rFonts w:ascii="Lato" w:eastAsia="Lato" w:hAnsi="Lato" w:cstheme="minorHAnsi"/>
          <w:sz w:val="20"/>
          <w:szCs w:val="20"/>
        </w:rPr>
      </w:pPr>
      <w:r w:rsidRPr="003F2FE9">
        <w:rPr>
          <w:rFonts w:ascii="Lato" w:eastAsia="Lato" w:hAnsi="Lato" w:cstheme="minorHAnsi"/>
          <w:b/>
          <w:sz w:val="20"/>
          <w:szCs w:val="20"/>
        </w:rPr>
        <w:t>Responsable:</w:t>
      </w:r>
      <w:r w:rsidR="00D21E39" w:rsidRPr="003F2FE9">
        <w:rPr>
          <w:rFonts w:ascii="Lato" w:eastAsia="Lato" w:hAnsi="Lato" w:cstheme="minorHAnsi"/>
          <w:sz w:val="20"/>
          <w:szCs w:val="20"/>
        </w:rPr>
        <w:t xml:space="preserve"> </w:t>
      </w:r>
      <w:r w:rsidR="00D21E39" w:rsidRPr="00D95876">
        <w:rPr>
          <w:rFonts w:ascii="Lato" w:eastAsia="Lato" w:hAnsi="Lato" w:cstheme="minorHAnsi"/>
          <w:sz w:val="20"/>
          <w:szCs w:val="20"/>
        </w:rPr>
        <w:t>Licenciada Rosmery Alejandra Ochoa Roque</w:t>
      </w:r>
    </w:p>
    <w:p w14:paraId="14DF7292" w14:textId="59EB15C5" w:rsidR="00F73AF8" w:rsidRDefault="00EF5F31">
      <w:pPr>
        <w:jc w:val="both"/>
        <w:rPr>
          <w:rFonts w:ascii="Lato" w:eastAsia="Lato" w:hAnsi="Lato" w:cstheme="minorHAnsi"/>
          <w:sz w:val="20"/>
          <w:szCs w:val="20"/>
        </w:rPr>
      </w:pPr>
      <w:r w:rsidRPr="003F2FE9">
        <w:rPr>
          <w:rFonts w:ascii="Lato" w:eastAsia="Lato" w:hAnsi="Lato" w:cstheme="minorHAnsi"/>
          <w:b/>
          <w:sz w:val="20"/>
          <w:szCs w:val="20"/>
        </w:rPr>
        <w:t>Fecha:</w:t>
      </w:r>
      <w:r w:rsidR="00D21E39" w:rsidRPr="003F2FE9">
        <w:rPr>
          <w:rFonts w:ascii="Lato" w:eastAsia="Lato" w:hAnsi="Lato" w:cstheme="minorHAnsi"/>
          <w:sz w:val="20"/>
          <w:szCs w:val="20"/>
        </w:rPr>
        <w:t xml:space="preserve"> </w:t>
      </w:r>
      <w:r w:rsidR="000453B5">
        <w:rPr>
          <w:rFonts w:ascii="Lato" w:eastAsia="Lato" w:hAnsi="Lato" w:cstheme="minorHAnsi"/>
          <w:sz w:val="20"/>
          <w:szCs w:val="20"/>
        </w:rPr>
        <w:t xml:space="preserve">01 al </w:t>
      </w:r>
      <w:r w:rsidR="00044E44">
        <w:rPr>
          <w:rFonts w:ascii="Lato" w:eastAsia="Lato" w:hAnsi="Lato" w:cstheme="minorHAnsi"/>
          <w:sz w:val="20"/>
          <w:szCs w:val="20"/>
        </w:rPr>
        <w:t>3</w:t>
      </w:r>
      <w:r w:rsidR="00E712DB">
        <w:rPr>
          <w:rFonts w:ascii="Lato" w:eastAsia="Lato" w:hAnsi="Lato" w:cstheme="minorHAnsi"/>
          <w:sz w:val="20"/>
          <w:szCs w:val="20"/>
        </w:rPr>
        <w:t>0</w:t>
      </w:r>
      <w:r w:rsidR="000453B5">
        <w:rPr>
          <w:rFonts w:ascii="Lato" w:eastAsia="Lato" w:hAnsi="Lato" w:cstheme="minorHAnsi"/>
          <w:sz w:val="20"/>
          <w:szCs w:val="20"/>
        </w:rPr>
        <w:t xml:space="preserve"> de </w:t>
      </w:r>
      <w:r w:rsidR="00E712DB">
        <w:rPr>
          <w:rFonts w:ascii="Lato" w:eastAsia="Lato" w:hAnsi="Lato" w:cstheme="minorHAnsi"/>
          <w:sz w:val="20"/>
          <w:szCs w:val="20"/>
        </w:rPr>
        <w:t>noviem</w:t>
      </w:r>
      <w:r w:rsidR="00044E44">
        <w:rPr>
          <w:rFonts w:ascii="Lato" w:eastAsia="Lato" w:hAnsi="Lato" w:cstheme="minorHAnsi"/>
          <w:sz w:val="20"/>
          <w:szCs w:val="20"/>
        </w:rPr>
        <w:t>bre</w:t>
      </w:r>
      <w:r w:rsidR="005B3E7E">
        <w:rPr>
          <w:rFonts w:ascii="Lato" w:eastAsia="Lato" w:hAnsi="Lato" w:cstheme="minorHAnsi"/>
          <w:sz w:val="20"/>
          <w:szCs w:val="20"/>
        </w:rPr>
        <w:t xml:space="preserve"> de 2025</w:t>
      </w:r>
    </w:p>
    <w:p w14:paraId="03B3B937" w14:textId="77777777" w:rsidR="00CB5D15" w:rsidRPr="00F73AF8" w:rsidRDefault="00CB5D15">
      <w:pPr>
        <w:jc w:val="both"/>
        <w:rPr>
          <w:rFonts w:ascii="Lato" w:eastAsia="Lato" w:hAnsi="Lato" w:cstheme="minorHAnsi"/>
          <w:sz w:val="20"/>
          <w:szCs w:val="20"/>
        </w:rPr>
      </w:pPr>
    </w:p>
    <w:p w14:paraId="00000008"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sz w:val="20"/>
          <w:szCs w:val="20"/>
        </w:rPr>
        <w:t xml:space="preserve"> </w:t>
      </w:r>
      <w:r w:rsidRPr="003F2FE9">
        <w:rPr>
          <w:rFonts w:ascii="Lato" w:eastAsia="Lato" w:hAnsi="Lato" w:cs="Lato"/>
          <w:b/>
          <w:sz w:val="20"/>
          <w:szCs w:val="20"/>
        </w:rPr>
        <w:t>INTRODUCCIÓN</w:t>
      </w:r>
    </w:p>
    <w:p w14:paraId="646E6F3A" w14:textId="409EC49D" w:rsidR="00407DB2" w:rsidRPr="0056220B" w:rsidRDefault="00407DB2" w:rsidP="00407DB2">
      <w:pPr>
        <w:pStyle w:val="Prrafodelista"/>
        <w:jc w:val="both"/>
        <w:rPr>
          <w:rFonts w:ascii="Lato" w:hAnsi="Lato" w:cstheme="minorHAnsi"/>
          <w:sz w:val="20"/>
          <w:szCs w:val="20"/>
        </w:rPr>
      </w:pPr>
      <w:r w:rsidRPr="0056220B">
        <w:rPr>
          <w:rFonts w:ascii="Lato" w:hAnsi="Lato" w:cstheme="minorHAnsi"/>
          <w:sz w:val="20"/>
          <w:szCs w:val="20"/>
        </w:rPr>
        <w:t>El artículo 114 del Código de Migración regula que la Política Migratoria es el conjunto de normas, instituciones, procedimientos, programas, planes, presupuestos y acciones que el Estado de Guatemala destina con exclusividad para atender el derecho a migrar de las personas.</w:t>
      </w:r>
    </w:p>
    <w:p w14:paraId="25E99C98" w14:textId="77777777" w:rsidR="00F83A56" w:rsidRPr="0056220B" w:rsidRDefault="00F83A56" w:rsidP="00407DB2">
      <w:pPr>
        <w:pStyle w:val="Prrafodelista"/>
        <w:jc w:val="both"/>
        <w:rPr>
          <w:rFonts w:ascii="Lato" w:hAnsi="Lato" w:cstheme="minorHAnsi"/>
          <w:sz w:val="20"/>
          <w:szCs w:val="20"/>
        </w:rPr>
      </w:pPr>
    </w:p>
    <w:p w14:paraId="0000000A" w14:textId="03F1A871" w:rsidR="00856DC1" w:rsidRDefault="00407DB2" w:rsidP="00F73AF8">
      <w:pPr>
        <w:pStyle w:val="Prrafodelista"/>
        <w:jc w:val="both"/>
        <w:rPr>
          <w:rFonts w:ascii="Lato" w:hAnsi="Lato" w:cstheme="minorHAnsi"/>
          <w:sz w:val="20"/>
          <w:szCs w:val="20"/>
        </w:rPr>
      </w:pPr>
      <w:r w:rsidRPr="0056220B">
        <w:rPr>
          <w:rFonts w:ascii="Lato" w:hAnsi="Lato" w:cstheme="minorHAnsi"/>
          <w:sz w:val="20"/>
          <w:szCs w:val="20"/>
        </w:rPr>
        <w:t xml:space="preserve">La </w:t>
      </w:r>
      <w:r w:rsidR="00F83A56" w:rsidRPr="0056220B">
        <w:rPr>
          <w:rFonts w:ascii="Lato" w:hAnsi="Lato" w:cstheme="minorHAnsi"/>
          <w:sz w:val="20"/>
          <w:szCs w:val="20"/>
        </w:rPr>
        <w:t>P</w:t>
      </w:r>
      <w:r w:rsidRPr="0056220B">
        <w:rPr>
          <w:rFonts w:ascii="Lato" w:hAnsi="Lato" w:cstheme="minorHAnsi"/>
          <w:sz w:val="20"/>
          <w:szCs w:val="20"/>
        </w:rPr>
        <w:t xml:space="preserve">olítica </w:t>
      </w:r>
      <w:r w:rsidR="00F83A56" w:rsidRPr="0056220B">
        <w:rPr>
          <w:rFonts w:ascii="Lato" w:hAnsi="Lato" w:cstheme="minorHAnsi"/>
          <w:sz w:val="20"/>
          <w:szCs w:val="20"/>
        </w:rPr>
        <w:t>M</w:t>
      </w:r>
      <w:r w:rsidRPr="0056220B">
        <w:rPr>
          <w:rFonts w:ascii="Lato" w:hAnsi="Lato" w:cstheme="minorHAnsi"/>
          <w:sz w:val="20"/>
          <w:szCs w:val="20"/>
        </w:rPr>
        <w:t xml:space="preserve">igratoria forma parte de las políticas del Estado de Guatemala, la cual está orientada a garantizar el derecho a migrar que tiene toda persona a entrar, permanecer, transitar, salir y retornar al territorio nacional. </w:t>
      </w:r>
      <w:r w:rsidR="00810805" w:rsidRPr="0056220B">
        <w:rPr>
          <w:rFonts w:ascii="Lato" w:hAnsi="Lato" w:cstheme="minorHAnsi"/>
          <w:sz w:val="20"/>
          <w:szCs w:val="20"/>
        </w:rPr>
        <w:t xml:space="preserve">La Política Migratoria fue emitida mediante Acuerdo de Autoridad </w:t>
      </w:r>
      <w:r w:rsidR="00955C66" w:rsidRPr="0056220B">
        <w:rPr>
          <w:rFonts w:ascii="Lato" w:hAnsi="Lato" w:cstheme="minorHAnsi"/>
          <w:sz w:val="20"/>
          <w:szCs w:val="20"/>
        </w:rPr>
        <w:t>Migratoria</w:t>
      </w:r>
      <w:r w:rsidR="00810805" w:rsidRPr="0056220B">
        <w:rPr>
          <w:rFonts w:ascii="Lato" w:hAnsi="Lato" w:cstheme="minorHAnsi"/>
          <w:sz w:val="20"/>
          <w:szCs w:val="20"/>
        </w:rPr>
        <w:t xml:space="preserve"> Nacional número 009-2023</w:t>
      </w:r>
      <w:r w:rsidR="00955C66" w:rsidRPr="0056220B">
        <w:rPr>
          <w:rFonts w:ascii="Lato" w:hAnsi="Lato" w:cstheme="minorHAnsi"/>
          <w:sz w:val="20"/>
          <w:szCs w:val="20"/>
        </w:rPr>
        <w:t>, la ejecución de referida Política es coordinada por el Instituto Guatemalteco de Migración</w:t>
      </w:r>
      <w:r w:rsidR="00D04FA0">
        <w:rPr>
          <w:rFonts w:ascii="Lato" w:hAnsi="Lato" w:cstheme="minorHAnsi"/>
          <w:sz w:val="20"/>
          <w:szCs w:val="20"/>
        </w:rPr>
        <w:t>.</w:t>
      </w:r>
    </w:p>
    <w:p w14:paraId="0F829150" w14:textId="77777777" w:rsidR="00564FA9" w:rsidRPr="00F73AF8" w:rsidRDefault="00564FA9" w:rsidP="00F73AF8">
      <w:pPr>
        <w:pStyle w:val="Prrafodelista"/>
        <w:jc w:val="both"/>
        <w:rPr>
          <w:rFonts w:ascii="Lato" w:hAnsi="Lato" w:cstheme="minorHAnsi"/>
          <w:sz w:val="20"/>
          <w:szCs w:val="20"/>
        </w:rPr>
      </w:pPr>
    </w:p>
    <w:p w14:paraId="0000000B" w14:textId="77777777" w:rsidR="00856DC1" w:rsidRPr="0056220B" w:rsidRDefault="00EF5F31">
      <w:pPr>
        <w:numPr>
          <w:ilvl w:val="0"/>
          <w:numId w:val="1"/>
        </w:numPr>
        <w:jc w:val="both"/>
        <w:rPr>
          <w:rFonts w:ascii="Lato" w:eastAsia="Lato" w:hAnsi="Lato" w:cs="Lato"/>
          <w:sz w:val="20"/>
          <w:szCs w:val="20"/>
        </w:rPr>
      </w:pPr>
      <w:r w:rsidRPr="0056220B">
        <w:rPr>
          <w:rFonts w:ascii="Lato" w:eastAsia="Lato" w:hAnsi="Lato" w:cs="Lato"/>
          <w:sz w:val="20"/>
          <w:szCs w:val="20"/>
        </w:rPr>
        <w:t xml:space="preserve"> </w:t>
      </w:r>
      <w:r w:rsidRPr="0056220B">
        <w:rPr>
          <w:rFonts w:ascii="Lato" w:eastAsia="Lato" w:hAnsi="Lato" w:cs="Lato"/>
          <w:b/>
          <w:sz w:val="20"/>
          <w:szCs w:val="20"/>
        </w:rPr>
        <w:t>JUSTIFICACIÓN</w:t>
      </w:r>
    </w:p>
    <w:p w14:paraId="10EACC6F" w14:textId="7F59FA32" w:rsidR="00102E99" w:rsidRPr="0056220B" w:rsidRDefault="00102E99" w:rsidP="00102E99">
      <w:pPr>
        <w:pStyle w:val="Prrafodelista"/>
        <w:jc w:val="both"/>
        <w:rPr>
          <w:rFonts w:ascii="Lato" w:hAnsi="Lato" w:cstheme="majorHAnsi"/>
          <w:color w:val="000000" w:themeColor="text1"/>
          <w:sz w:val="20"/>
          <w:szCs w:val="20"/>
        </w:rPr>
      </w:pPr>
      <w:r w:rsidRPr="0056220B">
        <w:rPr>
          <w:rFonts w:ascii="Lato" w:hAnsi="Lato" w:cstheme="majorHAnsi"/>
          <w:color w:val="000000" w:themeColor="text1"/>
          <w:sz w:val="20"/>
          <w:szCs w:val="20"/>
        </w:rPr>
        <w:t>La Política</w:t>
      </w:r>
      <w:r w:rsidR="00847F8A" w:rsidRPr="0056220B">
        <w:rPr>
          <w:rFonts w:ascii="Lato" w:hAnsi="Lato" w:cstheme="majorHAnsi"/>
          <w:color w:val="000000" w:themeColor="text1"/>
          <w:sz w:val="20"/>
          <w:szCs w:val="20"/>
        </w:rPr>
        <w:t xml:space="preserve"> Migratoria </w:t>
      </w:r>
      <w:r w:rsidRPr="0056220B">
        <w:rPr>
          <w:rFonts w:ascii="Lato" w:hAnsi="Lato" w:cstheme="majorHAnsi"/>
          <w:color w:val="000000" w:themeColor="text1"/>
          <w:sz w:val="20"/>
          <w:szCs w:val="20"/>
        </w:rPr>
        <w:t xml:space="preserve">tiene como objetivo general </w:t>
      </w:r>
      <w:r w:rsidR="00FE25D0">
        <w:rPr>
          <w:rFonts w:ascii="Lato" w:hAnsi="Lato" w:cstheme="majorHAnsi"/>
          <w:color w:val="000000" w:themeColor="text1"/>
          <w:sz w:val="20"/>
          <w:szCs w:val="20"/>
        </w:rPr>
        <w:t>g</w:t>
      </w:r>
      <w:r w:rsidRPr="0056220B">
        <w:rPr>
          <w:rFonts w:ascii="Lato" w:hAnsi="Lato" w:cstheme="majorHAnsi"/>
          <w:color w:val="000000" w:themeColor="text1"/>
          <w:sz w:val="20"/>
          <w:szCs w:val="20"/>
        </w:rPr>
        <w:t xml:space="preserve">arantizar la atención integral de todas las personas migrantes, con énfasis en las que se encuentran en situación de vulnerabilidad, de forma que asegure la protección de sus derechos humanos, una integración o reintegración sostenible en las comunidades de acogida, una efectiva gestión migratoria y la vinculación de la migración internacional en el desarrollo local y nacional, con la intervención coordinada de todas las instituciones vinculadas. </w:t>
      </w:r>
    </w:p>
    <w:p w14:paraId="1AB17B78" w14:textId="77777777" w:rsidR="00102E99" w:rsidRPr="0056220B" w:rsidRDefault="00102E99" w:rsidP="00102E99">
      <w:pPr>
        <w:pStyle w:val="Prrafodelista"/>
        <w:jc w:val="both"/>
        <w:rPr>
          <w:rFonts w:ascii="Lato" w:hAnsi="Lato" w:cstheme="majorHAnsi"/>
          <w:color w:val="000000" w:themeColor="text1"/>
          <w:sz w:val="20"/>
          <w:szCs w:val="20"/>
        </w:rPr>
      </w:pPr>
    </w:p>
    <w:p w14:paraId="5F655E90" w14:textId="4F1C75B9" w:rsidR="00847F8A" w:rsidRPr="0056220B" w:rsidRDefault="00102E99" w:rsidP="00847F8A">
      <w:pPr>
        <w:pStyle w:val="Prrafodelista"/>
        <w:jc w:val="both"/>
        <w:rPr>
          <w:rFonts w:ascii="Lato" w:hAnsi="Lato"/>
          <w:sz w:val="20"/>
          <w:szCs w:val="20"/>
        </w:rPr>
      </w:pPr>
      <w:r w:rsidRPr="0056220B">
        <w:rPr>
          <w:rFonts w:ascii="Lato" w:hAnsi="Lato" w:cstheme="majorHAnsi"/>
          <w:color w:val="000000" w:themeColor="text1"/>
          <w:sz w:val="20"/>
          <w:szCs w:val="20"/>
        </w:rPr>
        <w:t xml:space="preserve">Basado en el Código de Migración, la ejecución de la Política Migratoria está a cargo del Instituto Guatemalteco de Migración (IGM) en conjunto con sus subdirecciones, quien además coordinará con el resto de instituciones del Estado vinculadas, según sus competencias y mandato.  </w:t>
      </w:r>
      <w:r w:rsidR="00847F8A" w:rsidRPr="0056220B">
        <w:rPr>
          <w:rFonts w:ascii="Lato" w:hAnsi="Lato"/>
          <w:sz w:val="20"/>
          <w:szCs w:val="20"/>
        </w:rPr>
        <w:t>Actualmente se realiza la coordinación con aproximadamente 40 instituciones estatales, las cuales tienen vinculación directa con el plan de acción de mencionada Política.</w:t>
      </w:r>
    </w:p>
    <w:p w14:paraId="11DD0D4E" w14:textId="77777777" w:rsidR="00847F8A" w:rsidRPr="0056220B" w:rsidRDefault="00847F8A" w:rsidP="00847F8A">
      <w:pPr>
        <w:pStyle w:val="Prrafodelista"/>
        <w:jc w:val="both"/>
        <w:rPr>
          <w:rFonts w:ascii="Lato" w:hAnsi="Lato"/>
          <w:sz w:val="20"/>
          <w:szCs w:val="20"/>
        </w:rPr>
      </w:pPr>
    </w:p>
    <w:p w14:paraId="46999BBA" w14:textId="1F82F116" w:rsidR="00102E99" w:rsidRDefault="00847F8A" w:rsidP="00D105BA">
      <w:pPr>
        <w:pStyle w:val="Prrafodelista"/>
        <w:jc w:val="both"/>
        <w:rPr>
          <w:rFonts w:ascii="Lato" w:hAnsi="Lato"/>
          <w:sz w:val="20"/>
          <w:szCs w:val="20"/>
        </w:rPr>
      </w:pPr>
      <w:r w:rsidRPr="0056220B">
        <w:rPr>
          <w:rFonts w:ascii="Lato" w:hAnsi="Lato"/>
          <w:sz w:val="20"/>
          <w:szCs w:val="20"/>
        </w:rPr>
        <w:t xml:space="preserve">En ese contexto, de conformidad con lo que establece el </w:t>
      </w:r>
      <w:r w:rsidR="0056220B" w:rsidRPr="0056220B">
        <w:rPr>
          <w:rFonts w:ascii="Lato" w:hAnsi="Lato"/>
          <w:sz w:val="20"/>
          <w:szCs w:val="20"/>
        </w:rPr>
        <w:t>Reglamento</w:t>
      </w:r>
      <w:r w:rsidR="0016433C" w:rsidRPr="0056220B">
        <w:rPr>
          <w:rFonts w:ascii="Lato" w:hAnsi="Lato"/>
          <w:sz w:val="20"/>
          <w:szCs w:val="20"/>
        </w:rPr>
        <w:t xml:space="preserve"> Orgánico Interno del Instituto </w:t>
      </w:r>
      <w:r w:rsidR="0056220B" w:rsidRPr="0056220B">
        <w:rPr>
          <w:rFonts w:ascii="Lato" w:hAnsi="Lato"/>
          <w:sz w:val="20"/>
          <w:szCs w:val="20"/>
        </w:rPr>
        <w:t>Guatemalteco</w:t>
      </w:r>
      <w:r w:rsidR="0016433C" w:rsidRPr="0056220B">
        <w:rPr>
          <w:rFonts w:ascii="Lato" w:hAnsi="Lato"/>
          <w:sz w:val="20"/>
          <w:szCs w:val="20"/>
        </w:rPr>
        <w:t xml:space="preserve"> de Migración</w:t>
      </w:r>
      <w:r w:rsidRPr="0056220B">
        <w:rPr>
          <w:rFonts w:ascii="Lato" w:hAnsi="Lato"/>
          <w:sz w:val="20"/>
          <w:szCs w:val="20"/>
        </w:rPr>
        <w:t xml:space="preserve">, corresponde al </w:t>
      </w:r>
      <w:r w:rsidRPr="0056220B">
        <w:rPr>
          <w:rFonts w:ascii="Lato" w:eastAsia="Lato" w:hAnsi="Lato" w:cstheme="minorHAnsi"/>
          <w:sz w:val="20"/>
          <w:szCs w:val="20"/>
        </w:rPr>
        <w:t>Departamento de Estudios y Políticas Migratorias</w:t>
      </w:r>
      <w:r w:rsidR="00D105BA" w:rsidRPr="0056220B">
        <w:rPr>
          <w:rFonts w:ascii="Lato" w:eastAsia="Lato" w:hAnsi="Lato" w:cstheme="minorHAnsi"/>
          <w:sz w:val="20"/>
          <w:szCs w:val="20"/>
        </w:rPr>
        <w:t xml:space="preserve"> entre otras atribuciones “</w:t>
      </w:r>
      <w:r w:rsidR="00D105BA" w:rsidRPr="00F7267B">
        <w:rPr>
          <w:rFonts w:ascii="Lato" w:hAnsi="Lato"/>
          <w:i/>
          <w:sz w:val="20"/>
          <w:szCs w:val="20"/>
        </w:rPr>
        <w:t>coordinar a nivel interinstitucional con entidades nacionales e internacionales para la ejecución eficaz y eficiente de la Política Migratoria</w:t>
      </w:r>
      <w:r w:rsidR="00D105BA" w:rsidRPr="0056220B">
        <w:rPr>
          <w:rFonts w:ascii="Lato" w:hAnsi="Lato"/>
          <w:sz w:val="20"/>
          <w:szCs w:val="20"/>
        </w:rPr>
        <w:t xml:space="preserve">”, asimismo de acuerdo al contenido del Manual de Organización y Funciones del Instituto Guatemalteco de Migración, corresponde además al </w:t>
      </w:r>
      <w:r w:rsidR="00D105BA" w:rsidRPr="0056220B">
        <w:rPr>
          <w:rFonts w:ascii="Lato" w:eastAsia="Lato" w:hAnsi="Lato" w:cstheme="minorHAnsi"/>
          <w:sz w:val="20"/>
          <w:szCs w:val="20"/>
        </w:rPr>
        <w:t xml:space="preserve">Departamento de Estudios y Políticas </w:t>
      </w:r>
      <w:r w:rsidR="00D105BA" w:rsidRPr="0056220B">
        <w:rPr>
          <w:rFonts w:ascii="Lato" w:eastAsia="Lato" w:hAnsi="Lato" w:cstheme="minorHAnsi"/>
          <w:sz w:val="20"/>
          <w:szCs w:val="20"/>
        </w:rPr>
        <w:lastRenderedPageBreak/>
        <w:t xml:space="preserve">Migratorias, entre otros, </w:t>
      </w:r>
      <w:r w:rsidR="00D105BA" w:rsidRPr="00F7267B">
        <w:rPr>
          <w:rFonts w:ascii="Lato" w:hAnsi="Lato"/>
          <w:color w:val="000000" w:themeColor="text1"/>
          <w:sz w:val="20"/>
          <w:szCs w:val="20"/>
        </w:rPr>
        <w:t>“</w:t>
      </w:r>
      <w:r w:rsidR="00D105BA" w:rsidRPr="00F7267B">
        <w:rPr>
          <w:rFonts w:ascii="Lato" w:hAnsi="Lato"/>
          <w:i/>
          <w:color w:val="000000" w:themeColor="text1"/>
          <w:sz w:val="20"/>
          <w:szCs w:val="20"/>
        </w:rPr>
        <w:t>s</w:t>
      </w:r>
      <w:r w:rsidR="002A20C6" w:rsidRPr="00F7267B">
        <w:rPr>
          <w:rFonts w:ascii="Lato" w:hAnsi="Lato"/>
          <w:i/>
          <w:color w:val="000000" w:themeColor="text1"/>
          <w:sz w:val="20"/>
          <w:szCs w:val="20"/>
        </w:rPr>
        <w:t>olicitar colaboración a instituciones nacionales e internacionales para la ejecución eficaz y eficiente de la política migratoria</w:t>
      </w:r>
      <w:r w:rsidR="00D105BA" w:rsidRPr="00F7267B">
        <w:rPr>
          <w:rFonts w:ascii="Lato" w:hAnsi="Lato"/>
          <w:i/>
          <w:color w:val="000000" w:themeColor="text1"/>
          <w:sz w:val="20"/>
          <w:szCs w:val="20"/>
        </w:rPr>
        <w:t xml:space="preserve">” </w:t>
      </w:r>
      <w:r w:rsidR="00D105BA" w:rsidRPr="00F7267B">
        <w:rPr>
          <w:rFonts w:ascii="Lato" w:hAnsi="Lato"/>
          <w:color w:val="000000" w:themeColor="text1"/>
          <w:sz w:val="20"/>
          <w:szCs w:val="20"/>
        </w:rPr>
        <w:t>así como</w:t>
      </w:r>
      <w:r w:rsidR="00D105BA" w:rsidRPr="00F7267B">
        <w:rPr>
          <w:rFonts w:ascii="Lato" w:hAnsi="Lato"/>
          <w:i/>
          <w:color w:val="000000" w:themeColor="text1"/>
          <w:sz w:val="20"/>
          <w:szCs w:val="20"/>
        </w:rPr>
        <w:t xml:space="preserve"> </w:t>
      </w:r>
      <w:r w:rsidR="0056220B" w:rsidRPr="00F7267B">
        <w:rPr>
          <w:rFonts w:ascii="Lato" w:hAnsi="Lato"/>
          <w:i/>
          <w:sz w:val="20"/>
          <w:szCs w:val="20"/>
        </w:rPr>
        <w:t>“coordinar la evaluación y monitoreo del cumplimiento de la política migratoria que establezca la Autoridad Migratoria Nacional</w:t>
      </w:r>
      <w:r w:rsidR="0056220B" w:rsidRPr="0056220B">
        <w:rPr>
          <w:rFonts w:ascii="Lato" w:hAnsi="Lato"/>
          <w:sz w:val="20"/>
          <w:szCs w:val="20"/>
        </w:rPr>
        <w:t xml:space="preserve">”. </w:t>
      </w:r>
    </w:p>
    <w:p w14:paraId="2F186BB8" w14:textId="30B108C5" w:rsidR="00F73AF8" w:rsidRPr="00FE25D0" w:rsidRDefault="00F7267B" w:rsidP="00CB5D15">
      <w:pPr>
        <w:ind w:left="720"/>
        <w:jc w:val="both"/>
        <w:rPr>
          <w:rFonts w:ascii="Lato" w:hAnsi="Lato"/>
          <w:sz w:val="20"/>
          <w:szCs w:val="20"/>
        </w:rPr>
      </w:pPr>
      <w:r w:rsidRPr="00F7267B">
        <w:rPr>
          <w:rFonts w:ascii="Lato" w:hAnsi="Lato"/>
          <w:sz w:val="20"/>
          <w:szCs w:val="20"/>
        </w:rPr>
        <w:t xml:space="preserve">Por lo que, considerando la experticia de la Organización Internacional para las Migraciones (OIM) en el ámbito de la migración, así como sus ejes transversales de trabajo, </w:t>
      </w:r>
      <w:r w:rsidR="0073082F">
        <w:rPr>
          <w:rFonts w:ascii="Lato" w:hAnsi="Lato"/>
          <w:sz w:val="20"/>
          <w:szCs w:val="20"/>
        </w:rPr>
        <w:t xml:space="preserve">fue considerado por el Instituto Guatemalteco de Migración, establecer oportunidades de cooperación con referida Organización, con la finalidad de </w:t>
      </w:r>
      <w:r w:rsidRPr="00F7267B">
        <w:rPr>
          <w:rFonts w:ascii="Lato" w:hAnsi="Lato"/>
          <w:sz w:val="20"/>
          <w:szCs w:val="20"/>
        </w:rPr>
        <w:t>coadyuvar en l</w:t>
      </w:r>
      <w:r w:rsidR="0073082F">
        <w:rPr>
          <w:rFonts w:ascii="Lato" w:hAnsi="Lato"/>
          <w:sz w:val="20"/>
          <w:szCs w:val="20"/>
        </w:rPr>
        <w:t>os procesos de implementación</w:t>
      </w:r>
      <w:r w:rsidRPr="00F7267B">
        <w:rPr>
          <w:rFonts w:ascii="Lato" w:hAnsi="Lato"/>
          <w:sz w:val="20"/>
          <w:szCs w:val="20"/>
        </w:rPr>
        <w:t xml:space="preserve"> y </w:t>
      </w:r>
      <w:r w:rsidR="0073082F">
        <w:rPr>
          <w:rFonts w:ascii="Lato" w:hAnsi="Lato"/>
          <w:sz w:val="20"/>
          <w:szCs w:val="20"/>
        </w:rPr>
        <w:t>s</w:t>
      </w:r>
      <w:r w:rsidRPr="00F7267B">
        <w:rPr>
          <w:rFonts w:ascii="Lato" w:hAnsi="Lato"/>
          <w:sz w:val="20"/>
          <w:szCs w:val="20"/>
        </w:rPr>
        <w:t>ocialización de la Política Migratoria.</w:t>
      </w:r>
    </w:p>
    <w:p w14:paraId="0000000E" w14:textId="77777777" w:rsidR="00856DC1" w:rsidRPr="003F2FE9" w:rsidRDefault="00EF5F31">
      <w:pPr>
        <w:numPr>
          <w:ilvl w:val="0"/>
          <w:numId w:val="1"/>
        </w:numPr>
        <w:jc w:val="both"/>
        <w:rPr>
          <w:rFonts w:ascii="Lato" w:eastAsia="Lato" w:hAnsi="Lato" w:cs="Lato"/>
          <w:b/>
          <w:sz w:val="20"/>
          <w:szCs w:val="20"/>
        </w:rPr>
      </w:pPr>
      <w:r w:rsidRPr="003F2FE9">
        <w:rPr>
          <w:rFonts w:ascii="Lato" w:eastAsia="Lato" w:hAnsi="Lato" w:cs="Lato"/>
          <w:b/>
          <w:sz w:val="20"/>
          <w:szCs w:val="20"/>
        </w:rPr>
        <w:t>OBJETIVOS</w:t>
      </w:r>
    </w:p>
    <w:p w14:paraId="00000010" w14:textId="77777777" w:rsidR="00856DC1" w:rsidRPr="003F2FE9" w:rsidRDefault="00EF5F31">
      <w:pPr>
        <w:numPr>
          <w:ilvl w:val="1"/>
          <w:numId w:val="1"/>
        </w:numPr>
        <w:jc w:val="both"/>
        <w:rPr>
          <w:rFonts w:ascii="Lato" w:eastAsia="Lato" w:hAnsi="Lato" w:cs="Lato"/>
          <w:sz w:val="20"/>
          <w:szCs w:val="20"/>
        </w:rPr>
      </w:pPr>
      <w:r w:rsidRPr="003F2FE9">
        <w:rPr>
          <w:rFonts w:ascii="Lato" w:eastAsia="Lato" w:hAnsi="Lato" w:cs="Lato"/>
          <w:b/>
          <w:sz w:val="20"/>
          <w:szCs w:val="20"/>
        </w:rPr>
        <w:t>OBJETIVO GENERAL</w:t>
      </w:r>
    </w:p>
    <w:p w14:paraId="35BFD5AB" w14:textId="4AD71A4D" w:rsidR="00407DB2" w:rsidRPr="003F2FE9" w:rsidRDefault="0093088D" w:rsidP="00C14C8E">
      <w:pPr>
        <w:spacing w:after="0"/>
        <w:ind w:left="720"/>
        <w:jc w:val="both"/>
        <w:rPr>
          <w:rFonts w:ascii="Lato" w:hAnsi="Lato"/>
          <w:sz w:val="20"/>
          <w:szCs w:val="20"/>
        </w:rPr>
      </w:pPr>
      <w:r>
        <w:rPr>
          <w:rFonts w:ascii="Lato" w:hAnsi="Lato"/>
          <w:sz w:val="20"/>
          <w:szCs w:val="20"/>
        </w:rPr>
        <w:t>Contribuir en</w:t>
      </w:r>
      <w:r w:rsidR="00407DB2" w:rsidRPr="003F2FE9">
        <w:rPr>
          <w:rFonts w:ascii="Lato" w:hAnsi="Lato"/>
          <w:sz w:val="20"/>
          <w:szCs w:val="20"/>
        </w:rPr>
        <w:t xml:space="preserve"> la ejecución </w:t>
      </w:r>
      <w:r>
        <w:rPr>
          <w:rFonts w:ascii="Lato" w:hAnsi="Lato"/>
          <w:sz w:val="20"/>
          <w:szCs w:val="20"/>
        </w:rPr>
        <w:t xml:space="preserve">de los procesos de </w:t>
      </w:r>
      <w:r w:rsidR="00E712DB">
        <w:rPr>
          <w:rFonts w:ascii="Lato" w:hAnsi="Lato"/>
          <w:sz w:val="20"/>
          <w:szCs w:val="20"/>
        </w:rPr>
        <w:t>ejecución y divulgación</w:t>
      </w:r>
      <w:r>
        <w:rPr>
          <w:rFonts w:ascii="Lato" w:hAnsi="Lato"/>
          <w:sz w:val="20"/>
          <w:szCs w:val="20"/>
        </w:rPr>
        <w:t xml:space="preserve"> de la Política Migrato</w:t>
      </w:r>
      <w:r w:rsidR="00922033">
        <w:rPr>
          <w:rFonts w:ascii="Lato" w:hAnsi="Lato"/>
          <w:sz w:val="20"/>
          <w:szCs w:val="20"/>
        </w:rPr>
        <w:t>ria</w:t>
      </w:r>
      <w:r w:rsidR="000A4939">
        <w:rPr>
          <w:rFonts w:ascii="Lato" w:hAnsi="Lato"/>
          <w:sz w:val="20"/>
          <w:szCs w:val="20"/>
        </w:rPr>
        <w:t xml:space="preserve"> </w:t>
      </w:r>
      <w:r w:rsidR="00922033">
        <w:rPr>
          <w:rFonts w:ascii="Lato" w:hAnsi="Lato"/>
          <w:sz w:val="20"/>
          <w:szCs w:val="20"/>
        </w:rPr>
        <w:t>que lidera el Instituto Guatemalteco de Migración a través del Departamento de Estudios y Políticas</w:t>
      </w:r>
      <w:r w:rsidR="000A4939">
        <w:rPr>
          <w:rFonts w:ascii="Lato" w:hAnsi="Lato"/>
          <w:sz w:val="20"/>
          <w:szCs w:val="20"/>
        </w:rPr>
        <w:t xml:space="preserve"> Migratorias. </w:t>
      </w:r>
    </w:p>
    <w:p w14:paraId="26BAF28A" w14:textId="77777777" w:rsidR="00407DB2" w:rsidRPr="003F2FE9" w:rsidRDefault="00407DB2" w:rsidP="00CB5D15">
      <w:pPr>
        <w:jc w:val="both"/>
        <w:rPr>
          <w:rFonts w:ascii="Lato" w:eastAsia="Lato" w:hAnsi="Lato" w:cs="Lato"/>
          <w:sz w:val="20"/>
          <w:szCs w:val="20"/>
        </w:rPr>
      </w:pPr>
    </w:p>
    <w:p w14:paraId="00000012" w14:textId="49B5B01E" w:rsidR="00856DC1" w:rsidRPr="00164899" w:rsidRDefault="00EF5F31">
      <w:pPr>
        <w:numPr>
          <w:ilvl w:val="1"/>
          <w:numId w:val="1"/>
        </w:numPr>
        <w:jc w:val="both"/>
        <w:rPr>
          <w:rFonts w:ascii="Lato" w:eastAsia="Lato" w:hAnsi="Lato" w:cs="Lato"/>
          <w:sz w:val="20"/>
          <w:szCs w:val="20"/>
        </w:rPr>
      </w:pPr>
      <w:r w:rsidRPr="003F2FE9">
        <w:rPr>
          <w:rFonts w:ascii="Lato" w:eastAsia="Lato" w:hAnsi="Lato" w:cs="Lato"/>
          <w:b/>
          <w:sz w:val="20"/>
          <w:szCs w:val="20"/>
        </w:rPr>
        <w:t>OBJETIVOS ESPECÍFICOS </w:t>
      </w:r>
    </w:p>
    <w:p w14:paraId="72F1CFE7" w14:textId="53BD4268" w:rsidR="00164899" w:rsidRPr="00E712DB" w:rsidRDefault="00E712DB" w:rsidP="00E712DB">
      <w:pPr>
        <w:pStyle w:val="Prrafodelista"/>
        <w:numPr>
          <w:ilvl w:val="0"/>
          <w:numId w:val="9"/>
        </w:numPr>
        <w:spacing w:after="0"/>
        <w:jc w:val="both"/>
        <w:rPr>
          <w:rFonts w:ascii="Lato" w:hAnsi="Lato"/>
          <w:sz w:val="20"/>
          <w:szCs w:val="20"/>
        </w:rPr>
      </w:pPr>
      <w:r w:rsidRPr="00E712DB">
        <w:rPr>
          <w:rFonts w:ascii="Lato" w:hAnsi="Lato"/>
          <w:sz w:val="20"/>
          <w:szCs w:val="20"/>
        </w:rPr>
        <w:t>Consolidar el mecanismo de seguimiento y monitoreo de la Política Migratoria</w:t>
      </w:r>
      <w:r w:rsidR="007709B1" w:rsidRPr="00E712DB">
        <w:rPr>
          <w:rFonts w:ascii="Lato" w:hAnsi="Lato"/>
          <w:sz w:val="20"/>
          <w:szCs w:val="20"/>
        </w:rPr>
        <w:t>.</w:t>
      </w:r>
    </w:p>
    <w:p w14:paraId="1EA9839F" w14:textId="023EBDC5" w:rsidR="00E712DB" w:rsidRPr="00E712DB" w:rsidRDefault="00E712DB" w:rsidP="00E712DB">
      <w:pPr>
        <w:pStyle w:val="Prrafodelista"/>
        <w:numPr>
          <w:ilvl w:val="0"/>
          <w:numId w:val="9"/>
        </w:numPr>
        <w:spacing w:after="0"/>
        <w:jc w:val="both"/>
        <w:rPr>
          <w:rFonts w:ascii="Lato" w:hAnsi="Lato"/>
          <w:sz w:val="20"/>
          <w:szCs w:val="20"/>
        </w:rPr>
      </w:pPr>
      <w:r w:rsidRPr="00E712DB">
        <w:rPr>
          <w:rFonts w:ascii="Lato" w:hAnsi="Lato"/>
          <w:sz w:val="20"/>
          <w:szCs w:val="20"/>
        </w:rPr>
        <w:t>Contar con un compendio normativo migratorio actualizado</w:t>
      </w:r>
      <w:r w:rsidR="006D3601">
        <w:rPr>
          <w:rFonts w:ascii="Lato" w:hAnsi="Lato"/>
          <w:sz w:val="20"/>
          <w:szCs w:val="20"/>
        </w:rPr>
        <w:t>.</w:t>
      </w:r>
    </w:p>
    <w:p w14:paraId="0EED7A58" w14:textId="73293230" w:rsidR="00E712DB" w:rsidRPr="00E712DB" w:rsidRDefault="00E712DB" w:rsidP="00E712DB">
      <w:pPr>
        <w:pStyle w:val="Prrafodelista"/>
        <w:numPr>
          <w:ilvl w:val="0"/>
          <w:numId w:val="9"/>
        </w:numPr>
        <w:spacing w:after="0"/>
        <w:jc w:val="both"/>
        <w:rPr>
          <w:rFonts w:ascii="Lato" w:hAnsi="Lato"/>
          <w:sz w:val="20"/>
          <w:szCs w:val="20"/>
        </w:rPr>
      </w:pPr>
      <w:r w:rsidRPr="00E712DB">
        <w:rPr>
          <w:rFonts w:ascii="Lato" w:hAnsi="Lato"/>
          <w:sz w:val="20"/>
          <w:szCs w:val="20"/>
        </w:rPr>
        <w:t xml:space="preserve">Elaborar una Política Migratoria mediada. </w:t>
      </w:r>
    </w:p>
    <w:p w14:paraId="42892F21" w14:textId="77777777" w:rsidR="00164899" w:rsidRPr="003F2FE9" w:rsidRDefault="00164899">
      <w:pPr>
        <w:ind w:left="1440"/>
        <w:jc w:val="both"/>
        <w:rPr>
          <w:rFonts w:ascii="Lato" w:eastAsia="Lato" w:hAnsi="Lato" w:cs="Lato"/>
          <w:sz w:val="20"/>
          <w:szCs w:val="20"/>
        </w:rPr>
      </w:pPr>
    </w:p>
    <w:p w14:paraId="00000015" w14:textId="77777777" w:rsidR="00856DC1" w:rsidRPr="003F2FE9" w:rsidRDefault="00EF5F31">
      <w:pPr>
        <w:numPr>
          <w:ilvl w:val="0"/>
          <w:numId w:val="1"/>
        </w:numPr>
        <w:jc w:val="both"/>
        <w:rPr>
          <w:rFonts w:ascii="Lato" w:eastAsia="Lato" w:hAnsi="Lato" w:cs="Lato"/>
          <w:b/>
          <w:sz w:val="20"/>
          <w:szCs w:val="20"/>
        </w:rPr>
      </w:pPr>
      <w:r w:rsidRPr="003F2FE9">
        <w:rPr>
          <w:rFonts w:ascii="Lato" w:eastAsia="Lato" w:hAnsi="Lato" w:cs="Lato"/>
          <w:b/>
          <w:sz w:val="20"/>
          <w:szCs w:val="20"/>
        </w:rPr>
        <w:t xml:space="preserve"> LOCALIZACIÓN GEOGRÁFICA Y ÁREA DE INFLUENCIA</w:t>
      </w:r>
    </w:p>
    <w:p w14:paraId="00000017" w14:textId="43B94799" w:rsidR="00856DC1" w:rsidRDefault="007709B1" w:rsidP="00F73AF8">
      <w:pPr>
        <w:ind w:left="720"/>
        <w:jc w:val="both"/>
        <w:rPr>
          <w:rFonts w:ascii="Lato" w:eastAsia="Lato" w:hAnsi="Lato" w:cs="Lato"/>
          <w:sz w:val="20"/>
          <w:szCs w:val="20"/>
        </w:rPr>
      </w:pPr>
      <w:r w:rsidRPr="003F2FE9">
        <w:rPr>
          <w:rFonts w:ascii="Lato" w:eastAsia="Lato" w:hAnsi="Lato" w:cs="Lato"/>
          <w:sz w:val="20"/>
          <w:szCs w:val="20"/>
        </w:rPr>
        <w:t>7 avenida 14-44 zona 9,</w:t>
      </w:r>
      <w:r>
        <w:rPr>
          <w:rFonts w:ascii="Lato" w:eastAsia="Lato" w:hAnsi="Lato" w:cs="Lato"/>
          <w:sz w:val="20"/>
          <w:szCs w:val="20"/>
        </w:rPr>
        <w:t xml:space="preserve"> Guatemala, Guatemala, </w:t>
      </w:r>
      <w:r w:rsidR="00D21E39" w:rsidRPr="003F2FE9">
        <w:rPr>
          <w:rFonts w:ascii="Lato" w:eastAsia="Lato" w:hAnsi="Lato" w:cs="Lato"/>
          <w:sz w:val="20"/>
          <w:szCs w:val="20"/>
        </w:rPr>
        <w:t>Edificio La Galería, segundo nivel, oficina 15B</w:t>
      </w:r>
      <w:r w:rsidR="00F73AF8">
        <w:rPr>
          <w:rFonts w:ascii="Lato" w:eastAsia="Lato" w:hAnsi="Lato" w:cs="Lato"/>
          <w:sz w:val="20"/>
          <w:szCs w:val="20"/>
        </w:rPr>
        <w:t xml:space="preserve">, </w:t>
      </w:r>
      <w:r w:rsidR="00D21E39" w:rsidRPr="003F2FE9">
        <w:rPr>
          <w:rFonts w:ascii="Lato" w:eastAsia="Lato" w:hAnsi="Lato" w:cs="Lato"/>
          <w:sz w:val="20"/>
          <w:szCs w:val="20"/>
        </w:rPr>
        <w:t>Departamento de Estudios y Políticas Migratorias</w:t>
      </w:r>
      <w:r>
        <w:rPr>
          <w:rFonts w:ascii="Lato" w:eastAsia="Lato" w:hAnsi="Lato" w:cs="Lato"/>
          <w:sz w:val="20"/>
          <w:szCs w:val="20"/>
        </w:rPr>
        <w:t>, Instituto Guatemalteco de Migración.</w:t>
      </w:r>
    </w:p>
    <w:p w14:paraId="09062E27" w14:textId="77777777" w:rsidR="007709B1" w:rsidRPr="003F2FE9" w:rsidRDefault="007709B1" w:rsidP="007709B1">
      <w:pPr>
        <w:ind w:left="720"/>
        <w:jc w:val="both"/>
        <w:rPr>
          <w:rFonts w:ascii="Lato" w:eastAsia="Lato" w:hAnsi="Lato" w:cs="Lato"/>
          <w:sz w:val="20"/>
          <w:szCs w:val="20"/>
        </w:rPr>
      </w:pPr>
    </w:p>
    <w:p w14:paraId="00000018" w14:textId="77777777" w:rsidR="00856DC1" w:rsidRPr="003F2FE9" w:rsidRDefault="00EF5F31">
      <w:pPr>
        <w:numPr>
          <w:ilvl w:val="0"/>
          <w:numId w:val="1"/>
        </w:numPr>
        <w:jc w:val="both"/>
        <w:rPr>
          <w:rFonts w:ascii="Lato" w:eastAsia="Lato" w:hAnsi="Lato" w:cs="Lato"/>
          <w:b/>
          <w:sz w:val="20"/>
          <w:szCs w:val="20"/>
        </w:rPr>
      </w:pPr>
      <w:r w:rsidRPr="003F2FE9">
        <w:rPr>
          <w:rFonts w:ascii="Lato" w:eastAsia="Lato" w:hAnsi="Lato" w:cs="Lato"/>
          <w:b/>
          <w:sz w:val="20"/>
          <w:szCs w:val="20"/>
        </w:rPr>
        <w:t xml:space="preserve"> BENEFICIARIOS DIRECTOS E INDIRECTOS</w:t>
      </w:r>
    </w:p>
    <w:p w14:paraId="1D09EB26" w14:textId="208ED272" w:rsidR="00F73AF8" w:rsidRPr="003F2FE9" w:rsidRDefault="00D21E39" w:rsidP="00F73AF8">
      <w:pPr>
        <w:ind w:left="720"/>
        <w:jc w:val="both"/>
        <w:rPr>
          <w:rFonts w:ascii="Lato" w:eastAsia="Lato" w:hAnsi="Lato" w:cs="Lato"/>
          <w:sz w:val="20"/>
          <w:szCs w:val="20"/>
        </w:rPr>
      </w:pPr>
      <w:r w:rsidRPr="003F2FE9">
        <w:rPr>
          <w:rFonts w:ascii="Lato" w:eastAsia="Lato" w:hAnsi="Lato" w:cs="Lato"/>
          <w:sz w:val="20"/>
          <w:szCs w:val="20"/>
        </w:rPr>
        <w:t>Directo: Departamento de Estudios y Políticas Migratorias</w:t>
      </w:r>
      <w:r w:rsidR="00F73AF8">
        <w:rPr>
          <w:rFonts w:ascii="Lato" w:eastAsia="Lato" w:hAnsi="Lato" w:cs="Lato"/>
          <w:sz w:val="20"/>
          <w:szCs w:val="20"/>
        </w:rPr>
        <w:t>, Instituto Guatemalteco de Migración.</w:t>
      </w:r>
    </w:p>
    <w:p w14:paraId="18146E50" w14:textId="760269EC" w:rsidR="00790EF0" w:rsidRDefault="00D21E39" w:rsidP="006C6304">
      <w:pPr>
        <w:ind w:left="720"/>
        <w:jc w:val="both"/>
        <w:rPr>
          <w:rFonts w:ascii="Lato" w:eastAsia="Lato" w:hAnsi="Lato" w:cs="Lato"/>
          <w:sz w:val="20"/>
          <w:szCs w:val="20"/>
        </w:rPr>
      </w:pPr>
      <w:r w:rsidRPr="003F2FE9">
        <w:rPr>
          <w:rFonts w:ascii="Lato" w:eastAsia="Lato" w:hAnsi="Lato" w:cs="Lato"/>
          <w:sz w:val="20"/>
          <w:szCs w:val="20"/>
        </w:rPr>
        <w:t xml:space="preserve">Indirecto: Población </w:t>
      </w:r>
      <w:r w:rsidR="004070B2">
        <w:rPr>
          <w:rFonts w:ascii="Lato" w:eastAsia="Lato" w:hAnsi="Lato" w:cs="Lato"/>
          <w:sz w:val="20"/>
          <w:szCs w:val="20"/>
        </w:rPr>
        <w:t>m</w:t>
      </w:r>
      <w:r w:rsidRPr="003F2FE9">
        <w:rPr>
          <w:rFonts w:ascii="Lato" w:eastAsia="Lato" w:hAnsi="Lato" w:cs="Lato"/>
          <w:sz w:val="20"/>
          <w:szCs w:val="20"/>
        </w:rPr>
        <w:t xml:space="preserve">igrante en </w:t>
      </w:r>
      <w:r w:rsidR="004070B2">
        <w:rPr>
          <w:rFonts w:ascii="Lato" w:eastAsia="Lato" w:hAnsi="Lato" w:cs="Lato"/>
          <w:sz w:val="20"/>
          <w:szCs w:val="20"/>
        </w:rPr>
        <w:t>g</w:t>
      </w:r>
      <w:r w:rsidRPr="003F2FE9">
        <w:rPr>
          <w:rFonts w:ascii="Lato" w:eastAsia="Lato" w:hAnsi="Lato" w:cs="Lato"/>
          <w:sz w:val="20"/>
          <w:szCs w:val="20"/>
        </w:rPr>
        <w:t>eneral</w:t>
      </w:r>
    </w:p>
    <w:p w14:paraId="55A6741A" w14:textId="77777777" w:rsidR="006C6304" w:rsidRPr="003F2FE9" w:rsidRDefault="006C6304" w:rsidP="006C6304">
      <w:pPr>
        <w:ind w:left="720"/>
        <w:jc w:val="both"/>
        <w:rPr>
          <w:rFonts w:ascii="Lato" w:eastAsia="Lato" w:hAnsi="Lato" w:cs="Lato"/>
          <w:sz w:val="20"/>
          <w:szCs w:val="20"/>
        </w:rPr>
      </w:pPr>
    </w:p>
    <w:p w14:paraId="0000001E"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 xml:space="preserve"> ACTIVIDADES DESARROLLADAS</w:t>
      </w:r>
    </w:p>
    <w:p w14:paraId="496B83C2" w14:textId="7548526D" w:rsidR="00ED1743" w:rsidRDefault="00080BC1" w:rsidP="00ED1743">
      <w:pPr>
        <w:pStyle w:val="Prrafodelista"/>
        <w:spacing w:after="0" w:line="276" w:lineRule="auto"/>
        <w:ind w:left="1134" w:hanging="414"/>
        <w:jc w:val="both"/>
        <w:rPr>
          <w:rFonts w:ascii="Lato" w:hAnsi="Lato" w:cs="Times New Roman"/>
          <w:sz w:val="20"/>
          <w:szCs w:val="24"/>
        </w:rPr>
      </w:pPr>
      <w:proofErr w:type="gramStart"/>
      <w:r w:rsidRPr="00F4366B">
        <w:rPr>
          <w:rFonts w:ascii="Lato" w:hAnsi="Lato" w:cs="Times New Roman"/>
          <w:b/>
          <w:sz w:val="20"/>
          <w:szCs w:val="24"/>
        </w:rPr>
        <w:t>6.1</w:t>
      </w:r>
      <w:r w:rsidRPr="00F4366B">
        <w:rPr>
          <w:rFonts w:ascii="Lato" w:hAnsi="Lato" w:cs="Times New Roman"/>
          <w:sz w:val="20"/>
          <w:szCs w:val="24"/>
        </w:rPr>
        <w:t xml:space="preserve"> </w:t>
      </w:r>
      <w:r>
        <w:rPr>
          <w:rFonts w:ascii="Lato" w:hAnsi="Lato" w:cs="Times New Roman"/>
          <w:sz w:val="20"/>
          <w:szCs w:val="24"/>
        </w:rPr>
        <w:t xml:space="preserve"> En</w:t>
      </w:r>
      <w:proofErr w:type="gramEnd"/>
      <w:r w:rsidR="00D52D6E" w:rsidRPr="00D52D6E">
        <w:rPr>
          <w:rFonts w:ascii="Lato" w:hAnsi="Lato" w:cs="Times New Roman"/>
          <w:sz w:val="20"/>
          <w:szCs w:val="24"/>
        </w:rPr>
        <w:t xml:space="preserve"> el marco de la elaboración de una Política Migratoria mediada se llevaron a cabo acercamientos con el Departamento de Comunicación Social de IGM, así como reuniones técnicas con la consultora contratada por OIM para llevar a cabo la</w:t>
      </w:r>
      <w:r w:rsidR="00DD18AD">
        <w:rPr>
          <w:rFonts w:ascii="Lato" w:hAnsi="Lato" w:cs="Times New Roman"/>
          <w:sz w:val="20"/>
          <w:szCs w:val="24"/>
        </w:rPr>
        <w:t xml:space="preserve"> construcción de la</w:t>
      </w:r>
      <w:r w:rsidR="00D52D6E" w:rsidRPr="00D52D6E">
        <w:rPr>
          <w:rFonts w:ascii="Lato" w:hAnsi="Lato" w:cs="Times New Roman"/>
          <w:sz w:val="20"/>
          <w:szCs w:val="24"/>
        </w:rPr>
        <w:t xml:space="preserve"> mediación del documento.</w:t>
      </w:r>
      <w:r w:rsidR="00D52D6E">
        <w:rPr>
          <w:rFonts w:ascii="Lato" w:hAnsi="Lato" w:cs="Times New Roman"/>
          <w:sz w:val="20"/>
          <w:szCs w:val="24"/>
        </w:rPr>
        <w:t xml:space="preserve"> </w:t>
      </w:r>
      <w:r w:rsidR="00D52D6E" w:rsidRPr="00D52D6E">
        <w:rPr>
          <w:rFonts w:ascii="Lato" w:hAnsi="Lato" w:cs="Times New Roman"/>
          <w:sz w:val="20"/>
          <w:szCs w:val="24"/>
        </w:rPr>
        <w:t xml:space="preserve">La mediación del documento tiene como objetivo contar con un documento con un lenguaje </w:t>
      </w:r>
      <w:r w:rsidR="00DD18AD">
        <w:rPr>
          <w:rFonts w:ascii="Lato" w:hAnsi="Lato" w:cs="Times New Roman"/>
          <w:sz w:val="20"/>
          <w:szCs w:val="24"/>
        </w:rPr>
        <w:t>accesible</w:t>
      </w:r>
      <w:r w:rsidR="00D52D6E" w:rsidRPr="00D52D6E">
        <w:rPr>
          <w:rFonts w:ascii="Lato" w:hAnsi="Lato" w:cs="Times New Roman"/>
          <w:sz w:val="20"/>
          <w:szCs w:val="24"/>
        </w:rPr>
        <w:t xml:space="preserve"> que </w:t>
      </w:r>
      <w:r w:rsidR="00DD18AD">
        <w:rPr>
          <w:rFonts w:ascii="Lato" w:hAnsi="Lato" w:cs="Times New Roman"/>
          <w:sz w:val="20"/>
          <w:szCs w:val="24"/>
        </w:rPr>
        <w:t>pueda</w:t>
      </w:r>
      <w:r w:rsidR="00D52D6E" w:rsidRPr="00D52D6E">
        <w:rPr>
          <w:rFonts w:ascii="Lato" w:hAnsi="Lato" w:cs="Times New Roman"/>
          <w:sz w:val="20"/>
          <w:szCs w:val="24"/>
        </w:rPr>
        <w:t xml:space="preserve"> ser más comprensible para diversos actores.</w:t>
      </w:r>
    </w:p>
    <w:p w14:paraId="319F0DEC" w14:textId="2D2B43F6" w:rsidR="00E5271D" w:rsidRDefault="00ED1743" w:rsidP="00ED1743">
      <w:pPr>
        <w:pStyle w:val="Prrafodelista"/>
        <w:spacing w:after="0" w:line="276" w:lineRule="auto"/>
        <w:ind w:left="1134" w:hanging="414"/>
        <w:jc w:val="both"/>
        <w:rPr>
          <w:rFonts w:ascii="Lato" w:hAnsi="Lato" w:cstheme="minorBidi"/>
          <w:color w:val="000000" w:themeColor="text1"/>
          <w:sz w:val="20"/>
          <w:szCs w:val="20"/>
        </w:rPr>
      </w:pPr>
      <w:r w:rsidRPr="00ED1743">
        <w:rPr>
          <w:rFonts w:ascii="Lato" w:hAnsi="Lato" w:cstheme="minorBidi"/>
          <w:b/>
          <w:color w:val="000000" w:themeColor="text1"/>
          <w:sz w:val="20"/>
          <w:szCs w:val="20"/>
        </w:rPr>
        <w:t xml:space="preserve">6.2 </w:t>
      </w:r>
      <w:r>
        <w:rPr>
          <w:rFonts w:ascii="Lato" w:hAnsi="Lato" w:cstheme="minorBidi"/>
          <w:b/>
          <w:color w:val="000000" w:themeColor="text1"/>
          <w:sz w:val="20"/>
          <w:szCs w:val="20"/>
        </w:rPr>
        <w:t xml:space="preserve"> </w:t>
      </w:r>
      <w:r>
        <w:rPr>
          <w:rFonts w:ascii="Lato" w:hAnsi="Lato" w:cstheme="minorBidi"/>
          <w:color w:val="000000" w:themeColor="text1"/>
          <w:sz w:val="20"/>
          <w:szCs w:val="20"/>
        </w:rPr>
        <w:t xml:space="preserve">A partir de la asistencia técnica de la consultoría para el desarrollo de mecanismos de seguimiento de la Política Migratoria, </w:t>
      </w:r>
      <w:r w:rsidRPr="00ED1743">
        <w:rPr>
          <w:rFonts w:ascii="Lato" w:hAnsi="Lato" w:cstheme="minorBidi"/>
          <w:color w:val="000000" w:themeColor="text1"/>
          <w:sz w:val="20"/>
          <w:szCs w:val="20"/>
        </w:rPr>
        <w:t>se elaboró la teoría de cambio, la cadena de resultados, y se creó el set de indicadores de resultado e impacto. Estos últimos serán revisados, retroalimentados y validados por los responsables de su reporte periódico para asegurar la viabilidad técnica de la medición, por medio de criterios de verificación como su claridad, especificidad, unidades de medida, entre otros.</w:t>
      </w:r>
    </w:p>
    <w:p w14:paraId="38460B73" w14:textId="77777777" w:rsidR="00ED1743" w:rsidRPr="00ED1743" w:rsidRDefault="00ED1743" w:rsidP="00ED1743">
      <w:pPr>
        <w:pStyle w:val="Prrafodelista"/>
        <w:spacing w:after="0" w:line="276" w:lineRule="auto"/>
        <w:ind w:left="1134" w:hanging="414"/>
        <w:jc w:val="both"/>
        <w:rPr>
          <w:rFonts w:ascii="Lato" w:hAnsi="Lato" w:cs="Times New Roman"/>
          <w:sz w:val="20"/>
          <w:szCs w:val="24"/>
        </w:rPr>
      </w:pPr>
    </w:p>
    <w:p w14:paraId="263BE7FF" w14:textId="0FB64954" w:rsidR="0082639D" w:rsidRPr="00ED1743" w:rsidRDefault="0082639D" w:rsidP="00ED1743">
      <w:pPr>
        <w:pStyle w:val="Prrafodelista"/>
        <w:numPr>
          <w:ilvl w:val="1"/>
          <w:numId w:val="11"/>
        </w:numPr>
        <w:spacing w:after="0" w:line="268" w:lineRule="auto"/>
        <w:jc w:val="both"/>
        <w:rPr>
          <w:rFonts w:ascii="Lato" w:eastAsia="Lato" w:hAnsi="Lato" w:cs="Lato"/>
          <w:sz w:val="20"/>
          <w:szCs w:val="20"/>
        </w:rPr>
      </w:pPr>
      <w:r w:rsidRPr="00ED1743">
        <w:rPr>
          <w:rFonts w:ascii="Lato" w:eastAsia="Lato" w:hAnsi="Lato" w:cs="Lato"/>
          <w:sz w:val="20"/>
          <w:szCs w:val="20"/>
        </w:rPr>
        <w:t xml:space="preserve">Se </w:t>
      </w:r>
      <w:r w:rsidR="00AA38CC" w:rsidRPr="00ED1743">
        <w:rPr>
          <w:rFonts w:ascii="Lato" w:eastAsia="Lato" w:hAnsi="Lato" w:cs="Lato"/>
          <w:sz w:val="20"/>
          <w:szCs w:val="20"/>
        </w:rPr>
        <w:t>identificó</w:t>
      </w:r>
      <w:r w:rsidRPr="00ED1743">
        <w:rPr>
          <w:rFonts w:ascii="Lato" w:eastAsia="Lato" w:hAnsi="Lato" w:cs="Lato"/>
          <w:sz w:val="20"/>
          <w:szCs w:val="20"/>
        </w:rPr>
        <w:t xml:space="preserve">, recopiló y </w:t>
      </w:r>
      <w:r w:rsidR="00D52D6E" w:rsidRPr="00ED1743">
        <w:rPr>
          <w:rFonts w:ascii="Lato" w:eastAsia="Lato" w:hAnsi="Lato" w:cs="Lato"/>
          <w:sz w:val="20"/>
          <w:szCs w:val="20"/>
        </w:rPr>
        <w:t>catalog</w:t>
      </w:r>
      <w:r w:rsidR="00E01EC1">
        <w:rPr>
          <w:rFonts w:ascii="Lato" w:eastAsia="Lato" w:hAnsi="Lato" w:cs="Lato"/>
          <w:sz w:val="20"/>
          <w:szCs w:val="20"/>
        </w:rPr>
        <w:t>aron</w:t>
      </w:r>
      <w:r w:rsidR="00543BEE">
        <w:rPr>
          <w:rFonts w:ascii="Lato" w:eastAsia="Lato" w:hAnsi="Lato" w:cs="Lato"/>
          <w:sz w:val="20"/>
          <w:szCs w:val="20"/>
        </w:rPr>
        <w:t xml:space="preserve"> documentos normativos vigentes</w:t>
      </w:r>
      <w:r w:rsidR="00E566B4">
        <w:rPr>
          <w:rFonts w:ascii="Lato" w:eastAsia="Lato" w:hAnsi="Lato" w:cs="Lato"/>
          <w:sz w:val="20"/>
          <w:szCs w:val="20"/>
        </w:rPr>
        <w:t xml:space="preserve"> en materia migratoria</w:t>
      </w:r>
      <w:r w:rsidR="00543BEE">
        <w:rPr>
          <w:rFonts w:ascii="Lato" w:eastAsia="Lato" w:hAnsi="Lato" w:cs="Lato"/>
          <w:sz w:val="20"/>
          <w:szCs w:val="20"/>
        </w:rPr>
        <w:t xml:space="preserve"> en Guatemala</w:t>
      </w:r>
      <w:r w:rsidR="00E566B4">
        <w:rPr>
          <w:rFonts w:ascii="Lato" w:eastAsia="Lato" w:hAnsi="Lato" w:cs="Lato"/>
          <w:sz w:val="20"/>
          <w:szCs w:val="20"/>
        </w:rPr>
        <w:t xml:space="preserve">, mediante </w:t>
      </w:r>
      <w:r w:rsidR="001C382F" w:rsidRPr="00ED1743">
        <w:rPr>
          <w:rFonts w:ascii="Lato" w:eastAsia="Lato" w:hAnsi="Lato" w:cs="Lato"/>
          <w:sz w:val="20"/>
          <w:szCs w:val="20"/>
        </w:rPr>
        <w:t xml:space="preserve">acercamientos con </w:t>
      </w:r>
      <w:r w:rsidR="00E566B4">
        <w:rPr>
          <w:rFonts w:ascii="Lato" w:eastAsia="Lato" w:hAnsi="Lato" w:cs="Lato"/>
          <w:sz w:val="20"/>
          <w:szCs w:val="20"/>
        </w:rPr>
        <w:t xml:space="preserve">la </w:t>
      </w:r>
      <w:r w:rsidR="00D52D6E" w:rsidRPr="00ED1743">
        <w:rPr>
          <w:rFonts w:ascii="Lato" w:eastAsia="Lato" w:hAnsi="Lato" w:cs="Lato"/>
          <w:sz w:val="20"/>
          <w:szCs w:val="20"/>
        </w:rPr>
        <w:t>Subdirección</w:t>
      </w:r>
      <w:r w:rsidR="001C382F" w:rsidRPr="00ED1743">
        <w:rPr>
          <w:rFonts w:ascii="Lato" w:eastAsia="Lato" w:hAnsi="Lato" w:cs="Lato"/>
          <w:sz w:val="20"/>
          <w:szCs w:val="20"/>
        </w:rPr>
        <w:t xml:space="preserve"> </w:t>
      </w:r>
      <w:r w:rsidR="00D52D6E" w:rsidRPr="00ED1743">
        <w:rPr>
          <w:rFonts w:ascii="Lato" w:eastAsia="Lato" w:hAnsi="Lato" w:cs="Lato"/>
          <w:sz w:val="20"/>
          <w:szCs w:val="20"/>
        </w:rPr>
        <w:t>J</w:t>
      </w:r>
      <w:r w:rsidR="001C382F" w:rsidRPr="00ED1743">
        <w:rPr>
          <w:rFonts w:ascii="Lato" w:eastAsia="Lato" w:hAnsi="Lato" w:cs="Lato"/>
          <w:sz w:val="20"/>
          <w:szCs w:val="20"/>
        </w:rPr>
        <w:t>urídica de IGM</w:t>
      </w:r>
      <w:r w:rsidR="003C7282">
        <w:rPr>
          <w:rFonts w:ascii="Lato" w:eastAsia="Lato" w:hAnsi="Lato" w:cs="Lato"/>
          <w:sz w:val="20"/>
          <w:szCs w:val="20"/>
        </w:rPr>
        <w:t>.</w:t>
      </w:r>
      <w:r w:rsidR="001C382F" w:rsidRPr="00ED1743">
        <w:rPr>
          <w:rFonts w:ascii="Lato" w:eastAsia="Lato" w:hAnsi="Lato" w:cs="Lato"/>
          <w:sz w:val="20"/>
          <w:szCs w:val="20"/>
        </w:rPr>
        <w:t xml:space="preserve"> </w:t>
      </w:r>
      <w:r w:rsidR="00D17C9E">
        <w:rPr>
          <w:rFonts w:ascii="Lato" w:eastAsia="Lato" w:hAnsi="Lato" w:cs="Lato"/>
          <w:sz w:val="20"/>
          <w:szCs w:val="20"/>
        </w:rPr>
        <w:t>A</w:t>
      </w:r>
      <w:r w:rsidR="00D17C9E" w:rsidRPr="00ED1743">
        <w:rPr>
          <w:rFonts w:ascii="Lato" w:eastAsia="Lato" w:hAnsi="Lato" w:cs="Lato"/>
          <w:sz w:val="20"/>
          <w:szCs w:val="20"/>
        </w:rPr>
        <w:t>s</w:t>
      </w:r>
      <w:r w:rsidR="00D17C9E">
        <w:rPr>
          <w:rFonts w:ascii="Lato" w:eastAsia="Lato" w:hAnsi="Lato" w:cs="Lato"/>
          <w:sz w:val="20"/>
          <w:szCs w:val="20"/>
        </w:rPr>
        <w:t>i</w:t>
      </w:r>
      <w:r w:rsidR="00D17C9E" w:rsidRPr="00ED1743">
        <w:rPr>
          <w:rFonts w:ascii="Lato" w:eastAsia="Lato" w:hAnsi="Lato" w:cs="Lato"/>
          <w:sz w:val="20"/>
          <w:szCs w:val="20"/>
        </w:rPr>
        <w:t>mismo,</w:t>
      </w:r>
      <w:r w:rsidR="001C382F" w:rsidRPr="00ED1743">
        <w:rPr>
          <w:rFonts w:ascii="Lato" w:eastAsia="Lato" w:hAnsi="Lato" w:cs="Lato"/>
          <w:sz w:val="20"/>
          <w:szCs w:val="20"/>
        </w:rPr>
        <w:t xml:space="preserve"> se </w:t>
      </w:r>
      <w:r w:rsidR="00543BEE">
        <w:rPr>
          <w:rFonts w:ascii="Lato" w:eastAsia="Lato" w:hAnsi="Lato" w:cs="Lato"/>
          <w:sz w:val="20"/>
          <w:szCs w:val="20"/>
        </w:rPr>
        <w:t>realizaron</w:t>
      </w:r>
      <w:r w:rsidR="001C382F" w:rsidRPr="00ED1743">
        <w:rPr>
          <w:rFonts w:ascii="Lato" w:eastAsia="Lato" w:hAnsi="Lato" w:cs="Lato"/>
          <w:sz w:val="20"/>
          <w:szCs w:val="20"/>
        </w:rPr>
        <w:t xml:space="preserve"> coordinaciones con el</w:t>
      </w:r>
      <w:r w:rsidR="00D52D6E" w:rsidRPr="00ED1743">
        <w:rPr>
          <w:rFonts w:ascii="Lato" w:eastAsia="Lato" w:hAnsi="Lato" w:cs="Lato"/>
          <w:sz w:val="20"/>
          <w:szCs w:val="20"/>
        </w:rPr>
        <w:t xml:space="preserve"> Departamento de Comunicación Social de </w:t>
      </w:r>
      <w:r w:rsidR="00AF1A39" w:rsidRPr="00ED1743">
        <w:rPr>
          <w:rFonts w:ascii="Lato" w:eastAsia="Lato" w:hAnsi="Lato" w:cs="Lato"/>
          <w:sz w:val="20"/>
          <w:szCs w:val="20"/>
        </w:rPr>
        <w:t>IGM</w:t>
      </w:r>
      <w:r w:rsidR="003C7282">
        <w:rPr>
          <w:rFonts w:ascii="Lato" w:eastAsia="Lato" w:hAnsi="Lato" w:cs="Lato"/>
          <w:sz w:val="20"/>
          <w:szCs w:val="20"/>
        </w:rPr>
        <w:t xml:space="preserve"> y</w:t>
      </w:r>
      <w:r w:rsidR="00AF1A39" w:rsidRPr="00ED1743">
        <w:rPr>
          <w:rFonts w:ascii="Lato" w:eastAsia="Lato" w:hAnsi="Lato" w:cs="Lato"/>
          <w:sz w:val="20"/>
          <w:szCs w:val="20"/>
        </w:rPr>
        <w:t xml:space="preserve"> </w:t>
      </w:r>
      <w:r w:rsidR="003C7282">
        <w:rPr>
          <w:rFonts w:ascii="Lato" w:eastAsia="Lato" w:hAnsi="Lato" w:cs="Lato"/>
          <w:sz w:val="20"/>
          <w:szCs w:val="20"/>
        </w:rPr>
        <w:t>con la OIM,</w:t>
      </w:r>
      <w:r w:rsidR="001C382F" w:rsidRPr="00ED1743">
        <w:rPr>
          <w:rFonts w:ascii="Lato" w:eastAsia="Lato" w:hAnsi="Lato" w:cs="Lato"/>
          <w:sz w:val="20"/>
          <w:szCs w:val="20"/>
        </w:rPr>
        <w:t xml:space="preserve"> quien</w:t>
      </w:r>
      <w:r w:rsidR="00D52D6E" w:rsidRPr="00ED1743">
        <w:rPr>
          <w:rFonts w:ascii="Lato" w:eastAsia="Lato" w:hAnsi="Lato" w:cs="Lato"/>
          <w:sz w:val="20"/>
          <w:szCs w:val="20"/>
        </w:rPr>
        <w:t xml:space="preserve"> a su vez</w:t>
      </w:r>
      <w:r w:rsidR="001C382F" w:rsidRPr="00ED1743">
        <w:rPr>
          <w:rFonts w:ascii="Lato" w:eastAsia="Lato" w:hAnsi="Lato" w:cs="Lato"/>
          <w:sz w:val="20"/>
          <w:szCs w:val="20"/>
        </w:rPr>
        <w:t xml:space="preserve"> enlazó </w:t>
      </w:r>
      <w:r w:rsidR="003C7282">
        <w:rPr>
          <w:rFonts w:ascii="Lato" w:eastAsia="Lato" w:hAnsi="Lato" w:cs="Lato"/>
          <w:sz w:val="20"/>
          <w:szCs w:val="20"/>
        </w:rPr>
        <w:t xml:space="preserve">a IGM </w:t>
      </w:r>
      <w:r w:rsidR="001C382F" w:rsidRPr="00ED1743">
        <w:rPr>
          <w:rFonts w:ascii="Lato" w:eastAsia="Lato" w:hAnsi="Lato" w:cs="Lato"/>
          <w:sz w:val="20"/>
          <w:szCs w:val="20"/>
        </w:rPr>
        <w:t xml:space="preserve">con el proveedor de los servicios de </w:t>
      </w:r>
      <w:r w:rsidR="00AF1A39" w:rsidRPr="00ED1743">
        <w:rPr>
          <w:rFonts w:ascii="Lato" w:eastAsia="Lato" w:hAnsi="Lato" w:cs="Lato"/>
          <w:sz w:val="20"/>
          <w:szCs w:val="20"/>
        </w:rPr>
        <w:t>diagramación</w:t>
      </w:r>
      <w:r w:rsidR="00D52D6E" w:rsidRPr="00ED1743">
        <w:rPr>
          <w:rFonts w:ascii="Lato" w:eastAsia="Lato" w:hAnsi="Lato" w:cs="Lato"/>
          <w:sz w:val="20"/>
          <w:szCs w:val="20"/>
        </w:rPr>
        <w:t xml:space="preserve"> e impresión del compendio</w:t>
      </w:r>
      <w:r w:rsidR="00144F64">
        <w:rPr>
          <w:rFonts w:ascii="Lato" w:eastAsia="Lato" w:hAnsi="Lato" w:cs="Lato"/>
          <w:sz w:val="20"/>
          <w:szCs w:val="20"/>
        </w:rPr>
        <w:t xml:space="preserve"> normativo</w:t>
      </w:r>
      <w:r w:rsidR="001C382F" w:rsidRPr="00ED1743">
        <w:rPr>
          <w:rFonts w:ascii="Lato" w:eastAsia="Lato" w:hAnsi="Lato" w:cs="Lato"/>
          <w:sz w:val="20"/>
          <w:szCs w:val="20"/>
        </w:rPr>
        <w:t xml:space="preserve">. </w:t>
      </w:r>
    </w:p>
    <w:p w14:paraId="633FD8DB" w14:textId="77777777" w:rsidR="0082639D" w:rsidRPr="0082639D" w:rsidRDefault="0082639D" w:rsidP="0082639D">
      <w:pPr>
        <w:pStyle w:val="Prrafodelista"/>
        <w:rPr>
          <w:rFonts w:ascii="Lato" w:hAnsi="Lato"/>
          <w:sz w:val="20"/>
          <w:szCs w:val="20"/>
        </w:rPr>
      </w:pPr>
    </w:p>
    <w:p w14:paraId="700229E6" w14:textId="77777777" w:rsidR="00E5271D" w:rsidRPr="00E5271D" w:rsidRDefault="00E5271D" w:rsidP="00E5271D">
      <w:pPr>
        <w:pStyle w:val="Prrafodelista"/>
        <w:spacing w:after="0" w:line="268" w:lineRule="auto"/>
        <w:ind w:left="1080"/>
        <w:jc w:val="both"/>
        <w:rPr>
          <w:rFonts w:ascii="Lato" w:eastAsia="Lato" w:hAnsi="Lato" w:cs="Lato"/>
          <w:sz w:val="20"/>
          <w:szCs w:val="20"/>
        </w:rPr>
      </w:pPr>
    </w:p>
    <w:p w14:paraId="00000021" w14:textId="77777777" w:rsidR="00856DC1" w:rsidRPr="003F2FE9" w:rsidRDefault="00EF5F31" w:rsidP="002667DF">
      <w:pPr>
        <w:numPr>
          <w:ilvl w:val="0"/>
          <w:numId w:val="1"/>
        </w:numPr>
        <w:shd w:val="clear" w:color="auto" w:fill="FFFFFF" w:themeFill="background1"/>
        <w:jc w:val="both"/>
        <w:rPr>
          <w:rFonts w:ascii="Lato" w:eastAsia="Lato" w:hAnsi="Lato" w:cs="Lato"/>
          <w:sz w:val="20"/>
          <w:szCs w:val="20"/>
        </w:rPr>
      </w:pPr>
      <w:r w:rsidRPr="003F2FE9">
        <w:rPr>
          <w:rFonts w:ascii="Lato" w:eastAsia="Lato" w:hAnsi="Lato" w:cs="Lato"/>
          <w:b/>
          <w:sz w:val="20"/>
          <w:szCs w:val="20"/>
        </w:rPr>
        <w:t>ACUERDOS Y ACCIONES DE SEGUIMIENTO</w:t>
      </w:r>
    </w:p>
    <w:p w14:paraId="28F407F1" w14:textId="77777777" w:rsidR="00372C27" w:rsidRDefault="003C7282" w:rsidP="00372C27">
      <w:pPr>
        <w:spacing w:after="19"/>
        <w:ind w:right="11"/>
        <w:jc w:val="center"/>
        <w:rPr>
          <w:rFonts w:ascii="Lato" w:hAnsi="Lato"/>
          <w:sz w:val="20"/>
          <w:szCs w:val="20"/>
        </w:rPr>
      </w:pPr>
      <w:r>
        <w:rPr>
          <w:rFonts w:ascii="Lato" w:hAnsi="Lato"/>
          <w:sz w:val="20"/>
          <w:szCs w:val="20"/>
        </w:rPr>
        <w:t xml:space="preserve">Dar seguimiento a los procesos vinculados al </w:t>
      </w:r>
      <w:r w:rsidRPr="00372C27">
        <w:rPr>
          <w:rFonts w:ascii="Lato" w:hAnsi="Lato"/>
          <w:sz w:val="20"/>
          <w:szCs w:val="20"/>
        </w:rPr>
        <w:t xml:space="preserve">proyecto </w:t>
      </w:r>
      <w:r w:rsidR="00372C27">
        <w:rPr>
          <w:rFonts w:ascii="Lato" w:hAnsi="Lato"/>
          <w:sz w:val="20"/>
          <w:szCs w:val="20"/>
        </w:rPr>
        <w:t>“</w:t>
      </w:r>
      <w:r w:rsidR="00372C27" w:rsidRPr="00372C27">
        <w:rPr>
          <w:rFonts w:ascii="Lato" w:hAnsi="Lato"/>
          <w:sz w:val="20"/>
          <w:szCs w:val="20"/>
        </w:rPr>
        <w:t>Ejecuci</w:t>
      </w:r>
      <w:r w:rsidR="00372C27" w:rsidRPr="00372C27">
        <w:rPr>
          <w:rFonts w:ascii="Lato" w:hAnsi="Lato" w:hint="eastAsia"/>
          <w:sz w:val="20"/>
          <w:szCs w:val="20"/>
        </w:rPr>
        <w:t>ó</w:t>
      </w:r>
      <w:r w:rsidR="00372C27" w:rsidRPr="00372C27">
        <w:rPr>
          <w:rFonts w:ascii="Lato" w:hAnsi="Lato"/>
          <w:sz w:val="20"/>
          <w:szCs w:val="20"/>
        </w:rPr>
        <w:t xml:space="preserve">n </w:t>
      </w:r>
      <w:r w:rsidR="00372C27">
        <w:rPr>
          <w:rFonts w:ascii="Lato" w:hAnsi="Lato"/>
          <w:sz w:val="20"/>
          <w:szCs w:val="20"/>
        </w:rPr>
        <w:t>y</w:t>
      </w:r>
      <w:r w:rsidR="00372C27" w:rsidRPr="00372C27">
        <w:rPr>
          <w:rFonts w:ascii="Lato" w:hAnsi="Lato"/>
          <w:sz w:val="20"/>
          <w:szCs w:val="20"/>
        </w:rPr>
        <w:t xml:space="preserve"> </w:t>
      </w:r>
      <w:r w:rsidR="00372C27">
        <w:rPr>
          <w:rFonts w:ascii="Lato" w:hAnsi="Lato"/>
          <w:sz w:val="20"/>
          <w:szCs w:val="20"/>
        </w:rPr>
        <w:t>d</w:t>
      </w:r>
      <w:r w:rsidR="00372C27" w:rsidRPr="00372C27">
        <w:rPr>
          <w:rFonts w:ascii="Lato" w:hAnsi="Lato"/>
          <w:sz w:val="20"/>
          <w:szCs w:val="20"/>
        </w:rPr>
        <w:t>ivulgaci</w:t>
      </w:r>
      <w:r w:rsidR="00372C27" w:rsidRPr="00372C27">
        <w:rPr>
          <w:rFonts w:ascii="Lato" w:hAnsi="Lato" w:hint="eastAsia"/>
          <w:sz w:val="20"/>
          <w:szCs w:val="20"/>
        </w:rPr>
        <w:t>ó</w:t>
      </w:r>
      <w:r w:rsidR="00372C27" w:rsidRPr="00372C27">
        <w:rPr>
          <w:rFonts w:ascii="Lato" w:hAnsi="Lato"/>
          <w:sz w:val="20"/>
          <w:szCs w:val="20"/>
        </w:rPr>
        <w:t xml:space="preserve">n </w:t>
      </w:r>
      <w:r w:rsidR="00372C27">
        <w:rPr>
          <w:rFonts w:ascii="Lato" w:hAnsi="Lato"/>
          <w:sz w:val="20"/>
          <w:szCs w:val="20"/>
        </w:rPr>
        <w:t>d</w:t>
      </w:r>
      <w:r w:rsidR="00372C27" w:rsidRPr="00372C27">
        <w:rPr>
          <w:rFonts w:ascii="Lato" w:hAnsi="Lato"/>
          <w:sz w:val="20"/>
          <w:szCs w:val="20"/>
        </w:rPr>
        <w:t xml:space="preserve">e </w:t>
      </w:r>
      <w:r w:rsidR="00372C27">
        <w:rPr>
          <w:rFonts w:ascii="Lato" w:hAnsi="Lato"/>
          <w:sz w:val="20"/>
          <w:szCs w:val="20"/>
        </w:rPr>
        <w:t>l</w:t>
      </w:r>
      <w:r w:rsidR="00372C27" w:rsidRPr="00372C27">
        <w:rPr>
          <w:rFonts w:ascii="Lato" w:hAnsi="Lato"/>
          <w:sz w:val="20"/>
          <w:szCs w:val="20"/>
        </w:rPr>
        <w:t>a Pol</w:t>
      </w:r>
      <w:r w:rsidR="00372C27" w:rsidRPr="00372C27">
        <w:rPr>
          <w:rFonts w:ascii="Lato" w:hAnsi="Lato" w:hint="eastAsia"/>
          <w:sz w:val="20"/>
          <w:szCs w:val="20"/>
        </w:rPr>
        <w:t>í</w:t>
      </w:r>
      <w:r w:rsidR="00372C27" w:rsidRPr="00372C27">
        <w:rPr>
          <w:rFonts w:ascii="Lato" w:hAnsi="Lato"/>
          <w:sz w:val="20"/>
          <w:szCs w:val="20"/>
        </w:rPr>
        <w:t>tica</w:t>
      </w:r>
      <w:r w:rsidR="00372C27">
        <w:rPr>
          <w:rFonts w:ascii="Lato" w:hAnsi="Lato"/>
          <w:sz w:val="20"/>
          <w:szCs w:val="20"/>
        </w:rPr>
        <w:t xml:space="preserve"> </w:t>
      </w:r>
    </w:p>
    <w:p w14:paraId="10AAB2DF" w14:textId="6052B32F" w:rsidR="00372C27" w:rsidRPr="00372C27" w:rsidRDefault="00372C27" w:rsidP="00372C27">
      <w:pPr>
        <w:spacing w:after="19"/>
        <w:ind w:right="11"/>
        <w:rPr>
          <w:rFonts w:ascii="Lato" w:hAnsi="Lato"/>
          <w:sz w:val="20"/>
          <w:szCs w:val="20"/>
        </w:rPr>
      </w:pPr>
      <w:r>
        <w:rPr>
          <w:rFonts w:ascii="Lato" w:hAnsi="Lato"/>
          <w:sz w:val="20"/>
          <w:szCs w:val="20"/>
        </w:rPr>
        <w:t xml:space="preserve">      </w:t>
      </w:r>
      <w:r w:rsidRPr="00372C27">
        <w:rPr>
          <w:rFonts w:ascii="Lato" w:hAnsi="Lato"/>
          <w:sz w:val="20"/>
          <w:szCs w:val="20"/>
        </w:rPr>
        <w:t>Migratoria</w:t>
      </w:r>
      <w:r>
        <w:rPr>
          <w:rFonts w:ascii="Lato" w:hAnsi="Lato"/>
          <w:sz w:val="20"/>
          <w:szCs w:val="20"/>
        </w:rPr>
        <w:t>”</w:t>
      </w:r>
    </w:p>
    <w:p w14:paraId="3EDB5C32" w14:textId="367DBC39" w:rsidR="00F83A56" w:rsidRPr="003F2FE9" w:rsidRDefault="00F83A56" w:rsidP="00372C27">
      <w:pPr>
        <w:pStyle w:val="Prrafodelista"/>
        <w:spacing w:after="0"/>
        <w:rPr>
          <w:rFonts w:ascii="Lato" w:eastAsia="Lato" w:hAnsi="Lato" w:cs="Lato"/>
          <w:sz w:val="20"/>
          <w:szCs w:val="20"/>
        </w:rPr>
      </w:pPr>
    </w:p>
    <w:p w14:paraId="00000024"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CRONOGRAMA DE EJECUCIÓN</w:t>
      </w:r>
    </w:p>
    <w:p w14:paraId="00000025" w14:textId="4E7CE3DF" w:rsidR="00856DC1" w:rsidRDefault="000453B5" w:rsidP="006901E3">
      <w:pPr>
        <w:spacing w:after="0"/>
        <w:ind w:left="720"/>
        <w:jc w:val="both"/>
        <w:rPr>
          <w:rFonts w:ascii="Lato" w:eastAsia="Lato" w:hAnsi="Lato" w:cs="Lato"/>
          <w:sz w:val="20"/>
          <w:szCs w:val="20"/>
        </w:rPr>
      </w:pPr>
      <w:r>
        <w:rPr>
          <w:rFonts w:ascii="Lato" w:eastAsia="Lato" w:hAnsi="Lato" w:cs="Lato"/>
          <w:sz w:val="20"/>
          <w:szCs w:val="20"/>
        </w:rPr>
        <w:t>-</w:t>
      </w:r>
    </w:p>
    <w:p w14:paraId="283EC49E" w14:textId="77777777" w:rsidR="00790EF0" w:rsidRPr="003F2FE9" w:rsidRDefault="00790EF0" w:rsidP="006901E3">
      <w:pPr>
        <w:spacing w:after="0"/>
        <w:ind w:left="720"/>
        <w:jc w:val="both"/>
        <w:rPr>
          <w:rFonts w:ascii="Lato" w:eastAsia="Lato" w:hAnsi="Lato" w:cs="Lato"/>
          <w:sz w:val="20"/>
          <w:szCs w:val="20"/>
        </w:rPr>
      </w:pPr>
    </w:p>
    <w:p w14:paraId="00000027"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 xml:space="preserve"> INFORMACIÓN FINANCIERA</w:t>
      </w:r>
    </w:p>
    <w:p w14:paraId="1A942A6E" w14:textId="400D215C" w:rsidR="00F537E6" w:rsidRDefault="004663EA" w:rsidP="004663EA">
      <w:pPr>
        <w:pStyle w:val="Prrafodelista"/>
        <w:rPr>
          <w:rFonts w:ascii="Lato" w:hAnsi="Lato"/>
          <w:sz w:val="20"/>
          <w:szCs w:val="20"/>
        </w:rPr>
      </w:pPr>
      <w:r w:rsidRPr="003F2FE9">
        <w:rPr>
          <w:rFonts w:ascii="Lato" w:hAnsi="Lato"/>
          <w:sz w:val="20"/>
          <w:szCs w:val="20"/>
        </w:rPr>
        <w:t xml:space="preserve">El monto total </w:t>
      </w:r>
      <w:r w:rsidR="006753DC">
        <w:rPr>
          <w:rFonts w:ascii="Lato" w:hAnsi="Lato"/>
          <w:sz w:val="20"/>
          <w:szCs w:val="20"/>
        </w:rPr>
        <w:t>se detalla a continuación:</w:t>
      </w:r>
    </w:p>
    <w:p w14:paraId="52C5A641" w14:textId="77777777" w:rsidR="00ED1743" w:rsidRPr="003F2FE9" w:rsidRDefault="00ED1743" w:rsidP="004663EA">
      <w:pPr>
        <w:pStyle w:val="Prrafodelista"/>
        <w:rPr>
          <w:rFonts w:ascii="Lato" w:hAnsi="Lato"/>
          <w:sz w:val="20"/>
          <w:szCs w:val="20"/>
        </w:rPr>
      </w:pPr>
    </w:p>
    <w:tbl>
      <w:tblPr>
        <w:tblStyle w:val="TableGrid"/>
        <w:tblW w:w="8283" w:type="dxa"/>
        <w:tblInd w:w="137" w:type="dxa"/>
        <w:tblCellMar>
          <w:top w:w="47" w:type="dxa"/>
          <w:left w:w="115" w:type="dxa"/>
          <w:right w:w="115" w:type="dxa"/>
        </w:tblCellMar>
        <w:tblLook w:val="04A0" w:firstRow="1" w:lastRow="0" w:firstColumn="1" w:lastColumn="0" w:noHBand="0" w:noVBand="1"/>
      </w:tblPr>
      <w:tblGrid>
        <w:gridCol w:w="4253"/>
        <w:gridCol w:w="1743"/>
        <w:gridCol w:w="2287"/>
      </w:tblGrid>
      <w:tr w:rsidR="004663EA" w:rsidRPr="003F2FE9" w14:paraId="2F99D44E" w14:textId="77777777" w:rsidTr="00F537E6">
        <w:trPr>
          <w:trHeight w:val="317"/>
        </w:trPr>
        <w:tc>
          <w:tcPr>
            <w:tcW w:w="4253" w:type="dxa"/>
            <w:tcBorders>
              <w:top w:val="single" w:sz="4" w:space="0" w:color="000000"/>
              <w:left w:val="single" w:sz="4" w:space="0" w:color="000000"/>
              <w:bottom w:val="single" w:sz="4" w:space="0" w:color="000000"/>
              <w:right w:val="single" w:sz="4" w:space="0" w:color="000000"/>
            </w:tcBorders>
            <w:shd w:val="clear" w:color="auto" w:fill="B4C6E7"/>
          </w:tcPr>
          <w:p w14:paraId="292CC1F1" w14:textId="72FA4323" w:rsidR="004663EA" w:rsidRPr="00AF1A39" w:rsidRDefault="00AF1A39" w:rsidP="009719FE">
            <w:pPr>
              <w:spacing w:line="259" w:lineRule="auto"/>
              <w:ind w:right="5"/>
              <w:jc w:val="center"/>
              <w:rPr>
                <w:rFonts w:ascii="Lato" w:hAnsi="Lato"/>
                <w:b/>
                <w:sz w:val="20"/>
                <w:szCs w:val="20"/>
              </w:rPr>
            </w:pPr>
            <w:r w:rsidRPr="00AF1A39">
              <w:rPr>
                <w:rFonts w:ascii="Lato" w:hAnsi="Lato"/>
                <w:b/>
                <w:sz w:val="20"/>
                <w:szCs w:val="20"/>
              </w:rPr>
              <w:t>Actividad</w:t>
            </w:r>
          </w:p>
        </w:tc>
        <w:tc>
          <w:tcPr>
            <w:tcW w:w="1743" w:type="dxa"/>
            <w:tcBorders>
              <w:top w:val="single" w:sz="4" w:space="0" w:color="000000"/>
              <w:left w:val="single" w:sz="4" w:space="0" w:color="000000"/>
              <w:bottom w:val="single" w:sz="4" w:space="0" w:color="000000"/>
              <w:right w:val="single" w:sz="4" w:space="0" w:color="000000"/>
            </w:tcBorders>
            <w:shd w:val="clear" w:color="auto" w:fill="B4C6E7"/>
          </w:tcPr>
          <w:p w14:paraId="3519076E" w14:textId="77777777" w:rsidR="004663EA" w:rsidRPr="003F2FE9" w:rsidRDefault="004663EA" w:rsidP="009719FE">
            <w:pPr>
              <w:spacing w:line="259" w:lineRule="auto"/>
              <w:jc w:val="center"/>
              <w:rPr>
                <w:rFonts w:ascii="Lato" w:hAnsi="Lato"/>
                <w:sz w:val="20"/>
                <w:szCs w:val="20"/>
              </w:rPr>
            </w:pPr>
            <w:r w:rsidRPr="003F2FE9">
              <w:rPr>
                <w:rFonts w:ascii="Lato" w:eastAsia="Calibri" w:hAnsi="Lato" w:cs="Calibri"/>
                <w:b/>
                <w:sz w:val="20"/>
                <w:szCs w:val="20"/>
              </w:rPr>
              <w:t xml:space="preserve">Monto en USD </w:t>
            </w:r>
          </w:p>
        </w:tc>
        <w:tc>
          <w:tcPr>
            <w:tcW w:w="2287" w:type="dxa"/>
            <w:tcBorders>
              <w:top w:val="single" w:sz="4" w:space="0" w:color="000000"/>
              <w:left w:val="single" w:sz="4" w:space="0" w:color="000000"/>
              <w:bottom w:val="single" w:sz="4" w:space="0" w:color="000000"/>
              <w:right w:val="single" w:sz="4" w:space="0" w:color="000000"/>
            </w:tcBorders>
            <w:shd w:val="clear" w:color="auto" w:fill="B4C6E7"/>
          </w:tcPr>
          <w:p w14:paraId="1C3EC860" w14:textId="77777777" w:rsidR="004663EA" w:rsidRPr="003F2FE9" w:rsidRDefault="004663EA" w:rsidP="009719FE">
            <w:pPr>
              <w:spacing w:line="259" w:lineRule="auto"/>
              <w:ind w:right="3"/>
              <w:jc w:val="center"/>
              <w:rPr>
                <w:rFonts w:ascii="Lato" w:hAnsi="Lato"/>
                <w:sz w:val="20"/>
                <w:szCs w:val="20"/>
              </w:rPr>
            </w:pPr>
            <w:r w:rsidRPr="003F2FE9">
              <w:rPr>
                <w:rFonts w:ascii="Lato" w:eastAsia="Calibri" w:hAnsi="Lato" w:cs="Calibri"/>
                <w:b/>
                <w:sz w:val="20"/>
                <w:szCs w:val="20"/>
              </w:rPr>
              <w:t xml:space="preserve">Monto en Q. </w:t>
            </w:r>
          </w:p>
        </w:tc>
      </w:tr>
      <w:tr w:rsidR="007C003E" w:rsidRPr="003F2FE9" w14:paraId="49AC0533" w14:textId="77777777" w:rsidTr="00755F0C">
        <w:trPr>
          <w:trHeight w:val="317"/>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B837C33" w14:textId="1417FF66" w:rsidR="007C003E" w:rsidRDefault="00AF1A39" w:rsidP="007C003E">
            <w:pPr>
              <w:ind w:right="5"/>
              <w:jc w:val="center"/>
              <w:rPr>
                <w:rFonts w:ascii="Lato" w:hAnsi="Lato"/>
                <w:b/>
                <w:sz w:val="20"/>
                <w:szCs w:val="20"/>
              </w:rPr>
            </w:pPr>
            <w:r>
              <w:rPr>
                <w:rFonts w:ascii="Lato" w:hAnsi="Lato"/>
                <w:sz w:val="20"/>
                <w:szCs w:val="20"/>
              </w:rPr>
              <w:t>Contratación c</w:t>
            </w:r>
            <w:r w:rsidR="007C003E">
              <w:rPr>
                <w:rFonts w:ascii="Lato" w:hAnsi="Lato"/>
                <w:sz w:val="20"/>
                <w:szCs w:val="20"/>
              </w:rPr>
              <w:t>onsultoría</w:t>
            </w:r>
            <w:r>
              <w:rPr>
                <w:rFonts w:ascii="Lato" w:hAnsi="Lato"/>
                <w:sz w:val="20"/>
                <w:szCs w:val="20"/>
              </w:rPr>
              <w:t xml:space="preserve"> para el desarrollo de mecanismos de seguimientos de la</w:t>
            </w:r>
            <w:r w:rsidR="007C003E">
              <w:rPr>
                <w:rFonts w:ascii="Lato" w:hAnsi="Lato"/>
                <w:sz w:val="20"/>
                <w:szCs w:val="20"/>
              </w:rPr>
              <w:t xml:space="preserve"> Política M</w:t>
            </w:r>
            <w:r>
              <w:rPr>
                <w:rFonts w:ascii="Lato" w:hAnsi="Lato"/>
                <w:sz w:val="20"/>
                <w:szCs w:val="20"/>
              </w:rPr>
              <w:t>igratoria</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0923B" w14:textId="680AA422" w:rsidR="007C003E" w:rsidRPr="00AF1A39" w:rsidRDefault="00AF1A39" w:rsidP="007C003E">
            <w:pPr>
              <w:jc w:val="center"/>
              <w:rPr>
                <w:rFonts w:ascii="Lato" w:hAnsi="Lato"/>
                <w:b/>
                <w:sz w:val="20"/>
                <w:szCs w:val="20"/>
              </w:rPr>
            </w:pPr>
            <w:r w:rsidRPr="00AF1A39">
              <w:rPr>
                <w:rFonts w:ascii="Lato" w:hAnsi="Lato"/>
                <w:sz w:val="20"/>
                <w:szCs w:val="20"/>
              </w:rPr>
              <w:t>12</w:t>
            </w:r>
            <w:r w:rsidR="007C003E" w:rsidRPr="00AF1A39">
              <w:rPr>
                <w:rFonts w:ascii="Lato" w:hAnsi="Lato"/>
                <w:sz w:val="20"/>
                <w:szCs w:val="20"/>
              </w:rPr>
              <w:t>,500</w:t>
            </w:r>
          </w:p>
        </w:tc>
        <w:tc>
          <w:tcPr>
            <w:tcW w:w="2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6DC3D" w14:textId="3C81E9C3" w:rsidR="007C003E" w:rsidRPr="00AF1A39" w:rsidRDefault="00AF1A39" w:rsidP="007C003E">
            <w:pPr>
              <w:ind w:right="3"/>
              <w:jc w:val="center"/>
              <w:rPr>
                <w:rFonts w:ascii="Lato" w:hAnsi="Lato"/>
                <w:b/>
                <w:sz w:val="20"/>
                <w:szCs w:val="20"/>
              </w:rPr>
            </w:pPr>
            <w:r w:rsidRPr="00AF1A39">
              <w:rPr>
                <w:rFonts w:ascii="Lato" w:hAnsi="Lato"/>
                <w:sz w:val="20"/>
                <w:szCs w:val="20"/>
              </w:rPr>
              <w:t>95,784.75</w:t>
            </w:r>
          </w:p>
        </w:tc>
      </w:tr>
      <w:tr w:rsidR="007C003E" w:rsidRPr="003F2FE9" w14:paraId="3380167D" w14:textId="77777777" w:rsidTr="009B43AF">
        <w:trPr>
          <w:trHeight w:val="317"/>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3DA0A36" w14:textId="6F84F440" w:rsidR="007C003E" w:rsidRDefault="00AF1A39" w:rsidP="007C003E">
            <w:pPr>
              <w:ind w:right="5"/>
              <w:jc w:val="center"/>
              <w:rPr>
                <w:rFonts w:ascii="Lato" w:hAnsi="Lato"/>
                <w:b/>
                <w:sz w:val="20"/>
                <w:szCs w:val="20"/>
              </w:rPr>
            </w:pPr>
            <w:r>
              <w:rPr>
                <w:rFonts w:ascii="Lato" w:hAnsi="Lato"/>
                <w:sz w:val="20"/>
                <w:szCs w:val="20"/>
              </w:rPr>
              <w:t>Impresión de Compendio Normativo</w:t>
            </w:r>
            <w:r w:rsidR="007C003E">
              <w:rPr>
                <w:rFonts w:ascii="Lato" w:hAnsi="Lato"/>
                <w:sz w:val="20"/>
                <w:szCs w:val="20"/>
              </w:rPr>
              <w:t xml:space="preserve"> </w:t>
            </w:r>
            <w:r w:rsidR="007C003E" w:rsidRPr="003F2FE9">
              <w:rPr>
                <w:rFonts w:ascii="Lato" w:hAnsi="Lato"/>
                <w:sz w:val="20"/>
                <w:szCs w:val="20"/>
              </w:rPr>
              <w:t xml:space="preserve"> </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69242" w14:textId="546AC66C" w:rsidR="007C003E" w:rsidRPr="00AF1A39" w:rsidRDefault="007C003E" w:rsidP="007C003E">
            <w:pPr>
              <w:jc w:val="center"/>
              <w:rPr>
                <w:rFonts w:ascii="Lato" w:hAnsi="Lato"/>
                <w:b/>
                <w:sz w:val="20"/>
                <w:szCs w:val="20"/>
              </w:rPr>
            </w:pPr>
            <w:r w:rsidRPr="00AF1A39">
              <w:rPr>
                <w:rFonts w:ascii="Lato" w:hAnsi="Lato"/>
                <w:sz w:val="20"/>
                <w:szCs w:val="20"/>
              </w:rPr>
              <w:t>1</w:t>
            </w:r>
            <w:r w:rsidR="00AF1A39" w:rsidRPr="00AF1A39">
              <w:rPr>
                <w:rFonts w:ascii="Lato" w:hAnsi="Lato"/>
                <w:sz w:val="20"/>
                <w:szCs w:val="20"/>
              </w:rPr>
              <w:t>0</w:t>
            </w:r>
            <w:r w:rsidRPr="00AF1A39">
              <w:rPr>
                <w:rFonts w:ascii="Lato" w:hAnsi="Lato"/>
                <w:sz w:val="20"/>
                <w:szCs w:val="20"/>
              </w:rPr>
              <w:t>,000</w:t>
            </w:r>
          </w:p>
        </w:tc>
        <w:tc>
          <w:tcPr>
            <w:tcW w:w="2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5C33F" w14:textId="453D3EF7" w:rsidR="007C003E" w:rsidRPr="00AF1A39" w:rsidRDefault="00AF1A39" w:rsidP="007C003E">
            <w:pPr>
              <w:ind w:right="3"/>
              <w:jc w:val="center"/>
              <w:rPr>
                <w:rFonts w:ascii="Lato" w:hAnsi="Lato"/>
                <w:b/>
                <w:sz w:val="20"/>
                <w:szCs w:val="20"/>
              </w:rPr>
            </w:pPr>
            <w:r w:rsidRPr="00AF1A39">
              <w:rPr>
                <w:rFonts w:ascii="Lato" w:hAnsi="Lato"/>
                <w:sz w:val="20"/>
                <w:szCs w:val="20"/>
              </w:rPr>
              <w:t>76,627.80</w:t>
            </w:r>
          </w:p>
        </w:tc>
      </w:tr>
      <w:tr w:rsidR="00AF1A39" w:rsidRPr="003F2FE9" w14:paraId="73EBA8BF" w14:textId="77777777" w:rsidTr="009B43AF">
        <w:trPr>
          <w:trHeight w:val="317"/>
        </w:trPr>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01F366C" w14:textId="30EA1201" w:rsidR="00AF1A39" w:rsidRDefault="00AF1A39" w:rsidP="007C003E">
            <w:pPr>
              <w:ind w:right="5"/>
              <w:jc w:val="center"/>
              <w:rPr>
                <w:rFonts w:ascii="Lato" w:hAnsi="Lato"/>
                <w:sz w:val="20"/>
                <w:szCs w:val="20"/>
              </w:rPr>
            </w:pPr>
            <w:r>
              <w:rPr>
                <w:rFonts w:ascii="Lato" w:hAnsi="Lato"/>
                <w:sz w:val="20"/>
                <w:szCs w:val="20"/>
              </w:rPr>
              <w:t>Consultoría para elaborar la mediación de la Política Migratoria</w:t>
            </w:r>
          </w:p>
        </w:tc>
        <w:tc>
          <w:tcPr>
            <w:tcW w:w="17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77D90" w14:textId="499B6C97" w:rsidR="00AF1A39" w:rsidRPr="00AF1A39" w:rsidRDefault="00AF1A39" w:rsidP="007C003E">
            <w:pPr>
              <w:jc w:val="center"/>
              <w:rPr>
                <w:rFonts w:ascii="Lato" w:hAnsi="Lato"/>
                <w:sz w:val="20"/>
                <w:szCs w:val="20"/>
              </w:rPr>
            </w:pPr>
            <w:r w:rsidRPr="00AF1A39">
              <w:rPr>
                <w:rFonts w:ascii="Lato" w:hAnsi="Lato"/>
                <w:sz w:val="20"/>
                <w:szCs w:val="20"/>
              </w:rPr>
              <w:t>6500</w:t>
            </w:r>
          </w:p>
        </w:tc>
        <w:tc>
          <w:tcPr>
            <w:tcW w:w="22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8DD39" w14:textId="63709ED4" w:rsidR="00AF1A39" w:rsidRPr="00AF1A39" w:rsidRDefault="00AF1A39" w:rsidP="007C003E">
            <w:pPr>
              <w:ind w:right="3"/>
              <w:jc w:val="center"/>
              <w:rPr>
                <w:rFonts w:ascii="Lato" w:hAnsi="Lato"/>
                <w:sz w:val="20"/>
                <w:szCs w:val="20"/>
              </w:rPr>
            </w:pPr>
            <w:r w:rsidRPr="00AF1A39">
              <w:rPr>
                <w:rFonts w:ascii="Lato" w:hAnsi="Lato"/>
                <w:sz w:val="20"/>
                <w:szCs w:val="20"/>
              </w:rPr>
              <w:t>49,808.07</w:t>
            </w:r>
          </w:p>
        </w:tc>
      </w:tr>
      <w:tr w:rsidR="007C003E" w:rsidRPr="003F2FE9" w14:paraId="0C8234DF" w14:textId="77777777" w:rsidTr="00C14C8E">
        <w:trPr>
          <w:trHeight w:val="320"/>
        </w:trPr>
        <w:tc>
          <w:tcPr>
            <w:tcW w:w="4253" w:type="dxa"/>
            <w:tcBorders>
              <w:top w:val="single" w:sz="4" w:space="0" w:color="000000"/>
              <w:left w:val="single" w:sz="4" w:space="0" w:color="000000"/>
              <w:bottom w:val="single" w:sz="4" w:space="0" w:color="000000"/>
              <w:right w:val="single" w:sz="4" w:space="0" w:color="000000"/>
            </w:tcBorders>
          </w:tcPr>
          <w:p w14:paraId="3216D500" w14:textId="3C7BCFD1" w:rsidR="007C003E" w:rsidRDefault="007C003E" w:rsidP="007C003E">
            <w:pPr>
              <w:ind w:right="1"/>
              <w:jc w:val="center"/>
              <w:rPr>
                <w:rFonts w:ascii="Lato" w:hAnsi="Lato"/>
                <w:sz w:val="20"/>
                <w:szCs w:val="20"/>
              </w:rPr>
            </w:pPr>
            <w:r>
              <w:rPr>
                <w:rFonts w:ascii="Lato" w:hAnsi="Lato"/>
                <w:sz w:val="20"/>
                <w:szCs w:val="20"/>
              </w:rPr>
              <w:t xml:space="preserve">Diagramación e impresión de </w:t>
            </w:r>
            <w:r w:rsidR="00AF1A39">
              <w:rPr>
                <w:rFonts w:ascii="Lato" w:hAnsi="Lato"/>
                <w:sz w:val="20"/>
                <w:szCs w:val="20"/>
              </w:rPr>
              <w:t>la Política Mediada</w:t>
            </w:r>
          </w:p>
        </w:tc>
        <w:tc>
          <w:tcPr>
            <w:tcW w:w="1743" w:type="dxa"/>
            <w:tcBorders>
              <w:top w:val="single" w:sz="4" w:space="0" w:color="000000"/>
              <w:left w:val="single" w:sz="4" w:space="0" w:color="000000"/>
              <w:bottom w:val="single" w:sz="4" w:space="0" w:color="000000"/>
              <w:right w:val="single" w:sz="4" w:space="0" w:color="000000"/>
            </w:tcBorders>
            <w:vAlign w:val="center"/>
          </w:tcPr>
          <w:p w14:paraId="30F63957" w14:textId="1FD4602B" w:rsidR="007C003E" w:rsidRPr="00AF1A39" w:rsidRDefault="00AF1A39" w:rsidP="007C003E">
            <w:pPr>
              <w:ind w:right="2"/>
              <w:jc w:val="center"/>
              <w:rPr>
                <w:rFonts w:ascii="Lato" w:hAnsi="Lato"/>
                <w:sz w:val="20"/>
                <w:szCs w:val="20"/>
              </w:rPr>
            </w:pPr>
            <w:r w:rsidRPr="00AF1A39">
              <w:rPr>
                <w:rFonts w:ascii="Lato" w:hAnsi="Lato"/>
                <w:sz w:val="20"/>
                <w:szCs w:val="20"/>
              </w:rPr>
              <w:t>5,000</w:t>
            </w:r>
          </w:p>
        </w:tc>
        <w:tc>
          <w:tcPr>
            <w:tcW w:w="2287" w:type="dxa"/>
            <w:tcBorders>
              <w:top w:val="single" w:sz="4" w:space="0" w:color="000000"/>
              <w:left w:val="single" w:sz="4" w:space="0" w:color="000000"/>
              <w:bottom w:val="single" w:sz="4" w:space="0" w:color="000000"/>
              <w:right w:val="single" w:sz="4" w:space="0" w:color="000000"/>
            </w:tcBorders>
            <w:vAlign w:val="center"/>
          </w:tcPr>
          <w:p w14:paraId="71029E5C" w14:textId="33FC214E" w:rsidR="007C003E" w:rsidRPr="00AF1A39" w:rsidRDefault="00AF1A39" w:rsidP="007C003E">
            <w:pPr>
              <w:ind w:left="1"/>
              <w:jc w:val="center"/>
              <w:rPr>
                <w:rFonts w:ascii="Lato" w:hAnsi="Lato"/>
                <w:sz w:val="20"/>
                <w:szCs w:val="20"/>
              </w:rPr>
            </w:pPr>
            <w:r w:rsidRPr="00AF1A39">
              <w:rPr>
                <w:rFonts w:ascii="Lato" w:hAnsi="Lato"/>
                <w:sz w:val="20"/>
                <w:szCs w:val="20"/>
              </w:rPr>
              <w:t>38,313.90</w:t>
            </w:r>
          </w:p>
        </w:tc>
      </w:tr>
      <w:tr w:rsidR="007C003E" w:rsidRPr="003F2FE9" w14:paraId="5942B0AB" w14:textId="77777777" w:rsidTr="00F537E6">
        <w:trPr>
          <w:trHeight w:val="317"/>
        </w:trPr>
        <w:tc>
          <w:tcPr>
            <w:tcW w:w="4253" w:type="dxa"/>
            <w:tcBorders>
              <w:top w:val="single" w:sz="4" w:space="0" w:color="000000"/>
              <w:left w:val="single" w:sz="4" w:space="0" w:color="000000"/>
              <w:bottom w:val="single" w:sz="4" w:space="0" w:color="000000"/>
              <w:right w:val="single" w:sz="4" w:space="0" w:color="000000"/>
            </w:tcBorders>
            <w:shd w:val="clear" w:color="auto" w:fill="B4C6E7"/>
          </w:tcPr>
          <w:p w14:paraId="185EA2EC" w14:textId="77777777" w:rsidR="007C003E" w:rsidRPr="003F2FE9" w:rsidRDefault="007C003E" w:rsidP="007C003E">
            <w:pPr>
              <w:spacing w:line="259" w:lineRule="auto"/>
              <w:ind w:right="3"/>
              <w:jc w:val="center"/>
              <w:rPr>
                <w:rFonts w:ascii="Lato" w:hAnsi="Lato"/>
                <w:sz w:val="20"/>
                <w:szCs w:val="20"/>
              </w:rPr>
            </w:pPr>
            <w:r w:rsidRPr="003F2FE9">
              <w:rPr>
                <w:rFonts w:ascii="Lato" w:eastAsia="Calibri" w:hAnsi="Lato" w:cs="Calibri"/>
                <w:b/>
                <w:sz w:val="20"/>
                <w:szCs w:val="20"/>
              </w:rPr>
              <w:t xml:space="preserve">Total </w:t>
            </w:r>
          </w:p>
        </w:tc>
        <w:tc>
          <w:tcPr>
            <w:tcW w:w="1743" w:type="dxa"/>
            <w:tcBorders>
              <w:top w:val="single" w:sz="4" w:space="0" w:color="000000"/>
              <w:left w:val="single" w:sz="4" w:space="0" w:color="000000"/>
              <w:bottom w:val="single" w:sz="4" w:space="0" w:color="000000"/>
              <w:right w:val="single" w:sz="4" w:space="0" w:color="000000"/>
            </w:tcBorders>
            <w:shd w:val="clear" w:color="auto" w:fill="B4C6E7"/>
          </w:tcPr>
          <w:p w14:paraId="019CF747" w14:textId="380BB26F" w:rsidR="007C003E" w:rsidRPr="00AF1A39" w:rsidRDefault="00AF1A39" w:rsidP="007C003E">
            <w:pPr>
              <w:spacing w:line="259" w:lineRule="auto"/>
              <w:ind w:right="2"/>
              <w:jc w:val="center"/>
              <w:rPr>
                <w:rFonts w:ascii="Lato" w:hAnsi="Lato"/>
                <w:b/>
                <w:sz w:val="20"/>
                <w:szCs w:val="20"/>
              </w:rPr>
            </w:pPr>
            <w:r w:rsidRPr="00AF1A39">
              <w:rPr>
                <w:rFonts w:ascii="Lato" w:hAnsi="Lato"/>
                <w:b/>
                <w:sz w:val="20"/>
                <w:szCs w:val="20"/>
              </w:rPr>
              <w:t>34,000</w:t>
            </w:r>
          </w:p>
        </w:tc>
        <w:tc>
          <w:tcPr>
            <w:tcW w:w="2287" w:type="dxa"/>
            <w:tcBorders>
              <w:top w:val="single" w:sz="4" w:space="0" w:color="000000"/>
              <w:left w:val="single" w:sz="4" w:space="0" w:color="000000"/>
              <w:bottom w:val="single" w:sz="4" w:space="0" w:color="000000"/>
              <w:right w:val="single" w:sz="4" w:space="0" w:color="000000"/>
            </w:tcBorders>
            <w:shd w:val="clear" w:color="auto" w:fill="B4C6E7"/>
          </w:tcPr>
          <w:p w14:paraId="7DC71377" w14:textId="3B643BB1" w:rsidR="007C003E" w:rsidRPr="00AF1A39" w:rsidRDefault="00AF1A39" w:rsidP="007C003E">
            <w:pPr>
              <w:spacing w:line="259" w:lineRule="auto"/>
              <w:ind w:left="1"/>
              <w:jc w:val="center"/>
              <w:rPr>
                <w:rFonts w:ascii="Lato" w:hAnsi="Lato"/>
                <w:b/>
                <w:sz w:val="20"/>
                <w:szCs w:val="20"/>
              </w:rPr>
            </w:pPr>
            <w:r w:rsidRPr="00AF1A39">
              <w:rPr>
                <w:rFonts w:ascii="Lato" w:hAnsi="Lato"/>
                <w:b/>
                <w:sz w:val="20"/>
                <w:szCs w:val="20"/>
              </w:rPr>
              <w:t>260,534.52</w:t>
            </w:r>
          </w:p>
        </w:tc>
      </w:tr>
    </w:tbl>
    <w:p w14:paraId="38CA7F76" w14:textId="099522D0" w:rsidR="00AF1A39" w:rsidRDefault="00AF1A39" w:rsidP="00AF1A39">
      <w:pPr>
        <w:pStyle w:val="Prrafodelista"/>
        <w:spacing w:after="53"/>
        <w:ind w:left="0"/>
        <w:rPr>
          <w:rFonts w:ascii="Lato" w:hAnsi="Lato"/>
          <w:sz w:val="16"/>
          <w:szCs w:val="16"/>
        </w:rPr>
      </w:pPr>
      <w:r>
        <w:rPr>
          <w:rFonts w:ascii="Lato" w:hAnsi="Lato"/>
          <w:sz w:val="16"/>
          <w:szCs w:val="16"/>
        </w:rPr>
        <w:t xml:space="preserve">    Fuente: “Proyecto de Ejecución y Divulgación de la Política Migratoria”.</w:t>
      </w:r>
    </w:p>
    <w:p w14:paraId="1D75A0C9" w14:textId="6FDB03A4" w:rsidR="006A71D5" w:rsidRDefault="006A71D5" w:rsidP="006A71D5">
      <w:pPr>
        <w:pStyle w:val="Prrafodelista"/>
        <w:spacing w:after="53"/>
        <w:rPr>
          <w:rFonts w:ascii="Lato" w:hAnsi="Lato"/>
          <w:sz w:val="16"/>
          <w:szCs w:val="16"/>
        </w:rPr>
      </w:pPr>
    </w:p>
    <w:p w14:paraId="40278B29" w14:textId="481282FA" w:rsidR="00ED1743" w:rsidRDefault="00ED1743" w:rsidP="006A71D5">
      <w:pPr>
        <w:pStyle w:val="Prrafodelista"/>
        <w:spacing w:after="53"/>
        <w:rPr>
          <w:rFonts w:ascii="Lato" w:hAnsi="Lato"/>
          <w:sz w:val="16"/>
          <w:szCs w:val="16"/>
        </w:rPr>
      </w:pPr>
    </w:p>
    <w:p w14:paraId="09379DEB" w14:textId="35B205D5" w:rsidR="00ED1743" w:rsidRDefault="00ED1743" w:rsidP="006A71D5">
      <w:pPr>
        <w:pStyle w:val="Prrafodelista"/>
        <w:spacing w:after="53"/>
        <w:rPr>
          <w:rFonts w:ascii="Lato" w:hAnsi="Lato"/>
          <w:sz w:val="16"/>
          <w:szCs w:val="16"/>
        </w:rPr>
      </w:pPr>
    </w:p>
    <w:p w14:paraId="09967E78" w14:textId="6D7E7D02" w:rsidR="00ED1743" w:rsidRDefault="00ED1743" w:rsidP="006A71D5">
      <w:pPr>
        <w:pStyle w:val="Prrafodelista"/>
        <w:spacing w:after="53"/>
        <w:rPr>
          <w:rFonts w:ascii="Lato" w:hAnsi="Lato"/>
          <w:sz w:val="16"/>
          <w:szCs w:val="16"/>
        </w:rPr>
      </w:pPr>
    </w:p>
    <w:p w14:paraId="288EB781" w14:textId="06229A6C" w:rsidR="00ED1743" w:rsidRDefault="00ED1743" w:rsidP="006A71D5">
      <w:pPr>
        <w:pStyle w:val="Prrafodelista"/>
        <w:spacing w:after="53"/>
        <w:rPr>
          <w:rFonts w:ascii="Lato" w:hAnsi="Lato"/>
          <w:sz w:val="16"/>
          <w:szCs w:val="16"/>
        </w:rPr>
      </w:pPr>
    </w:p>
    <w:p w14:paraId="788ACA71" w14:textId="7F854D81" w:rsidR="00ED1743" w:rsidRDefault="00ED1743" w:rsidP="006A71D5">
      <w:pPr>
        <w:pStyle w:val="Prrafodelista"/>
        <w:spacing w:after="53"/>
        <w:rPr>
          <w:rFonts w:ascii="Lato" w:hAnsi="Lato"/>
          <w:sz w:val="16"/>
          <w:szCs w:val="16"/>
        </w:rPr>
      </w:pPr>
    </w:p>
    <w:p w14:paraId="37FB42D4" w14:textId="3D3F8752" w:rsidR="00ED1743" w:rsidRDefault="00ED1743" w:rsidP="006A71D5">
      <w:pPr>
        <w:pStyle w:val="Prrafodelista"/>
        <w:spacing w:after="53"/>
        <w:rPr>
          <w:rFonts w:ascii="Lato" w:hAnsi="Lato"/>
          <w:sz w:val="16"/>
          <w:szCs w:val="16"/>
        </w:rPr>
      </w:pPr>
    </w:p>
    <w:p w14:paraId="4937397E" w14:textId="66A57568" w:rsidR="00ED1743" w:rsidRDefault="00ED1743" w:rsidP="006A71D5">
      <w:pPr>
        <w:pStyle w:val="Prrafodelista"/>
        <w:spacing w:after="53"/>
        <w:rPr>
          <w:rFonts w:ascii="Lato" w:hAnsi="Lato"/>
          <w:sz w:val="16"/>
          <w:szCs w:val="16"/>
        </w:rPr>
      </w:pPr>
    </w:p>
    <w:p w14:paraId="7496006D" w14:textId="399B5A26" w:rsidR="00ED1743" w:rsidRDefault="00ED1743" w:rsidP="006A71D5">
      <w:pPr>
        <w:pStyle w:val="Prrafodelista"/>
        <w:spacing w:after="53"/>
        <w:rPr>
          <w:rFonts w:ascii="Lato" w:hAnsi="Lato"/>
          <w:sz w:val="16"/>
          <w:szCs w:val="16"/>
        </w:rPr>
      </w:pPr>
    </w:p>
    <w:p w14:paraId="17DE23B9" w14:textId="77777777" w:rsidR="00ED1743" w:rsidRPr="006A71D5" w:rsidRDefault="00ED1743" w:rsidP="006A71D5">
      <w:pPr>
        <w:pStyle w:val="Prrafodelista"/>
        <w:spacing w:after="53"/>
        <w:rPr>
          <w:rFonts w:ascii="Lato" w:hAnsi="Lato"/>
          <w:sz w:val="16"/>
          <w:szCs w:val="16"/>
        </w:rPr>
      </w:pPr>
    </w:p>
    <w:p w14:paraId="0000002A" w14:textId="77777777" w:rsidR="00856DC1" w:rsidRPr="003F2FE9" w:rsidRDefault="00EF5F31">
      <w:pPr>
        <w:numPr>
          <w:ilvl w:val="0"/>
          <w:numId w:val="1"/>
        </w:numPr>
        <w:jc w:val="both"/>
        <w:rPr>
          <w:rFonts w:ascii="Lato" w:eastAsia="Lato" w:hAnsi="Lato" w:cs="Lato"/>
          <w:sz w:val="20"/>
          <w:szCs w:val="20"/>
        </w:rPr>
      </w:pPr>
      <w:r w:rsidRPr="003F2FE9">
        <w:rPr>
          <w:rFonts w:ascii="Lato" w:eastAsia="Lato" w:hAnsi="Lato" w:cs="Lato"/>
          <w:b/>
          <w:sz w:val="20"/>
          <w:szCs w:val="20"/>
        </w:rPr>
        <w:t xml:space="preserve"> MEDIOS DE VERIFICACIÓN</w:t>
      </w:r>
    </w:p>
    <w:p w14:paraId="0000002E" w14:textId="43850AAF" w:rsidR="00856DC1" w:rsidRPr="00F345EA" w:rsidRDefault="00F537E6">
      <w:pPr>
        <w:numPr>
          <w:ilvl w:val="1"/>
          <w:numId w:val="1"/>
        </w:numPr>
        <w:spacing w:after="0"/>
        <w:jc w:val="both"/>
        <w:rPr>
          <w:rFonts w:ascii="Lato" w:eastAsia="Lato" w:hAnsi="Lato" w:cs="Lato"/>
          <w:i/>
          <w:sz w:val="20"/>
          <w:szCs w:val="20"/>
        </w:rPr>
      </w:pPr>
      <w:r w:rsidRPr="00ED1743">
        <w:rPr>
          <w:rFonts w:ascii="Lato" w:eastAsia="Lato" w:hAnsi="Lato" w:cs="Lato"/>
          <w:sz w:val="20"/>
          <w:szCs w:val="20"/>
        </w:rPr>
        <w:t>Memoria de</w:t>
      </w:r>
      <w:r w:rsidR="00884E57" w:rsidRPr="00ED1743">
        <w:rPr>
          <w:rFonts w:ascii="Lato" w:eastAsia="Lato" w:hAnsi="Lato" w:cs="Lato"/>
          <w:sz w:val="20"/>
          <w:szCs w:val="20"/>
        </w:rPr>
        <w:t xml:space="preserve"> última</w:t>
      </w:r>
      <w:r w:rsidR="00DD6EDE" w:rsidRPr="00ED1743">
        <w:rPr>
          <w:rFonts w:ascii="Lato" w:eastAsia="Lato" w:hAnsi="Lato" w:cs="Lato"/>
          <w:sz w:val="20"/>
          <w:szCs w:val="20"/>
        </w:rPr>
        <w:t xml:space="preserve"> acción realizada en el marco de la</w:t>
      </w:r>
      <w:r w:rsidRPr="00ED1743">
        <w:rPr>
          <w:rFonts w:ascii="Lato" w:eastAsia="Lato" w:hAnsi="Lato" w:cs="Lato"/>
          <w:sz w:val="20"/>
          <w:szCs w:val="20"/>
        </w:rPr>
        <w:t xml:space="preserve"> consultoría Política Mediada, </w:t>
      </w:r>
      <w:r w:rsidRPr="00F345EA">
        <w:rPr>
          <w:rFonts w:ascii="Lato" w:eastAsia="Lato" w:hAnsi="Lato" w:cs="Lato"/>
          <w:i/>
          <w:sz w:val="20"/>
          <w:szCs w:val="20"/>
        </w:rPr>
        <w:t>Anexo A</w:t>
      </w:r>
      <w:r w:rsidR="004122DA" w:rsidRPr="00F345EA">
        <w:rPr>
          <w:rFonts w:ascii="Lato" w:eastAsia="Lato" w:hAnsi="Lato" w:cs="Lato"/>
          <w:i/>
          <w:sz w:val="20"/>
          <w:szCs w:val="20"/>
        </w:rPr>
        <w:t>.</w:t>
      </w:r>
    </w:p>
    <w:p w14:paraId="5717D196" w14:textId="61F7AD9E" w:rsidR="00F537E6" w:rsidRPr="00F345EA" w:rsidRDefault="00583F59" w:rsidP="00F537E6">
      <w:pPr>
        <w:numPr>
          <w:ilvl w:val="1"/>
          <w:numId w:val="1"/>
        </w:numPr>
        <w:spacing w:after="0"/>
        <w:jc w:val="both"/>
        <w:rPr>
          <w:rFonts w:ascii="Lato" w:eastAsia="Lato" w:hAnsi="Lato" w:cs="Lato"/>
          <w:i/>
          <w:sz w:val="20"/>
          <w:szCs w:val="20"/>
        </w:rPr>
      </w:pPr>
      <w:r>
        <w:rPr>
          <w:rFonts w:ascii="Lato" w:eastAsia="Lato" w:hAnsi="Lato" w:cs="Lato"/>
          <w:sz w:val="20"/>
          <w:szCs w:val="20"/>
        </w:rPr>
        <w:t>Bitácora de actividades</w:t>
      </w:r>
      <w:r w:rsidR="00ED1743">
        <w:rPr>
          <w:rFonts w:ascii="Lato" w:eastAsia="Lato" w:hAnsi="Lato" w:cs="Lato"/>
          <w:sz w:val="20"/>
          <w:szCs w:val="20"/>
        </w:rPr>
        <w:t xml:space="preserve"> realizadas en el marco de la </w:t>
      </w:r>
      <w:r w:rsidR="00F537E6">
        <w:rPr>
          <w:rFonts w:ascii="Lato" w:eastAsia="Lato" w:hAnsi="Lato" w:cs="Lato"/>
          <w:sz w:val="20"/>
          <w:szCs w:val="20"/>
        </w:rPr>
        <w:t xml:space="preserve">consultoría </w:t>
      </w:r>
      <w:r w:rsidR="006668BF">
        <w:rPr>
          <w:rFonts w:ascii="Lato" w:eastAsia="Lato" w:hAnsi="Lato" w:cs="Lato"/>
          <w:sz w:val="20"/>
          <w:szCs w:val="20"/>
        </w:rPr>
        <w:t xml:space="preserve">para el desarrollo de mecanismos de </w:t>
      </w:r>
      <w:r w:rsidR="006668BF" w:rsidRPr="00372C27">
        <w:rPr>
          <w:rFonts w:ascii="Lato" w:eastAsia="Lato" w:hAnsi="Lato" w:cs="Lato"/>
          <w:sz w:val="20"/>
          <w:szCs w:val="20"/>
        </w:rPr>
        <w:t>seguimientos de</w:t>
      </w:r>
      <w:r w:rsidR="006668BF">
        <w:rPr>
          <w:rFonts w:ascii="Lato" w:eastAsia="Lato" w:hAnsi="Lato" w:cs="Lato"/>
          <w:sz w:val="20"/>
          <w:szCs w:val="20"/>
        </w:rPr>
        <w:t xml:space="preserve"> la Política Migratoria</w:t>
      </w:r>
      <w:r w:rsidR="00F537E6">
        <w:rPr>
          <w:rFonts w:ascii="Lato" w:eastAsia="Lato" w:hAnsi="Lato" w:cs="Lato"/>
          <w:sz w:val="20"/>
          <w:szCs w:val="20"/>
        </w:rPr>
        <w:t xml:space="preserve">, </w:t>
      </w:r>
      <w:r w:rsidR="00F537E6" w:rsidRPr="00F345EA">
        <w:rPr>
          <w:rFonts w:ascii="Lato" w:eastAsia="Lato" w:hAnsi="Lato" w:cs="Lato"/>
          <w:i/>
          <w:sz w:val="20"/>
          <w:szCs w:val="20"/>
        </w:rPr>
        <w:t>Anexo B</w:t>
      </w:r>
      <w:r w:rsidR="004122DA" w:rsidRPr="00F345EA">
        <w:rPr>
          <w:rFonts w:ascii="Lato" w:eastAsia="Lato" w:hAnsi="Lato" w:cs="Lato"/>
          <w:i/>
          <w:sz w:val="20"/>
          <w:szCs w:val="20"/>
        </w:rPr>
        <w:t>.</w:t>
      </w:r>
    </w:p>
    <w:p w14:paraId="1FD8EDE0" w14:textId="0B805C79" w:rsidR="00F537E6" w:rsidRPr="00F345EA" w:rsidRDefault="00F537E6" w:rsidP="00F537E6">
      <w:pPr>
        <w:numPr>
          <w:ilvl w:val="1"/>
          <w:numId w:val="1"/>
        </w:numPr>
        <w:spacing w:after="0"/>
        <w:jc w:val="both"/>
        <w:rPr>
          <w:rFonts w:ascii="Lato" w:eastAsia="Lato" w:hAnsi="Lato" w:cs="Lato"/>
          <w:i/>
          <w:sz w:val="20"/>
          <w:szCs w:val="20"/>
        </w:rPr>
      </w:pPr>
      <w:r>
        <w:rPr>
          <w:rFonts w:ascii="Lato" w:eastAsia="Lato" w:hAnsi="Lato" w:cs="Lato"/>
          <w:sz w:val="20"/>
          <w:szCs w:val="20"/>
        </w:rPr>
        <w:t xml:space="preserve">Memoria de </w:t>
      </w:r>
      <w:r w:rsidR="00ED1743">
        <w:rPr>
          <w:rFonts w:ascii="Lato" w:eastAsia="Lato" w:hAnsi="Lato" w:cs="Lato"/>
          <w:sz w:val="20"/>
          <w:szCs w:val="20"/>
        </w:rPr>
        <w:t>última acción realizada en el marco de</w:t>
      </w:r>
      <w:r w:rsidR="004122DA">
        <w:rPr>
          <w:rFonts w:ascii="Lato" w:eastAsia="Lato" w:hAnsi="Lato" w:cs="Lato"/>
          <w:sz w:val="20"/>
          <w:szCs w:val="20"/>
        </w:rPr>
        <w:t>l</w:t>
      </w:r>
      <w:r w:rsidR="00ED1743">
        <w:rPr>
          <w:rFonts w:ascii="Lato" w:eastAsia="Lato" w:hAnsi="Lato" w:cs="Lato"/>
          <w:sz w:val="20"/>
          <w:szCs w:val="20"/>
        </w:rPr>
        <w:t xml:space="preserve"> </w:t>
      </w:r>
      <w:r w:rsidR="004122DA" w:rsidRPr="00E712DB">
        <w:rPr>
          <w:rFonts w:ascii="Lato" w:hAnsi="Lato"/>
          <w:sz w:val="20"/>
          <w:szCs w:val="20"/>
        </w:rPr>
        <w:t>compendio normativo migratorio actualizado</w:t>
      </w:r>
      <w:r>
        <w:rPr>
          <w:rFonts w:ascii="Lato" w:eastAsia="Lato" w:hAnsi="Lato" w:cs="Lato"/>
          <w:sz w:val="20"/>
          <w:szCs w:val="20"/>
        </w:rPr>
        <w:t xml:space="preserve">, </w:t>
      </w:r>
      <w:r w:rsidRPr="00F345EA">
        <w:rPr>
          <w:rFonts w:ascii="Lato" w:eastAsia="Lato" w:hAnsi="Lato" w:cs="Lato"/>
          <w:i/>
          <w:sz w:val="20"/>
          <w:szCs w:val="20"/>
        </w:rPr>
        <w:t>Anexo C</w:t>
      </w:r>
      <w:r w:rsidR="004122DA" w:rsidRPr="00F345EA">
        <w:rPr>
          <w:rFonts w:ascii="Lato" w:eastAsia="Lato" w:hAnsi="Lato" w:cs="Lato"/>
          <w:i/>
          <w:sz w:val="20"/>
          <w:szCs w:val="20"/>
        </w:rPr>
        <w:t>.</w:t>
      </w:r>
    </w:p>
    <w:p w14:paraId="3F1631DC" w14:textId="77777777" w:rsidR="00574DC2" w:rsidRDefault="00574DC2" w:rsidP="00574DC2">
      <w:pPr>
        <w:spacing w:after="0"/>
        <w:jc w:val="both"/>
        <w:rPr>
          <w:rFonts w:ascii="Lato" w:eastAsia="Lato" w:hAnsi="Lato" w:cs="Lato"/>
          <w:sz w:val="20"/>
          <w:szCs w:val="20"/>
        </w:rPr>
        <w:sectPr w:rsidR="00574DC2">
          <w:headerReference w:type="default" r:id="rId8"/>
          <w:footerReference w:type="default" r:id="rId9"/>
          <w:pgSz w:w="12240" w:h="15840"/>
          <w:pgMar w:top="1417" w:right="1701" w:bottom="1417" w:left="1701" w:header="708" w:footer="708" w:gutter="0"/>
          <w:pgNumType w:start="1"/>
          <w:cols w:space="720"/>
        </w:sectPr>
      </w:pPr>
    </w:p>
    <w:p w14:paraId="30ADD22A" w14:textId="38D12D1A" w:rsidR="00E667E7" w:rsidRPr="001B475B" w:rsidRDefault="00E667E7" w:rsidP="00E667E7">
      <w:pPr>
        <w:spacing w:after="0"/>
        <w:jc w:val="center"/>
        <w:rPr>
          <w:rFonts w:ascii="Lato" w:eastAsia="Lato" w:hAnsi="Lato" w:cs="Lato"/>
          <w:b/>
          <w:sz w:val="20"/>
          <w:szCs w:val="20"/>
        </w:rPr>
      </w:pPr>
      <w:r w:rsidRPr="001B475B">
        <w:rPr>
          <w:rFonts w:ascii="Lato" w:eastAsia="Lato" w:hAnsi="Lato" w:cs="Lato"/>
          <w:b/>
          <w:sz w:val="20"/>
          <w:szCs w:val="20"/>
        </w:rPr>
        <w:t>ANEXO A</w:t>
      </w:r>
    </w:p>
    <w:p w14:paraId="0AE03E4B" w14:textId="77777777" w:rsidR="00232321" w:rsidRDefault="00232321" w:rsidP="006535BE">
      <w:pPr>
        <w:spacing w:after="0"/>
        <w:ind w:left="-567" w:right="-283"/>
        <w:jc w:val="center"/>
        <w:rPr>
          <w:rFonts w:ascii="Lato" w:eastAsia="Lato" w:hAnsi="Lato" w:cs="Lato"/>
          <w:b/>
          <w:sz w:val="20"/>
          <w:szCs w:val="20"/>
        </w:rPr>
      </w:pPr>
    </w:p>
    <w:p w14:paraId="41E5E65C" w14:textId="4BC976D2" w:rsidR="006535BE" w:rsidRPr="007B1739" w:rsidRDefault="006535BE" w:rsidP="006535BE">
      <w:pPr>
        <w:spacing w:after="0"/>
        <w:ind w:left="-567" w:right="-283"/>
        <w:jc w:val="center"/>
        <w:rPr>
          <w:rFonts w:asciiTheme="majorHAnsi" w:hAnsiTheme="majorHAnsi"/>
          <w:sz w:val="20"/>
          <w:szCs w:val="20"/>
          <w:lang w:val="es-ES_tradnl"/>
        </w:rPr>
      </w:pPr>
      <w:r w:rsidRPr="007B1739">
        <w:rPr>
          <w:rFonts w:asciiTheme="majorHAnsi" w:hAnsiTheme="majorHAnsi"/>
          <w:sz w:val="20"/>
          <w:szCs w:val="20"/>
          <w:lang w:val="es-ES_tradnl"/>
        </w:rPr>
        <w:t>Departamento de Estudios y Políticas Migratorias</w:t>
      </w:r>
    </w:p>
    <w:p w14:paraId="2BC31FCE" w14:textId="77777777" w:rsidR="006535BE" w:rsidRPr="007B1739" w:rsidRDefault="006535BE" w:rsidP="006535BE">
      <w:pPr>
        <w:spacing w:after="0"/>
        <w:ind w:left="-567" w:right="-283"/>
        <w:jc w:val="center"/>
        <w:rPr>
          <w:rFonts w:asciiTheme="majorHAnsi" w:eastAsia="Times New Roman" w:hAnsiTheme="majorHAnsi"/>
          <w:b/>
          <w:color w:val="000000" w:themeColor="text1"/>
          <w:sz w:val="20"/>
          <w:szCs w:val="20"/>
          <w:lang w:val="es-ES_tradnl" w:eastAsia="es-ES"/>
        </w:rPr>
      </w:pPr>
      <w:r w:rsidRPr="007B1739">
        <w:rPr>
          <w:rFonts w:asciiTheme="majorHAnsi" w:hAnsiTheme="majorHAnsi"/>
          <w:color w:val="000000" w:themeColor="text1"/>
          <w:sz w:val="20"/>
          <w:szCs w:val="20"/>
          <w:lang w:val="es-ES_tradnl"/>
        </w:rPr>
        <w:t>Instituto Guatemalteco de Migración</w:t>
      </w:r>
    </w:p>
    <w:p w14:paraId="77A7E724" w14:textId="77777777" w:rsidR="006535BE" w:rsidRPr="007B1739" w:rsidRDefault="006535BE" w:rsidP="006535BE">
      <w:pPr>
        <w:spacing w:after="0"/>
        <w:ind w:left="-567" w:right="-283"/>
        <w:jc w:val="center"/>
        <w:rPr>
          <w:rFonts w:asciiTheme="majorHAnsi" w:eastAsia="Times New Roman" w:hAnsiTheme="majorHAnsi"/>
          <w:b/>
          <w:color w:val="000000" w:themeColor="text1"/>
          <w:sz w:val="20"/>
          <w:szCs w:val="20"/>
          <w:lang w:val="es-ES_tradnl" w:eastAsia="es-ES"/>
        </w:rPr>
      </w:pPr>
      <w:r>
        <w:rPr>
          <w:rFonts w:asciiTheme="majorHAnsi" w:eastAsia="Times New Roman" w:hAnsiTheme="majorHAnsi"/>
          <w:b/>
          <w:color w:val="000000" w:themeColor="text1"/>
          <w:sz w:val="20"/>
          <w:szCs w:val="20"/>
          <w:lang w:val="es-ES_tradnl" w:eastAsia="es-ES"/>
        </w:rPr>
        <w:t xml:space="preserve">Resumen de memoria de reunión </w:t>
      </w:r>
    </w:p>
    <w:p w14:paraId="7F5B50F4" w14:textId="77777777" w:rsidR="006535BE" w:rsidRPr="007B1739" w:rsidRDefault="006535BE" w:rsidP="006535BE">
      <w:pPr>
        <w:ind w:left="-567" w:right="-283"/>
        <w:jc w:val="center"/>
        <w:rPr>
          <w:rFonts w:asciiTheme="majorHAnsi" w:hAnsiTheme="majorHAnsi"/>
          <w:color w:val="000000" w:themeColor="text1"/>
          <w:sz w:val="20"/>
          <w:szCs w:val="20"/>
          <w:lang w:val="es-ES_tradnl"/>
        </w:rPr>
      </w:pPr>
    </w:p>
    <w:tbl>
      <w:tblPr>
        <w:tblStyle w:val="Tablaconcuadrcula"/>
        <w:tblpPr w:leftFromText="141" w:rightFromText="141" w:vertAnchor="text" w:horzAnchor="margin" w:tblpY="32"/>
        <w:tblW w:w="9200" w:type="dxa"/>
        <w:tblInd w:w="0" w:type="dxa"/>
        <w:tblLook w:val="04A0" w:firstRow="1" w:lastRow="0" w:firstColumn="1" w:lastColumn="0" w:noHBand="0" w:noVBand="1"/>
      </w:tblPr>
      <w:tblGrid>
        <w:gridCol w:w="4689"/>
        <w:gridCol w:w="4511"/>
      </w:tblGrid>
      <w:tr w:rsidR="006535BE" w:rsidRPr="007B1739" w14:paraId="6CFD767E" w14:textId="77777777" w:rsidTr="00CF127B">
        <w:trPr>
          <w:trHeight w:val="380"/>
        </w:trPr>
        <w:tc>
          <w:tcPr>
            <w:tcW w:w="9200" w:type="dxa"/>
            <w:gridSpan w:val="2"/>
            <w:vAlign w:val="center"/>
          </w:tcPr>
          <w:p w14:paraId="6D3D8AA9" w14:textId="77777777" w:rsidR="006535BE" w:rsidRPr="006535BE" w:rsidRDefault="006535BE" w:rsidP="00CF127B">
            <w:pPr>
              <w:spacing w:before="100" w:beforeAutospacing="1" w:after="100" w:afterAutospacing="1"/>
              <w:jc w:val="center"/>
              <w:rPr>
                <w:rFonts w:asciiTheme="majorHAnsi" w:hAnsiTheme="majorHAnsi"/>
                <w:bCs/>
                <w:color w:val="000000" w:themeColor="text1"/>
                <w:sz w:val="18"/>
                <w:szCs w:val="18"/>
                <w:lang w:val="es-ES_tradnl"/>
              </w:rPr>
            </w:pPr>
            <w:r w:rsidRPr="006535BE">
              <w:rPr>
                <w:rFonts w:asciiTheme="majorHAnsi" w:hAnsiTheme="majorHAnsi"/>
                <w:b/>
                <w:bCs/>
                <w:color w:val="000000" w:themeColor="text1"/>
                <w:sz w:val="18"/>
                <w:szCs w:val="18"/>
                <w:lang w:val="es-ES_tradnl"/>
              </w:rPr>
              <w:t xml:space="preserve">Tema: </w:t>
            </w:r>
            <w:r w:rsidRPr="006535BE">
              <w:rPr>
                <w:rFonts w:asciiTheme="majorHAnsi" w:hAnsiTheme="majorHAnsi" w:cstheme="majorHAnsi"/>
                <w:bCs/>
                <w:color w:val="000000" w:themeColor="text1"/>
                <w:sz w:val="18"/>
                <w:szCs w:val="18"/>
                <w:lang w:val="es-ES_tradnl"/>
              </w:rPr>
              <w:t xml:space="preserve">Seguimiento </w:t>
            </w:r>
            <w:r w:rsidRPr="006535BE">
              <w:rPr>
                <w:rFonts w:asciiTheme="majorHAnsi" w:hAnsiTheme="majorHAnsi" w:cstheme="majorHAnsi"/>
                <w:sz w:val="18"/>
                <w:szCs w:val="18"/>
              </w:rPr>
              <w:t>para elaborar la mediación de la Política Migratoria</w:t>
            </w:r>
          </w:p>
        </w:tc>
      </w:tr>
      <w:tr w:rsidR="006535BE" w:rsidRPr="007B1739" w14:paraId="1C1A39D8" w14:textId="77777777" w:rsidTr="006535BE">
        <w:trPr>
          <w:trHeight w:val="686"/>
        </w:trPr>
        <w:tc>
          <w:tcPr>
            <w:tcW w:w="4689" w:type="dxa"/>
          </w:tcPr>
          <w:p w14:paraId="52B7BEC7" w14:textId="77777777" w:rsidR="006535BE" w:rsidRPr="006535BE" w:rsidRDefault="006535BE" w:rsidP="006535BE">
            <w:pPr>
              <w:rPr>
                <w:rFonts w:asciiTheme="majorHAnsi" w:hAnsiTheme="majorHAnsi"/>
                <w:b/>
                <w:color w:val="000000" w:themeColor="text1"/>
                <w:sz w:val="18"/>
                <w:szCs w:val="18"/>
                <w:lang w:val="es-ES_tradnl"/>
              </w:rPr>
            </w:pPr>
          </w:p>
          <w:p w14:paraId="6E1EADA2" w14:textId="77777777" w:rsidR="006535BE" w:rsidRPr="006535BE" w:rsidRDefault="006535BE" w:rsidP="001308FB">
            <w:pPr>
              <w:jc w:val="both"/>
              <w:rPr>
                <w:rFonts w:asciiTheme="majorHAnsi" w:hAnsiTheme="majorHAnsi"/>
                <w:color w:val="000000" w:themeColor="text1"/>
                <w:sz w:val="18"/>
                <w:szCs w:val="18"/>
                <w:lang w:val="es-ES_tradnl"/>
              </w:rPr>
            </w:pPr>
            <w:r w:rsidRPr="006535BE">
              <w:rPr>
                <w:rFonts w:asciiTheme="majorHAnsi" w:hAnsiTheme="majorHAnsi"/>
                <w:b/>
                <w:color w:val="000000" w:themeColor="text1"/>
                <w:sz w:val="18"/>
                <w:szCs w:val="18"/>
                <w:lang w:val="es-ES_tradnl"/>
              </w:rPr>
              <w:t xml:space="preserve">Convocada por: </w:t>
            </w:r>
            <w:r w:rsidRPr="006535BE">
              <w:rPr>
                <w:rFonts w:asciiTheme="majorHAnsi" w:hAnsiTheme="majorHAnsi"/>
                <w:color w:val="000000" w:themeColor="text1"/>
                <w:sz w:val="18"/>
                <w:szCs w:val="18"/>
                <w:lang w:val="es-ES_tradnl"/>
              </w:rPr>
              <w:t>Departamento de Estudios y Políticas Migratorias – Instituto Guatemalteco de Migración</w:t>
            </w:r>
          </w:p>
        </w:tc>
        <w:tc>
          <w:tcPr>
            <w:tcW w:w="4511" w:type="dxa"/>
          </w:tcPr>
          <w:p w14:paraId="29F81BC9" w14:textId="77777777" w:rsidR="006535BE" w:rsidRPr="006535BE" w:rsidRDefault="006535BE" w:rsidP="00CF127B">
            <w:pPr>
              <w:rPr>
                <w:rFonts w:asciiTheme="majorHAnsi" w:hAnsiTheme="majorHAnsi"/>
                <w:b/>
                <w:color w:val="000000" w:themeColor="text1"/>
                <w:sz w:val="18"/>
                <w:szCs w:val="18"/>
                <w:lang w:val="es-ES_tradnl"/>
              </w:rPr>
            </w:pPr>
          </w:p>
          <w:p w14:paraId="2E4EB248" w14:textId="77777777" w:rsidR="006535BE" w:rsidRPr="006535BE" w:rsidRDefault="006535BE" w:rsidP="00CF127B">
            <w:pPr>
              <w:rPr>
                <w:rFonts w:asciiTheme="majorHAnsi" w:hAnsiTheme="majorHAnsi"/>
                <w:color w:val="000000" w:themeColor="text1"/>
                <w:sz w:val="18"/>
                <w:szCs w:val="18"/>
                <w:lang w:val="es-ES_tradnl"/>
              </w:rPr>
            </w:pPr>
            <w:r w:rsidRPr="006535BE">
              <w:rPr>
                <w:rFonts w:asciiTheme="majorHAnsi" w:hAnsiTheme="majorHAnsi"/>
                <w:b/>
                <w:color w:val="000000" w:themeColor="text1"/>
                <w:sz w:val="18"/>
                <w:szCs w:val="18"/>
                <w:lang w:val="es-ES_tradnl"/>
              </w:rPr>
              <w:t xml:space="preserve">Lugar: </w:t>
            </w:r>
            <w:r w:rsidRPr="006535BE">
              <w:rPr>
                <w:rFonts w:asciiTheme="majorHAnsi" w:hAnsiTheme="majorHAnsi"/>
                <w:color w:val="000000" w:themeColor="text1"/>
                <w:sz w:val="18"/>
                <w:szCs w:val="18"/>
                <w:lang w:val="es-ES_tradnl"/>
              </w:rPr>
              <w:t>Modalidad virtual</w:t>
            </w:r>
          </w:p>
        </w:tc>
      </w:tr>
    </w:tbl>
    <w:p w14:paraId="3529C419" w14:textId="77777777" w:rsidR="006535BE" w:rsidRPr="007B1739" w:rsidRDefault="006535BE" w:rsidP="006535BE">
      <w:pPr>
        <w:spacing w:line="276" w:lineRule="auto"/>
        <w:rPr>
          <w:rFonts w:asciiTheme="majorHAnsi" w:hAnsiTheme="majorHAnsi"/>
          <w:color w:val="000000" w:themeColor="text1"/>
          <w:sz w:val="20"/>
          <w:szCs w:val="20"/>
          <w:lang w:val="es-ES_tradnl"/>
        </w:rPr>
      </w:pPr>
      <w:r w:rsidRPr="007B1739">
        <w:rPr>
          <w:rFonts w:asciiTheme="majorHAnsi" w:hAnsiTheme="majorHAnsi"/>
          <w:color w:val="000000" w:themeColor="text1"/>
          <w:sz w:val="20"/>
          <w:szCs w:val="20"/>
          <w:lang w:val="es-ES_tradnl"/>
        </w:rPr>
        <w:t xml:space="preserve"> </w:t>
      </w:r>
    </w:p>
    <w:p w14:paraId="2DD0BBFF" w14:textId="77777777" w:rsidR="006535BE" w:rsidRPr="006535BE" w:rsidRDefault="006535BE" w:rsidP="006535BE">
      <w:pPr>
        <w:spacing w:before="240" w:line="276" w:lineRule="auto"/>
        <w:rPr>
          <w:rFonts w:asciiTheme="majorHAnsi" w:hAnsiTheme="majorHAnsi"/>
          <w:b/>
          <w:sz w:val="18"/>
          <w:szCs w:val="18"/>
          <w:lang w:val="es-ES_tradnl"/>
        </w:rPr>
      </w:pPr>
      <w:r w:rsidRPr="006535BE">
        <w:rPr>
          <w:rFonts w:asciiTheme="majorHAnsi" w:hAnsiTheme="majorHAnsi"/>
          <w:b/>
          <w:sz w:val="18"/>
          <w:szCs w:val="18"/>
          <w:lang w:val="es-ES_tradnl"/>
        </w:rPr>
        <w:t>Objetivo:</w:t>
      </w:r>
    </w:p>
    <w:p w14:paraId="3BC900AD" w14:textId="77777777" w:rsidR="006535BE" w:rsidRPr="006535BE" w:rsidRDefault="006535BE" w:rsidP="006535BE">
      <w:pPr>
        <w:spacing w:before="240" w:line="276" w:lineRule="auto"/>
        <w:rPr>
          <w:rFonts w:asciiTheme="majorHAnsi" w:hAnsiTheme="majorHAnsi"/>
          <w:sz w:val="18"/>
          <w:szCs w:val="18"/>
          <w:lang w:val="es-ES_tradnl"/>
        </w:rPr>
      </w:pPr>
      <w:r w:rsidRPr="006535BE">
        <w:rPr>
          <w:rFonts w:asciiTheme="majorHAnsi" w:hAnsiTheme="majorHAnsi"/>
          <w:sz w:val="18"/>
          <w:szCs w:val="18"/>
          <w:lang w:val="es-ES_tradnl"/>
        </w:rPr>
        <w:t>Revisión de la versión de la Política Migratoria mediada con la incorporación de aportes compartidos.</w:t>
      </w:r>
    </w:p>
    <w:p w14:paraId="292BBAED" w14:textId="77777777" w:rsidR="006535BE" w:rsidRPr="006535BE" w:rsidRDefault="006535BE" w:rsidP="006535BE">
      <w:pPr>
        <w:spacing w:before="240" w:line="276" w:lineRule="auto"/>
        <w:rPr>
          <w:rFonts w:asciiTheme="majorHAnsi" w:hAnsiTheme="majorHAnsi"/>
          <w:b/>
          <w:sz w:val="18"/>
          <w:lang w:val="es-ES_tradnl"/>
        </w:rPr>
      </w:pPr>
      <w:r w:rsidRPr="006535BE">
        <w:rPr>
          <w:rFonts w:asciiTheme="majorHAnsi" w:hAnsiTheme="majorHAnsi"/>
          <w:b/>
          <w:sz w:val="18"/>
          <w:lang w:val="es-ES_tradnl"/>
        </w:rPr>
        <w:t xml:space="preserve">Desarrollo de la reunión:  </w:t>
      </w:r>
    </w:p>
    <w:p w14:paraId="0DAED3EB" w14:textId="77777777" w:rsidR="006535BE" w:rsidRPr="006443A6" w:rsidRDefault="006535BE" w:rsidP="006535BE">
      <w:pPr>
        <w:pStyle w:val="Prrafodelista"/>
        <w:numPr>
          <w:ilvl w:val="0"/>
          <w:numId w:val="6"/>
        </w:numPr>
        <w:spacing w:after="0" w:line="276" w:lineRule="auto"/>
        <w:jc w:val="both"/>
        <w:rPr>
          <w:rFonts w:asciiTheme="majorHAnsi" w:hAnsiTheme="majorHAnsi" w:cstheme="majorHAnsi"/>
          <w:b/>
          <w:sz w:val="18"/>
          <w:szCs w:val="20"/>
          <w:lang w:val="es-ES_tradnl"/>
        </w:rPr>
      </w:pPr>
      <w:r w:rsidRPr="006443A6">
        <w:rPr>
          <w:rFonts w:asciiTheme="majorHAnsi" w:hAnsiTheme="majorHAnsi" w:cstheme="majorHAnsi"/>
          <w:sz w:val="18"/>
          <w:szCs w:val="20"/>
          <w:lang w:val="es-ES_tradnl"/>
        </w:rPr>
        <w:t xml:space="preserve">Por parte del Departamento de Estudios y Políticas Migratorias se dio inicio a la reunión, agradeciendo por la continuidad brindada a la mediación de la Política Migratoria. </w:t>
      </w:r>
    </w:p>
    <w:p w14:paraId="07048C3B" w14:textId="77777777" w:rsidR="006535BE" w:rsidRPr="006443A6" w:rsidRDefault="006535BE" w:rsidP="006535BE">
      <w:pPr>
        <w:pStyle w:val="Prrafodelista"/>
        <w:numPr>
          <w:ilvl w:val="0"/>
          <w:numId w:val="6"/>
        </w:numPr>
        <w:spacing w:after="0" w:line="276" w:lineRule="auto"/>
        <w:jc w:val="both"/>
        <w:rPr>
          <w:rFonts w:asciiTheme="majorHAnsi" w:hAnsiTheme="majorHAnsi" w:cstheme="majorHAnsi"/>
          <w:b/>
          <w:sz w:val="18"/>
          <w:szCs w:val="20"/>
          <w:lang w:val="es-ES_tradnl"/>
        </w:rPr>
      </w:pPr>
      <w:r w:rsidRPr="006443A6">
        <w:rPr>
          <w:rFonts w:asciiTheme="majorHAnsi" w:hAnsiTheme="majorHAnsi" w:cstheme="majorHAnsi"/>
          <w:sz w:val="18"/>
          <w:szCs w:val="20"/>
          <w:lang w:val="es-ES_tradnl"/>
        </w:rPr>
        <w:t xml:space="preserve">Asimismo, se indicó que se realizó la revisión de la nueva versión de la Política Migratoria mediada, la cual incorporó los comentarios realizados en la reunión previa, producto de esa revisión se concluyó que la mayoría de observaciones fueron tomadas en cuenta, sin embargo, a nivel general existen dos aspectos sobre los cuales sería pertinente intercambiar ideas: </w:t>
      </w:r>
    </w:p>
    <w:p w14:paraId="54846D34" w14:textId="77777777" w:rsidR="006535BE" w:rsidRPr="006443A6" w:rsidRDefault="006535BE" w:rsidP="006535BE">
      <w:pPr>
        <w:pStyle w:val="Prrafodelista"/>
        <w:numPr>
          <w:ilvl w:val="1"/>
          <w:numId w:val="6"/>
        </w:numPr>
        <w:spacing w:after="0" w:line="276" w:lineRule="auto"/>
        <w:jc w:val="both"/>
        <w:rPr>
          <w:rFonts w:asciiTheme="majorHAnsi" w:hAnsiTheme="majorHAnsi" w:cstheme="majorHAnsi"/>
          <w:b/>
          <w:sz w:val="18"/>
          <w:szCs w:val="20"/>
          <w:lang w:val="es-ES_tradnl"/>
        </w:rPr>
      </w:pPr>
      <w:r w:rsidRPr="006443A6">
        <w:rPr>
          <w:rFonts w:asciiTheme="majorHAnsi" w:hAnsiTheme="majorHAnsi" w:cstheme="majorHAnsi"/>
          <w:sz w:val="18"/>
          <w:szCs w:val="20"/>
          <w:lang w:val="es-ES_tradnl"/>
        </w:rPr>
        <w:t xml:space="preserve"> ¿Cómo se estructura el apartado del Plan de Acción? Ya que la versión mediada, no sé corresponde con la estructura de la Política Migratoria. </w:t>
      </w:r>
    </w:p>
    <w:p w14:paraId="775E3F73" w14:textId="77777777" w:rsidR="006535BE" w:rsidRPr="006443A6" w:rsidRDefault="006535BE" w:rsidP="006535BE">
      <w:pPr>
        <w:pStyle w:val="Prrafodelista"/>
        <w:numPr>
          <w:ilvl w:val="1"/>
          <w:numId w:val="6"/>
        </w:numPr>
        <w:spacing w:after="240" w:line="276" w:lineRule="auto"/>
        <w:ind w:hanging="357"/>
        <w:contextualSpacing w:val="0"/>
        <w:jc w:val="both"/>
        <w:rPr>
          <w:rFonts w:asciiTheme="majorHAnsi" w:hAnsiTheme="majorHAnsi" w:cstheme="majorHAnsi"/>
          <w:b/>
          <w:sz w:val="18"/>
          <w:szCs w:val="20"/>
          <w:lang w:val="es-ES_tradnl"/>
        </w:rPr>
      </w:pPr>
      <w:r w:rsidRPr="006443A6">
        <w:rPr>
          <w:rFonts w:asciiTheme="majorHAnsi" w:hAnsiTheme="majorHAnsi" w:cstheme="majorHAnsi"/>
          <w:sz w:val="18"/>
          <w:szCs w:val="20"/>
          <w:lang w:val="es-ES_tradnl"/>
        </w:rPr>
        <w:t xml:space="preserve">Si bien, se incorporaron elementos audiovisuales, de conformidad con lo solicitado, estos no tienen un hilo conductor. </w:t>
      </w:r>
    </w:p>
    <w:p w14:paraId="75B51DA1" w14:textId="77777777" w:rsidR="006535BE" w:rsidRPr="006443A6" w:rsidRDefault="006535BE" w:rsidP="006535BE">
      <w:pPr>
        <w:pStyle w:val="Prrafodelista"/>
        <w:numPr>
          <w:ilvl w:val="0"/>
          <w:numId w:val="6"/>
        </w:numPr>
        <w:spacing w:after="240" w:line="276" w:lineRule="auto"/>
        <w:ind w:hanging="357"/>
        <w:contextualSpacing w:val="0"/>
        <w:jc w:val="both"/>
        <w:rPr>
          <w:rFonts w:asciiTheme="majorHAnsi" w:hAnsiTheme="majorHAnsi" w:cstheme="majorHAnsi"/>
          <w:b/>
          <w:sz w:val="18"/>
          <w:szCs w:val="20"/>
          <w:lang w:val="es-ES_tradnl"/>
        </w:rPr>
      </w:pPr>
      <w:r w:rsidRPr="006443A6">
        <w:rPr>
          <w:rFonts w:asciiTheme="majorHAnsi" w:hAnsiTheme="majorHAnsi" w:cstheme="majorHAnsi"/>
          <w:sz w:val="18"/>
          <w:szCs w:val="20"/>
          <w:lang w:val="es-ES_tradnl"/>
        </w:rPr>
        <w:t xml:space="preserve">A lo anterior, por parte de la Consultora se aclaró lo siguiente: </w:t>
      </w:r>
    </w:p>
    <w:p w14:paraId="403E9742" w14:textId="77777777" w:rsidR="006535BE" w:rsidRPr="009163BD" w:rsidRDefault="006535BE" w:rsidP="006535BE">
      <w:pPr>
        <w:pStyle w:val="Prrafodelista"/>
        <w:numPr>
          <w:ilvl w:val="1"/>
          <w:numId w:val="6"/>
        </w:numPr>
        <w:spacing w:after="0" w:line="276" w:lineRule="auto"/>
        <w:ind w:left="1434" w:hanging="357"/>
        <w:contextualSpacing w:val="0"/>
        <w:jc w:val="both"/>
        <w:rPr>
          <w:rFonts w:asciiTheme="majorHAnsi" w:hAnsiTheme="majorHAnsi" w:cstheme="majorHAnsi"/>
          <w:sz w:val="18"/>
          <w:szCs w:val="20"/>
          <w:lang w:val="es-ES_tradnl"/>
        </w:rPr>
      </w:pPr>
      <w:r w:rsidRPr="009163BD">
        <w:rPr>
          <w:rFonts w:asciiTheme="majorHAnsi" w:hAnsiTheme="majorHAnsi" w:cstheme="majorHAnsi"/>
          <w:sz w:val="18"/>
          <w:szCs w:val="20"/>
          <w:lang w:val="es-ES_tradnl"/>
        </w:rPr>
        <w:t xml:space="preserve">Uso de elementos visuales no continuos: Es una decisión metodológica, dado que considerando que el contenido es teórico, el objetivo es individualizar los ejemplos, es decir no utilizar el mismo considerando que la experiencia de las personas migrantes no es la misma en todos los casos. Se procuró brindar ejemplos cercanos a la realidad. </w:t>
      </w:r>
    </w:p>
    <w:p w14:paraId="3C3D9CDD" w14:textId="77777777" w:rsidR="006535BE" w:rsidRPr="006443A6" w:rsidRDefault="006535BE" w:rsidP="006535BE">
      <w:pPr>
        <w:pStyle w:val="Prrafodelista"/>
        <w:numPr>
          <w:ilvl w:val="1"/>
          <w:numId w:val="6"/>
        </w:numPr>
        <w:ind w:left="1434" w:hanging="357"/>
        <w:contextualSpacing w:val="0"/>
        <w:jc w:val="both"/>
        <w:rPr>
          <w:rFonts w:asciiTheme="majorHAnsi" w:hAnsiTheme="majorHAnsi" w:cstheme="majorHAnsi"/>
          <w:sz w:val="18"/>
          <w:szCs w:val="20"/>
          <w:lang w:val="es-ES_tradnl"/>
        </w:rPr>
      </w:pPr>
      <w:r w:rsidRPr="009163BD">
        <w:rPr>
          <w:rFonts w:asciiTheme="majorHAnsi" w:hAnsiTheme="majorHAnsi" w:cstheme="majorHAnsi"/>
          <w:sz w:val="18"/>
          <w:szCs w:val="20"/>
          <w:lang w:val="es-ES_tradnl"/>
        </w:rPr>
        <w:t>Plan de Acción: De</w:t>
      </w:r>
      <w:r w:rsidRPr="006443A6">
        <w:rPr>
          <w:rFonts w:asciiTheme="majorHAnsi" w:hAnsiTheme="majorHAnsi" w:cstheme="majorHAnsi"/>
          <w:sz w:val="18"/>
          <w:szCs w:val="20"/>
          <w:lang w:val="es-ES_tradnl"/>
        </w:rPr>
        <w:t xml:space="preserve"> conformidad con las últimas dos reuniones, se trabajó bajo el entendido de que era necesario bajar y brindar contenido pedagógico a las situaciones que tienen bastante detalle, por lo que se disminuyó el nivel de detalle del contenido, sin embargo, si se requiere se puede incrementar el nivel de detalle. </w:t>
      </w:r>
    </w:p>
    <w:p w14:paraId="77CD2C10" w14:textId="16A8C6AE" w:rsidR="006535BE" w:rsidRPr="009163BD" w:rsidRDefault="006535BE" w:rsidP="009163BD">
      <w:pPr>
        <w:pStyle w:val="Prrafodelista"/>
        <w:ind w:left="1434"/>
        <w:contextualSpacing w:val="0"/>
        <w:jc w:val="both"/>
        <w:rPr>
          <w:rFonts w:asciiTheme="majorHAnsi" w:hAnsiTheme="majorHAnsi" w:cstheme="majorHAnsi"/>
          <w:sz w:val="18"/>
          <w:szCs w:val="20"/>
          <w:lang w:val="es-ES_tradnl"/>
        </w:rPr>
      </w:pPr>
      <w:r w:rsidRPr="006443A6">
        <w:rPr>
          <w:rFonts w:asciiTheme="majorHAnsi" w:hAnsiTheme="majorHAnsi" w:cstheme="majorHAnsi"/>
          <w:sz w:val="18"/>
          <w:szCs w:val="20"/>
          <w:lang w:val="es-ES_tradnl"/>
        </w:rPr>
        <w:t xml:space="preserve">Asimismo, es necesario dejar constancia de que se tomaron en cuenta los aportes que se compartieron con OIM para la parte diagnóstica, ya que se trabajó con ellos para identificar las necesidades de las municipalidades y así poder reformular el Plan de Acción. </w:t>
      </w:r>
    </w:p>
    <w:p w14:paraId="15206AA2" w14:textId="77777777" w:rsidR="006535BE" w:rsidRPr="006443A6" w:rsidRDefault="006535BE" w:rsidP="006535BE">
      <w:pPr>
        <w:pStyle w:val="Prrafodelista"/>
        <w:numPr>
          <w:ilvl w:val="0"/>
          <w:numId w:val="6"/>
        </w:numPr>
        <w:contextualSpacing w:val="0"/>
        <w:jc w:val="both"/>
        <w:rPr>
          <w:rFonts w:asciiTheme="majorHAnsi" w:hAnsiTheme="majorHAnsi" w:cstheme="majorHAnsi"/>
          <w:sz w:val="18"/>
          <w:szCs w:val="20"/>
          <w:lang w:val="es-ES_tradnl"/>
        </w:rPr>
      </w:pPr>
      <w:r w:rsidRPr="006443A6">
        <w:rPr>
          <w:rFonts w:asciiTheme="majorHAnsi" w:hAnsiTheme="majorHAnsi" w:cstheme="majorHAnsi"/>
          <w:sz w:val="18"/>
          <w:szCs w:val="20"/>
          <w:lang w:val="es-ES_tradnl"/>
        </w:rPr>
        <w:t xml:space="preserve">En consideración de lo indicado, se comentó lo siguiente: </w:t>
      </w:r>
    </w:p>
    <w:p w14:paraId="17A79668" w14:textId="77777777" w:rsidR="006535BE" w:rsidRPr="006443A6" w:rsidRDefault="006535BE" w:rsidP="006535BE">
      <w:pPr>
        <w:pStyle w:val="Prrafodelista"/>
        <w:numPr>
          <w:ilvl w:val="1"/>
          <w:numId w:val="6"/>
        </w:numPr>
        <w:spacing w:after="0"/>
        <w:contextualSpacing w:val="0"/>
        <w:jc w:val="both"/>
        <w:rPr>
          <w:rFonts w:asciiTheme="majorHAnsi" w:hAnsiTheme="majorHAnsi" w:cstheme="majorHAnsi"/>
          <w:sz w:val="18"/>
          <w:szCs w:val="20"/>
          <w:lang w:val="es-ES_tradnl"/>
        </w:rPr>
      </w:pPr>
      <w:r w:rsidRPr="006443A6">
        <w:rPr>
          <w:rFonts w:asciiTheme="majorHAnsi" w:hAnsiTheme="majorHAnsi" w:cstheme="majorHAnsi"/>
          <w:sz w:val="18"/>
          <w:szCs w:val="20"/>
          <w:lang w:val="es-ES_tradnl"/>
        </w:rPr>
        <w:t xml:space="preserve">Con respecto a la continuidad de elementos visuales: se está de acuerdo en que el fenómeno de la migración es complejo y no hay uniformidad con las experiencias, sin embargo, la sugerencia está enfocada en la necesidad de hilar a los distintos personajes que se utilicen en el desarrollo del documento. </w:t>
      </w:r>
    </w:p>
    <w:p w14:paraId="1341C72F" w14:textId="77777777" w:rsidR="006535BE" w:rsidRPr="006443A6" w:rsidRDefault="006535BE" w:rsidP="006535BE">
      <w:pPr>
        <w:pStyle w:val="Prrafodelista"/>
        <w:numPr>
          <w:ilvl w:val="1"/>
          <w:numId w:val="6"/>
        </w:numPr>
        <w:spacing w:before="240" w:after="0"/>
        <w:ind w:hanging="357"/>
        <w:contextualSpacing w:val="0"/>
        <w:jc w:val="both"/>
        <w:rPr>
          <w:rFonts w:asciiTheme="majorHAnsi" w:hAnsiTheme="majorHAnsi" w:cstheme="majorHAnsi"/>
          <w:sz w:val="18"/>
          <w:szCs w:val="20"/>
          <w:lang w:val="es-ES_tradnl"/>
        </w:rPr>
      </w:pPr>
      <w:r w:rsidRPr="006443A6">
        <w:rPr>
          <w:rFonts w:asciiTheme="majorHAnsi" w:hAnsiTheme="majorHAnsi" w:cstheme="majorHAnsi"/>
          <w:sz w:val="18"/>
          <w:szCs w:val="20"/>
          <w:lang w:val="es-ES_tradnl"/>
        </w:rPr>
        <w:t>En relación al Plan de Acción, se está de acuerdo en cuanto a que el contenido y extensión del apartado no debe ser tan complejo como el de la Política, el cometario realizado estaba orientado a intentar comprender la estructura lógica que se siguió para estructurar el apartado dentro del documento de la Política Migratoria mediada.</w:t>
      </w:r>
    </w:p>
    <w:p w14:paraId="5D8320C7" w14:textId="77777777" w:rsidR="006535BE" w:rsidRPr="006443A6" w:rsidRDefault="006535BE" w:rsidP="006535BE">
      <w:pPr>
        <w:pStyle w:val="Prrafodelista"/>
        <w:numPr>
          <w:ilvl w:val="0"/>
          <w:numId w:val="6"/>
        </w:numPr>
        <w:spacing w:before="240" w:after="0" w:line="240" w:lineRule="auto"/>
        <w:ind w:hanging="357"/>
        <w:contextualSpacing w:val="0"/>
        <w:jc w:val="both"/>
        <w:rPr>
          <w:rFonts w:asciiTheme="majorHAnsi" w:hAnsiTheme="majorHAnsi" w:cstheme="majorHAnsi"/>
          <w:sz w:val="18"/>
          <w:szCs w:val="20"/>
          <w:lang w:val="es-ES_tradnl"/>
        </w:rPr>
      </w:pPr>
      <w:r w:rsidRPr="006443A6">
        <w:rPr>
          <w:rFonts w:asciiTheme="majorHAnsi" w:hAnsiTheme="majorHAnsi" w:cstheme="majorHAnsi"/>
          <w:sz w:val="18"/>
          <w:szCs w:val="20"/>
          <w:lang w:val="es-ES_tradnl"/>
        </w:rPr>
        <w:t xml:space="preserve">En seguimiento a lo anterior se indicó: </w:t>
      </w:r>
    </w:p>
    <w:p w14:paraId="0A8D4FCF" w14:textId="77777777" w:rsidR="006535BE" w:rsidRPr="006443A6" w:rsidRDefault="006535BE" w:rsidP="006535BE">
      <w:pPr>
        <w:pStyle w:val="Prrafodelista"/>
        <w:numPr>
          <w:ilvl w:val="1"/>
          <w:numId w:val="6"/>
        </w:numPr>
        <w:spacing w:before="240" w:after="0" w:line="240" w:lineRule="auto"/>
        <w:ind w:hanging="357"/>
        <w:contextualSpacing w:val="0"/>
        <w:jc w:val="both"/>
        <w:rPr>
          <w:rFonts w:asciiTheme="majorHAnsi" w:hAnsiTheme="majorHAnsi" w:cstheme="majorHAnsi"/>
          <w:sz w:val="18"/>
          <w:szCs w:val="20"/>
          <w:lang w:val="es-ES_tradnl"/>
        </w:rPr>
      </w:pPr>
      <w:r w:rsidRPr="006443A6">
        <w:rPr>
          <w:rFonts w:asciiTheme="majorHAnsi" w:hAnsiTheme="majorHAnsi" w:cstheme="majorHAnsi"/>
          <w:sz w:val="18"/>
          <w:szCs w:val="20"/>
          <w:lang w:val="es-ES_tradnl"/>
        </w:rPr>
        <w:t xml:space="preserve">Con respecto al Plan de Acción se re agruparon los ejes, ya que, si se seguía la estructura lógica del documento de la Política Migratoria, era necesario generar bloques de acciones, que abarcarían más de 50 páginas de la versión mediada, lo cual era muy extenso. </w:t>
      </w:r>
    </w:p>
    <w:p w14:paraId="6A3B5FAF" w14:textId="77777777" w:rsidR="006535BE" w:rsidRPr="006443A6" w:rsidRDefault="006535BE" w:rsidP="006535BE">
      <w:pPr>
        <w:pStyle w:val="Prrafodelista"/>
        <w:numPr>
          <w:ilvl w:val="0"/>
          <w:numId w:val="6"/>
        </w:numPr>
        <w:spacing w:before="240" w:after="0" w:line="240" w:lineRule="auto"/>
        <w:ind w:hanging="357"/>
        <w:contextualSpacing w:val="0"/>
        <w:jc w:val="both"/>
        <w:rPr>
          <w:rFonts w:asciiTheme="majorHAnsi" w:hAnsiTheme="majorHAnsi" w:cstheme="majorHAnsi"/>
          <w:sz w:val="18"/>
          <w:szCs w:val="20"/>
          <w:lang w:val="es-ES_tradnl"/>
        </w:rPr>
      </w:pPr>
      <w:r w:rsidRPr="006443A6">
        <w:rPr>
          <w:rFonts w:asciiTheme="majorHAnsi" w:hAnsiTheme="majorHAnsi" w:cstheme="majorHAnsi"/>
          <w:sz w:val="18"/>
          <w:szCs w:val="20"/>
          <w:lang w:val="es-ES_tradnl"/>
        </w:rPr>
        <w:t xml:space="preserve">Considerando la explicación, por parte del Departamento de Estudios y Políticas Migratorias, se señaló que al no coincidir la estructura del documento mediado con la de la Política Migratoria, se pierde trazabilidad en cuanto a los vinculados y responsables, y este es un aspecto que en terreno se consulta constantemente. </w:t>
      </w:r>
    </w:p>
    <w:p w14:paraId="02D2B237" w14:textId="77777777" w:rsidR="006535BE" w:rsidRPr="006443A6" w:rsidRDefault="006535BE" w:rsidP="006535BE">
      <w:pPr>
        <w:pStyle w:val="Prrafodelista"/>
        <w:numPr>
          <w:ilvl w:val="0"/>
          <w:numId w:val="6"/>
        </w:numPr>
        <w:spacing w:before="240"/>
        <w:ind w:hanging="357"/>
        <w:contextualSpacing w:val="0"/>
        <w:jc w:val="both"/>
        <w:rPr>
          <w:rFonts w:asciiTheme="majorHAnsi" w:hAnsiTheme="majorHAnsi" w:cstheme="majorHAnsi"/>
          <w:sz w:val="18"/>
          <w:szCs w:val="20"/>
          <w:lang w:val="es-ES_tradnl"/>
        </w:rPr>
      </w:pPr>
      <w:r w:rsidRPr="006443A6">
        <w:rPr>
          <w:rFonts w:asciiTheme="majorHAnsi" w:hAnsiTheme="majorHAnsi" w:cstheme="majorHAnsi"/>
          <w:sz w:val="18"/>
          <w:szCs w:val="20"/>
          <w:lang w:val="es-ES_tradnl"/>
        </w:rPr>
        <w:t xml:space="preserve">Para subsanar lo anterior, por parte de la consultora se propuso, que en el apartado actual se agreguen a los responsables y vinculados, sin entrar en detalle. </w:t>
      </w:r>
    </w:p>
    <w:p w14:paraId="680BA233" w14:textId="77777777" w:rsidR="006535BE" w:rsidRPr="006443A6" w:rsidRDefault="006535BE" w:rsidP="006535BE">
      <w:pPr>
        <w:pStyle w:val="Prrafodelista"/>
        <w:numPr>
          <w:ilvl w:val="0"/>
          <w:numId w:val="6"/>
        </w:numPr>
        <w:spacing w:before="240"/>
        <w:ind w:hanging="357"/>
        <w:contextualSpacing w:val="0"/>
        <w:jc w:val="both"/>
        <w:rPr>
          <w:rFonts w:asciiTheme="majorHAnsi" w:hAnsiTheme="majorHAnsi" w:cstheme="majorHAnsi"/>
          <w:sz w:val="18"/>
          <w:szCs w:val="20"/>
          <w:lang w:val="es-ES_tradnl"/>
        </w:rPr>
      </w:pPr>
      <w:r w:rsidRPr="006443A6">
        <w:rPr>
          <w:rFonts w:asciiTheme="majorHAnsi" w:hAnsiTheme="majorHAnsi" w:cstheme="majorHAnsi"/>
          <w:sz w:val="18"/>
          <w:szCs w:val="20"/>
          <w:lang w:val="es-ES_tradnl"/>
        </w:rPr>
        <w:t xml:space="preserve">Finalmente, por parte del Departamento de Estudios y Políticas Migratorias se indicó que se compartirían las observaciones realizadas, para que se puedan tomar en cuenta. </w:t>
      </w:r>
    </w:p>
    <w:p w14:paraId="215A5D8A" w14:textId="77777777" w:rsidR="006535BE" w:rsidRPr="006443A6" w:rsidRDefault="006535BE" w:rsidP="006535BE">
      <w:pPr>
        <w:pStyle w:val="Prrafodelista"/>
        <w:numPr>
          <w:ilvl w:val="0"/>
          <w:numId w:val="6"/>
        </w:numPr>
        <w:spacing w:before="240"/>
        <w:ind w:hanging="357"/>
        <w:contextualSpacing w:val="0"/>
        <w:jc w:val="both"/>
        <w:rPr>
          <w:rFonts w:asciiTheme="majorHAnsi" w:hAnsiTheme="majorHAnsi" w:cstheme="majorHAnsi"/>
          <w:sz w:val="18"/>
          <w:szCs w:val="20"/>
          <w:lang w:val="es-ES_tradnl"/>
        </w:rPr>
      </w:pPr>
      <w:r w:rsidRPr="006443A6">
        <w:rPr>
          <w:rFonts w:asciiTheme="majorHAnsi" w:hAnsiTheme="majorHAnsi" w:cstheme="majorHAnsi"/>
          <w:sz w:val="18"/>
          <w:szCs w:val="20"/>
          <w:lang w:val="es-ES_tradnl"/>
        </w:rPr>
        <w:t>Por parte de la Organización Internacional de las Migraciones, tomando en consideración lo comentado y la disponibilidad de la consultora para finalizar el proceso</w:t>
      </w:r>
      <w:r>
        <w:rPr>
          <w:rFonts w:asciiTheme="majorHAnsi" w:hAnsiTheme="majorHAnsi" w:cstheme="majorHAnsi"/>
          <w:sz w:val="18"/>
          <w:szCs w:val="20"/>
          <w:lang w:val="es-ES_tradnl"/>
        </w:rPr>
        <w:t xml:space="preserve">, </w:t>
      </w:r>
      <w:r w:rsidRPr="006443A6">
        <w:rPr>
          <w:rFonts w:asciiTheme="majorHAnsi" w:hAnsiTheme="majorHAnsi" w:cstheme="majorHAnsi"/>
          <w:sz w:val="18"/>
          <w:szCs w:val="20"/>
          <w:lang w:val="es-ES_tradnl"/>
        </w:rPr>
        <w:t xml:space="preserve">se consultó respecto a la posibilidad de definir tiempos para ver los avances. </w:t>
      </w:r>
    </w:p>
    <w:p w14:paraId="22C34DE7" w14:textId="77777777" w:rsidR="006535BE" w:rsidRPr="006443A6" w:rsidRDefault="006535BE" w:rsidP="006535BE">
      <w:pPr>
        <w:pStyle w:val="Prrafodelista"/>
        <w:numPr>
          <w:ilvl w:val="0"/>
          <w:numId w:val="6"/>
        </w:numPr>
        <w:spacing w:before="240"/>
        <w:ind w:hanging="357"/>
        <w:contextualSpacing w:val="0"/>
        <w:jc w:val="both"/>
        <w:rPr>
          <w:rFonts w:asciiTheme="majorHAnsi" w:hAnsiTheme="majorHAnsi" w:cstheme="majorHAnsi"/>
          <w:sz w:val="18"/>
          <w:szCs w:val="20"/>
          <w:lang w:val="es-ES_tradnl"/>
        </w:rPr>
      </w:pPr>
      <w:r w:rsidRPr="006443A6">
        <w:rPr>
          <w:rFonts w:asciiTheme="majorHAnsi" w:hAnsiTheme="majorHAnsi" w:cstheme="majorHAnsi"/>
          <w:sz w:val="18"/>
          <w:szCs w:val="20"/>
          <w:lang w:val="es-ES_tradnl"/>
        </w:rPr>
        <w:t xml:space="preserve">A lo anterior, por parte de la consultora, se indicó que, una vez compartido el documento con las observaciones ella se comunicará y coordinará con OIM respecto a los plazos. </w:t>
      </w:r>
    </w:p>
    <w:p w14:paraId="3990576F" w14:textId="77777777" w:rsidR="006535BE" w:rsidRPr="006443A6" w:rsidRDefault="006535BE" w:rsidP="006535BE">
      <w:pPr>
        <w:pStyle w:val="Prrafodelista"/>
        <w:numPr>
          <w:ilvl w:val="0"/>
          <w:numId w:val="6"/>
        </w:numPr>
        <w:spacing w:before="240"/>
        <w:ind w:hanging="357"/>
        <w:contextualSpacing w:val="0"/>
        <w:jc w:val="both"/>
        <w:rPr>
          <w:rFonts w:asciiTheme="majorHAnsi" w:hAnsiTheme="majorHAnsi" w:cstheme="majorHAnsi"/>
          <w:sz w:val="18"/>
          <w:szCs w:val="20"/>
          <w:lang w:val="es-ES_tradnl"/>
        </w:rPr>
      </w:pPr>
      <w:r w:rsidRPr="006443A6">
        <w:rPr>
          <w:rFonts w:asciiTheme="majorHAnsi" w:hAnsiTheme="majorHAnsi" w:cstheme="majorHAnsi"/>
          <w:sz w:val="18"/>
          <w:szCs w:val="20"/>
          <w:lang w:val="es-ES_tradnl"/>
        </w:rPr>
        <w:t xml:space="preserve">Finalmente, por parte de OIM se indicó que se mantendrá comunicación con IGM, con el objetivo de continuar con los procesos. </w:t>
      </w:r>
    </w:p>
    <w:p w14:paraId="7176FFDC" w14:textId="77777777" w:rsidR="006535BE" w:rsidRPr="006443A6" w:rsidRDefault="006535BE" w:rsidP="006535BE">
      <w:pPr>
        <w:pStyle w:val="Prrafodelista"/>
        <w:numPr>
          <w:ilvl w:val="0"/>
          <w:numId w:val="6"/>
        </w:numPr>
        <w:spacing w:before="240"/>
        <w:ind w:hanging="357"/>
        <w:contextualSpacing w:val="0"/>
        <w:jc w:val="both"/>
        <w:rPr>
          <w:rFonts w:asciiTheme="majorHAnsi" w:hAnsiTheme="majorHAnsi" w:cstheme="majorHAnsi"/>
          <w:sz w:val="18"/>
          <w:szCs w:val="20"/>
          <w:lang w:val="es-ES_tradnl"/>
        </w:rPr>
      </w:pPr>
      <w:r w:rsidRPr="006443A6">
        <w:rPr>
          <w:rFonts w:asciiTheme="majorHAnsi" w:hAnsiTheme="majorHAnsi" w:cstheme="majorHAnsi"/>
          <w:sz w:val="18"/>
          <w:szCs w:val="20"/>
          <w:lang w:val="es-ES_tradnl"/>
        </w:rPr>
        <w:t xml:space="preserve">Por parte del Departamento de Estudios y Políticas Migratorias, se agradeció con la anuencia a continuar con el proceso a pesar de que los plazos de la consultoría han finalizado y la apertura a recibir las observaciones y sostener las reuniones. Asimismo, se manifestó la disponibilidad del equipo para poder apoyar. </w:t>
      </w:r>
    </w:p>
    <w:p w14:paraId="7D428026" w14:textId="77777777" w:rsidR="006535BE" w:rsidRPr="001B475B" w:rsidRDefault="006535BE" w:rsidP="006535BE">
      <w:pPr>
        <w:spacing w:after="0" w:line="240" w:lineRule="auto"/>
        <w:rPr>
          <w:rFonts w:ascii="Lato" w:hAnsi="Lato"/>
          <w:sz w:val="20"/>
          <w:szCs w:val="20"/>
          <w:lang w:val="es-ES_tradnl"/>
        </w:rPr>
      </w:pPr>
    </w:p>
    <w:tbl>
      <w:tblPr>
        <w:tblStyle w:val="Tablaconcuadrcula"/>
        <w:tblpPr w:leftFromText="141" w:rightFromText="141" w:vertAnchor="text" w:horzAnchor="margin" w:tblpY="132"/>
        <w:tblW w:w="9229" w:type="dxa"/>
        <w:tblInd w:w="0" w:type="dxa"/>
        <w:tblLook w:val="04A0" w:firstRow="1" w:lastRow="0" w:firstColumn="1" w:lastColumn="0" w:noHBand="0" w:noVBand="1"/>
      </w:tblPr>
      <w:tblGrid>
        <w:gridCol w:w="9229"/>
      </w:tblGrid>
      <w:tr w:rsidR="006535BE" w:rsidRPr="007B1739" w14:paraId="2584F04F" w14:textId="77777777" w:rsidTr="00CF127B">
        <w:trPr>
          <w:trHeight w:val="54"/>
        </w:trPr>
        <w:tc>
          <w:tcPr>
            <w:tcW w:w="9229" w:type="dxa"/>
            <w:shd w:val="clear" w:color="auto" w:fill="DEEAF6" w:themeFill="accent5" w:themeFillTint="33"/>
          </w:tcPr>
          <w:p w14:paraId="7B3B1AED" w14:textId="77777777" w:rsidR="006535BE" w:rsidRPr="007B1739" w:rsidRDefault="006535BE" w:rsidP="00CF127B">
            <w:pPr>
              <w:spacing w:line="276" w:lineRule="auto"/>
              <w:jc w:val="center"/>
              <w:rPr>
                <w:rFonts w:asciiTheme="majorHAnsi" w:hAnsiTheme="majorHAnsi" w:cstheme="majorHAnsi"/>
                <w:b/>
                <w:sz w:val="20"/>
                <w:szCs w:val="20"/>
                <w:lang w:val="es-ES_tradnl"/>
              </w:rPr>
            </w:pPr>
            <w:r w:rsidRPr="007B1739">
              <w:rPr>
                <w:rFonts w:asciiTheme="majorHAnsi" w:hAnsiTheme="majorHAnsi" w:cstheme="majorHAnsi"/>
                <w:b/>
                <w:sz w:val="20"/>
                <w:szCs w:val="20"/>
                <w:lang w:val="es-ES_tradnl"/>
              </w:rPr>
              <w:t>Conclusiones</w:t>
            </w:r>
            <w:r>
              <w:rPr>
                <w:rFonts w:asciiTheme="majorHAnsi" w:hAnsiTheme="majorHAnsi"/>
                <w:b/>
                <w:sz w:val="20"/>
                <w:szCs w:val="20"/>
                <w:lang w:val="es-ES_tradnl"/>
              </w:rPr>
              <w:t xml:space="preserve"> </w:t>
            </w:r>
            <w:r w:rsidRPr="007B1739">
              <w:rPr>
                <w:rFonts w:asciiTheme="majorHAnsi" w:hAnsiTheme="majorHAnsi" w:cstheme="majorHAnsi"/>
                <w:b/>
                <w:sz w:val="20"/>
                <w:szCs w:val="20"/>
                <w:lang w:val="es-ES_tradnl"/>
              </w:rPr>
              <w:t>/</w:t>
            </w:r>
            <w:r>
              <w:rPr>
                <w:rFonts w:asciiTheme="majorHAnsi" w:hAnsiTheme="majorHAnsi"/>
                <w:b/>
                <w:sz w:val="20"/>
                <w:szCs w:val="20"/>
                <w:lang w:val="es-ES_tradnl"/>
              </w:rPr>
              <w:t xml:space="preserve"> Acuerdos</w:t>
            </w:r>
          </w:p>
        </w:tc>
      </w:tr>
      <w:tr w:rsidR="006535BE" w:rsidRPr="007B1739" w14:paraId="76168CEC" w14:textId="77777777" w:rsidTr="00CF127B">
        <w:trPr>
          <w:trHeight w:val="17"/>
        </w:trPr>
        <w:tc>
          <w:tcPr>
            <w:tcW w:w="9229" w:type="dxa"/>
          </w:tcPr>
          <w:p w14:paraId="7803C410" w14:textId="77777777" w:rsidR="006535BE" w:rsidRPr="006668BF" w:rsidRDefault="006535BE" w:rsidP="006535BE">
            <w:pPr>
              <w:pStyle w:val="Prrafodelista"/>
              <w:numPr>
                <w:ilvl w:val="0"/>
                <w:numId w:val="12"/>
              </w:numPr>
              <w:spacing w:line="276" w:lineRule="auto"/>
              <w:rPr>
                <w:rFonts w:asciiTheme="majorHAnsi" w:hAnsiTheme="majorHAnsi"/>
                <w:sz w:val="18"/>
                <w:szCs w:val="20"/>
                <w:lang w:val="es-ES_tradnl"/>
              </w:rPr>
            </w:pPr>
            <w:r w:rsidRPr="006668BF">
              <w:rPr>
                <w:rFonts w:asciiTheme="majorHAnsi" w:hAnsiTheme="majorHAnsi"/>
                <w:sz w:val="18"/>
                <w:szCs w:val="20"/>
                <w:lang w:val="es-ES_tradnl"/>
              </w:rPr>
              <w:t xml:space="preserve">El Departamento de Estudios y Políticas Migratorias trasladará vía correo electrónico a la consultora y a OIM las observaciones realizadas a la nueva versión de Política Migratoria mediada. </w:t>
            </w:r>
          </w:p>
          <w:p w14:paraId="438590F3" w14:textId="6C90B479" w:rsidR="006535BE" w:rsidRPr="00ED1151" w:rsidRDefault="006535BE" w:rsidP="006535BE">
            <w:pPr>
              <w:pStyle w:val="Prrafodelista"/>
              <w:numPr>
                <w:ilvl w:val="0"/>
                <w:numId w:val="12"/>
              </w:numPr>
              <w:spacing w:line="276" w:lineRule="auto"/>
              <w:rPr>
                <w:rFonts w:asciiTheme="majorHAnsi" w:hAnsiTheme="majorHAnsi"/>
                <w:sz w:val="20"/>
                <w:szCs w:val="20"/>
                <w:lang w:val="es-ES_tradnl"/>
              </w:rPr>
            </w:pPr>
            <w:r w:rsidRPr="006668BF">
              <w:rPr>
                <w:rFonts w:asciiTheme="majorHAnsi" w:hAnsiTheme="majorHAnsi"/>
                <w:sz w:val="18"/>
                <w:szCs w:val="20"/>
                <w:lang w:val="es-ES_tradnl"/>
              </w:rPr>
              <w:t xml:space="preserve">La </w:t>
            </w:r>
            <w:proofErr w:type="gramStart"/>
            <w:r w:rsidR="00372C27" w:rsidRPr="006668BF">
              <w:rPr>
                <w:rFonts w:asciiTheme="majorHAnsi" w:hAnsiTheme="majorHAnsi"/>
                <w:sz w:val="18"/>
                <w:szCs w:val="20"/>
                <w:lang w:val="es-ES_tradnl"/>
              </w:rPr>
              <w:t>consultora una vez recibid</w:t>
            </w:r>
            <w:r w:rsidR="00372C27">
              <w:rPr>
                <w:rFonts w:asciiTheme="majorHAnsi" w:hAnsiTheme="majorHAnsi"/>
                <w:sz w:val="18"/>
                <w:szCs w:val="20"/>
                <w:lang w:val="es-ES_tradnl"/>
              </w:rPr>
              <w:t>o</w:t>
            </w:r>
            <w:proofErr w:type="gramEnd"/>
            <w:r w:rsidRPr="006668BF">
              <w:rPr>
                <w:rFonts w:asciiTheme="majorHAnsi" w:hAnsiTheme="majorHAnsi"/>
                <w:sz w:val="18"/>
                <w:szCs w:val="20"/>
                <w:lang w:val="es-ES_tradnl"/>
              </w:rPr>
              <w:t xml:space="preserve"> el documento con observaciones, coordinará con OIM respecto a los plazos para finalizar el proceso. </w:t>
            </w:r>
          </w:p>
        </w:tc>
      </w:tr>
    </w:tbl>
    <w:p w14:paraId="5A2920FC" w14:textId="77777777" w:rsidR="006535BE" w:rsidRDefault="006535BE" w:rsidP="006535BE">
      <w:pPr>
        <w:spacing w:line="276" w:lineRule="auto"/>
        <w:rPr>
          <w:rFonts w:asciiTheme="majorHAnsi" w:hAnsiTheme="majorHAnsi"/>
          <w:b/>
          <w:sz w:val="20"/>
          <w:szCs w:val="20"/>
          <w:lang w:val="es-ES_tradnl"/>
        </w:rPr>
      </w:pPr>
    </w:p>
    <w:p w14:paraId="76E34912" w14:textId="77777777" w:rsidR="006535BE" w:rsidRPr="007B1739" w:rsidRDefault="006535BE" w:rsidP="006535BE">
      <w:pPr>
        <w:spacing w:line="276" w:lineRule="auto"/>
        <w:rPr>
          <w:rFonts w:asciiTheme="majorHAnsi" w:hAnsiTheme="majorHAnsi"/>
          <w:b/>
          <w:sz w:val="20"/>
          <w:szCs w:val="20"/>
          <w:lang w:val="es-ES_tradnl"/>
        </w:rPr>
      </w:pPr>
    </w:p>
    <w:p w14:paraId="679E256F" w14:textId="300F8F41" w:rsidR="00E667E7" w:rsidRDefault="00E667E7" w:rsidP="00F537E6">
      <w:pPr>
        <w:spacing w:after="0"/>
        <w:ind w:left="1440"/>
        <w:jc w:val="both"/>
        <w:rPr>
          <w:rFonts w:asciiTheme="majorHAnsi" w:hAnsiTheme="majorHAnsi"/>
          <w:b/>
          <w:sz w:val="20"/>
          <w:szCs w:val="20"/>
          <w:lang w:val="es-ES_tradnl"/>
        </w:rPr>
      </w:pPr>
    </w:p>
    <w:p w14:paraId="5FF77240" w14:textId="32E6DF96" w:rsidR="009163BD" w:rsidRDefault="009163BD" w:rsidP="00F537E6">
      <w:pPr>
        <w:spacing w:after="0"/>
        <w:ind w:left="1440"/>
        <w:jc w:val="both"/>
        <w:rPr>
          <w:rFonts w:ascii="Lato" w:eastAsia="Lato" w:hAnsi="Lato" w:cs="Lato"/>
          <w:sz w:val="20"/>
          <w:szCs w:val="20"/>
        </w:rPr>
      </w:pPr>
    </w:p>
    <w:p w14:paraId="5E1C4B44" w14:textId="63DAD1C2" w:rsidR="009163BD" w:rsidRDefault="009163BD" w:rsidP="00F537E6">
      <w:pPr>
        <w:spacing w:after="0"/>
        <w:ind w:left="1440"/>
        <w:jc w:val="both"/>
        <w:rPr>
          <w:rFonts w:ascii="Lato" w:eastAsia="Lato" w:hAnsi="Lato" w:cs="Lato"/>
          <w:sz w:val="20"/>
          <w:szCs w:val="20"/>
        </w:rPr>
      </w:pPr>
    </w:p>
    <w:p w14:paraId="5CADE36E" w14:textId="15FAD8A4" w:rsidR="009163BD" w:rsidRDefault="009163BD" w:rsidP="00F537E6">
      <w:pPr>
        <w:spacing w:after="0"/>
        <w:ind w:left="1440"/>
        <w:jc w:val="both"/>
        <w:rPr>
          <w:rFonts w:ascii="Lato" w:eastAsia="Lato" w:hAnsi="Lato" w:cs="Lato"/>
          <w:sz w:val="20"/>
          <w:szCs w:val="20"/>
        </w:rPr>
      </w:pPr>
    </w:p>
    <w:p w14:paraId="5355D1B6" w14:textId="77777777" w:rsidR="009163BD" w:rsidRPr="001B475B" w:rsidRDefault="009163BD" w:rsidP="00F537E6">
      <w:pPr>
        <w:spacing w:after="0"/>
        <w:ind w:left="1440"/>
        <w:jc w:val="both"/>
        <w:rPr>
          <w:rFonts w:ascii="Lato" w:eastAsia="Lato" w:hAnsi="Lato" w:cs="Lato"/>
          <w:sz w:val="20"/>
          <w:szCs w:val="20"/>
        </w:rPr>
      </w:pPr>
    </w:p>
    <w:p w14:paraId="10BDC71E" w14:textId="77777777" w:rsidR="00E667E7" w:rsidRPr="001B475B" w:rsidRDefault="00E667E7" w:rsidP="00F537E6">
      <w:pPr>
        <w:spacing w:after="0"/>
        <w:ind w:left="1440"/>
        <w:jc w:val="both"/>
        <w:rPr>
          <w:rFonts w:ascii="Lato" w:eastAsia="Lato" w:hAnsi="Lato" w:cs="Lato"/>
          <w:sz w:val="20"/>
          <w:szCs w:val="20"/>
        </w:rPr>
      </w:pPr>
    </w:p>
    <w:p w14:paraId="14A8644C" w14:textId="77777777" w:rsidR="009163BD" w:rsidRDefault="009163BD" w:rsidP="001B475B">
      <w:pPr>
        <w:spacing w:after="0"/>
        <w:jc w:val="center"/>
        <w:rPr>
          <w:rFonts w:ascii="Lato" w:eastAsia="Lato" w:hAnsi="Lato" w:cs="Lato"/>
          <w:b/>
          <w:sz w:val="20"/>
          <w:szCs w:val="20"/>
        </w:rPr>
      </w:pPr>
    </w:p>
    <w:p w14:paraId="5806F2A5" w14:textId="57C27B37" w:rsidR="006535BE" w:rsidRPr="00232321" w:rsidRDefault="00E667E7" w:rsidP="00232321">
      <w:pPr>
        <w:spacing w:after="0"/>
        <w:jc w:val="center"/>
        <w:rPr>
          <w:rFonts w:ascii="Lato" w:eastAsia="Lato" w:hAnsi="Lato" w:cs="Lato"/>
          <w:sz w:val="20"/>
          <w:szCs w:val="20"/>
        </w:rPr>
      </w:pPr>
      <w:r w:rsidRPr="001B475B">
        <w:rPr>
          <w:rFonts w:ascii="Lato" w:eastAsia="Lato" w:hAnsi="Lato" w:cs="Lato"/>
          <w:b/>
          <w:sz w:val="20"/>
          <w:szCs w:val="20"/>
        </w:rPr>
        <w:t>ANEXO B</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76"/>
      </w:tblGrid>
      <w:tr w:rsidR="006535BE" w:rsidRPr="006535BE" w14:paraId="154A267C" w14:textId="77777777" w:rsidTr="006668BF">
        <w:trPr>
          <w:trHeight w:val="315"/>
        </w:trPr>
        <w:tc>
          <w:tcPr>
            <w:tcW w:w="9776" w:type="dxa"/>
            <w:shd w:val="clear" w:color="auto" w:fill="B4C6E7" w:themeFill="accent1" w:themeFillTint="66"/>
            <w:noWrap/>
            <w:vAlign w:val="center"/>
            <w:hideMark/>
          </w:tcPr>
          <w:p w14:paraId="2506E9F5" w14:textId="552DF540" w:rsidR="006535BE" w:rsidRPr="007A5700" w:rsidRDefault="00232321" w:rsidP="006535BE">
            <w:pPr>
              <w:spacing w:after="0" w:line="240" w:lineRule="auto"/>
              <w:jc w:val="center"/>
              <w:rPr>
                <w:rFonts w:ascii="Calibri Light" w:eastAsia="Times New Roman" w:hAnsi="Calibri Light" w:cs="Times New Roman"/>
                <w:b/>
                <w:bCs/>
                <w:color w:val="FFFFFF"/>
                <w:sz w:val="20"/>
                <w:szCs w:val="20"/>
                <w:lang w:val="es-GT"/>
              </w:rPr>
            </w:pPr>
            <w:r w:rsidRPr="007A5700">
              <w:rPr>
                <w:rFonts w:ascii="Calibri Light" w:eastAsia="Times New Roman" w:hAnsi="Calibri Light" w:cs="Times New Roman"/>
                <w:b/>
                <w:bCs/>
                <w:sz w:val="20"/>
                <w:szCs w:val="20"/>
                <w:lang w:val="es-GT"/>
              </w:rPr>
              <w:t xml:space="preserve">Bitácora de acciones </w:t>
            </w:r>
            <w:r w:rsidR="007A5700">
              <w:rPr>
                <w:rFonts w:ascii="Calibri Light" w:eastAsia="Times New Roman" w:hAnsi="Calibri Light" w:cs="Times New Roman"/>
                <w:b/>
                <w:bCs/>
                <w:sz w:val="20"/>
                <w:szCs w:val="20"/>
                <w:lang w:val="es-GT"/>
              </w:rPr>
              <w:t xml:space="preserve">desarrolladas </w:t>
            </w:r>
            <w:r w:rsidRPr="007A5700">
              <w:rPr>
                <w:rFonts w:ascii="Calibri Light" w:eastAsia="Times New Roman" w:hAnsi="Calibri Light" w:cs="Times New Roman"/>
                <w:b/>
                <w:bCs/>
                <w:sz w:val="20"/>
                <w:szCs w:val="20"/>
                <w:lang w:val="es-GT"/>
              </w:rPr>
              <w:t xml:space="preserve">en el marco de </w:t>
            </w:r>
            <w:r w:rsidR="007A5700" w:rsidRPr="007A5700">
              <w:rPr>
                <w:rFonts w:ascii="Calibri Light" w:eastAsia="Times New Roman" w:hAnsi="Calibri Light" w:cs="Times New Roman"/>
                <w:b/>
                <w:bCs/>
                <w:sz w:val="20"/>
                <w:szCs w:val="20"/>
                <w:lang w:val="es-GT"/>
              </w:rPr>
              <w:t>la consolidación del mecanismo de seguimiento y monitoreo de la Política Migratoria</w:t>
            </w:r>
          </w:p>
        </w:tc>
      </w:tr>
      <w:tr w:rsidR="006535BE" w:rsidRPr="00232321" w14:paraId="6C9E7FE1" w14:textId="77777777" w:rsidTr="006668BF">
        <w:trPr>
          <w:trHeight w:val="397"/>
        </w:trPr>
        <w:tc>
          <w:tcPr>
            <w:tcW w:w="9776" w:type="dxa"/>
            <w:shd w:val="clear" w:color="auto" w:fill="auto"/>
            <w:vAlign w:val="center"/>
            <w:hideMark/>
          </w:tcPr>
          <w:p w14:paraId="58B32BA7" w14:textId="77777777"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Envío del Plan de Trabajo a IGM por el consultor.</w:t>
            </w:r>
          </w:p>
        </w:tc>
      </w:tr>
      <w:tr w:rsidR="006535BE" w:rsidRPr="00232321" w14:paraId="75C7B578" w14:textId="77777777" w:rsidTr="006668BF">
        <w:trPr>
          <w:trHeight w:val="397"/>
        </w:trPr>
        <w:tc>
          <w:tcPr>
            <w:tcW w:w="9776" w:type="dxa"/>
            <w:shd w:val="clear" w:color="auto" w:fill="auto"/>
            <w:vAlign w:val="center"/>
            <w:hideMark/>
          </w:tcPr>
          <w:p w14:paraId="179CCF41" w14:textId="77777777"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Se requiere vía verbal que el PT lo adecúe a estructura que se compartió a través de la carpeta digital.</w:t>
            </w:r>
          </w:p>
        </w:tc>
      </w:tr>
      <w:tr w:rsidR="006535BE" w:rsidRPr="00232321" w14:paraId="03B254B8" w14:textId="77777777" w:rsidTr="006668BF">
        <w:trPr>
          <w:trHeight w:val="397"/>
        </w:trPr>
        <w:tc>
          <w:tcPr>
            <w:tcW w:w="9776" w:type="dxa"/>
            <w:shd w:val="clear" w:color="auto" w:fill="auto"/>
            <w:vAlign w:val="center"/>
            <w:hideMark/>
          </w:tcPr>
          <w:p w14:paraId="0989BA07" w14:textId="77777777"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Consultor envía Plan de Trabajo bajo nueva estructura</w:t>
            </w:r>
          </w:p>
        </w:tc>
      </w:tr>
      <w:tr w:rsidR="006535BE" w:rsidRPr="00232321" w14:paraId="300687DD" w14:textId="77777777" w:rsidTr="006668BF">
        <w:trPr>
          <w:trHeight w:val="397"/>
        </w:trPr>
        <w:tc>
          <w:tcPr>
            <w:tcW w:w="9776" w:type="dxa"/>
            <w:shd w:val="clear" w:color="auto" w:fill="auto"/>
            <w:vAlign w:val="center"/>
            <w:hideMark/>
          </w:tcPr>
          <w:p w14:paraId="6B68D6D5" w14:textId="77777777"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IGM envía observaciones de contenido al Plan de Trabajo</w:t>
            </w:r>
          </w:p>
        </w:tc>
      </w:tr>
      <w:tr w:rsidR="006535BE" w:rsidRPr="00232321" w14:paraId="0DAA70F0" w14:textId="77777777" w:rsidTr="006668BF">
        <w:trPr>
          <w:trHeight w:val="397"/>
        </w:trPr>
        <w:tc>
          <w:tcPr>
            <w:tcW w:w="9776" w:type="dxa"/>
            <w:shd w:val="clear" w:color="auto" w:fill="auto"/>
            <w:vAlign w:val="center"/>
            <w:hideMark/>
          </w:tcPr>
          <w:p w14:paraId="05970514" w14:textId="77777777"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 xml:space="preserve">Presentación de cadena de resultados por el consultor. Se definió que IGM realizaría un ejercicio de priorización para reflejar los elementos a medir por los indicadores. </w:t>
            </w:r>
          </w:p>
        </w:tc>
      </w:tr>
      <w:tr w:rsidR="006535BE" w:rsidRPr="00232321" w14:paraId="55B1707F" w14:textId="77777777" w:rsidTr="006668BF">
        <w:trPr>
          <w:trHeight w:val="397"/>
        </w:trPr>
        <w:tc>
          <w:tcPr>
            <w:tcW w:w="9776" w:type="dxa"/>
            <w:shd w:val="clear" w:color="auto" w:fill="auto"/>
            <w:vAlign w:val="center"/>
            <w:hideMark/>
          </w:tcPr>
          <w:p w14:paraId="5EBB6228" w14:textId="77777777"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IGM realizó ejercicio de priorización y se definió que el nivel de indicadores para medición anual sería por acción.</w:t>
            </w:r>
          </w:p>
        </w:tc>
      </w:tr>
      <w:tr w:rsidR="006535BE" w:rsidRPr="00232321" w14:paraId="0A982533" w14:textId="77777777" w:rsidTr="006668BF">
        <w:trPr>
          <w:trHeight w:val="397"/>
        </w:trPr>
        <w:tc>
          <w:tcPr>
            <w:tcW w:w="9776" w:type="dxa"/>
            <w:shd w:val="clear" w:color="auto" w:fill="auto"/>
            <w:vAlign w:val="center"/>
            <w:hideMark/>
          </w:tcPr>
          <w:p w14:paraId="13359B6B" w14:textId="2E2F5E1A"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 xml:space="preserve">Reunión virtual con consultor para comunicarle que se </w:t>
            </w:r>
            <w:r w:rsidR="006668BF" w:rsidRPr="00232321">
              <w:rPr>
                <w:rFonts w:ascii="Calibri Light" w:eastAsia="Times New Roman" w:hAnsi="Calibri Light" w:cs="Times New Roman"/>
                <w:color w:val="000000"/>
                <w:sz w:val="16"/>
                <w:szCs w:val="16"/>
                <w:lang w:val="es-GT"/>
              </w:rPr>
              <w:t>requería</w:t>
            </w:r>
            <w:r w:rsidRPr="00232321">
              <w:rPr>
                <w:rFonts w:ascii="Calibri Light" w:eastAsia="Times New Roman" w:hAnsi="Calibri Light" w:cs="Times New Roman"/>
                <w:color w:val="000000"/>
                <w:sz w:val="16"/>
                <w:szCs w:val="16"/>
                <w:lang w:val="es-GT"/>
              </w:rPr>
              <w:t xml:space="preserve"> un acompañamiento técnico en jornadas de 4 a 8 horas. Sin embargo, el consultor propuso que IGM identificara los elementos de medición para cada acción y que él trabajaría los indicadores. Se definió que IGM analizaría el eje 2.</w:t>
            </w:r>
          </w:p>
        </w:tc>
      </w:tr>
      <w:tr w:rsidR="006535BE" w:rsidRPr="00232321" w14:paraId="38E1DF08" w14:textId="77777777" w:rsidTr="006668BF">
        <w:trPr>
          <w:trHeight w:val="397"/>
        </w:trPr>
        <w:tc>
          <w:tcPr>
            <w:tcW w:w="9776" w:type="dxa"/>
            <w:shd w:val="clear" w:color="auto" w:fill="auto"/>
            <w:vAlign w:val="center"/>
            <w:hideMark/>
          </w:tcPr>
          <w:p w14:paraId="09D7DA64" w14:textId="77777777"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Envío de IGM al consultor de los elementos a medir por acción del eje 2.</w:t>
            </w:r>
          </w:p>
        </w:tc>
      </w:tr>
      <w:tr w:rsidR="006535BE" w:rsidRPr="00232321" w14:paraId="51689FA9" w14:textId="77777777" w:rsidTr="006668BF">
        <w:trPr>
          <w:trHeight w:val="397"/>
        </w:trPr>
        <w:tc>
          <w:tcPr>
            <w:tcW w:w="9776" w:type="dxa"/>
            <w:shd w:val="clear" w:color="auto" w:fill="auto"/>
            <w:vAlign w:val="center"/>
            <w:hideMark/>
          </w:tcPr>
          <w:p w14:paraId="4C36124B" w14:textId="6A1F51F9"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 xml:space="preserve">Reunión presencial con consultor para revisión de indicadores del eje 2. Se identificaron y abordaron otros elementos a tomar en cuenta para la construcción de los indicadores. Se acordó que IGM trabajaría los ejes 3 y 4 y subir el archivo en la carpeta compartida el mismo día. </w:t>
            </w:r>
            <w:r w:rsidRPr="00232321">
              <w:rPr>
                <w:rFonts w:ascii="Calibri Light" w:eastAsia="Times New Roman" w:hAnsi="Calibri Light" w:cs="Times New Roman"/>
                <w:color w:val="000000"/>
                <w:sz w:val="16"/>
                <w:szCs w:val="16"/>
                <w:lang w:val="es-GT"/>
              </w:rPr>
              <w:br/>
              <w:t>* Se acordó que el eje 1 sería analizado por IGM</w:t>
            </w:r>
            <w:r w:rsidR="006668BF" w:rsidRPr="00232321">
              <w:rPr>
                <w:rFonts w:ascii="Calibri Light" w:eastAsia="Times New Roman" w:hAnsi="Calibri Light" w:cs="Times New Roman"/>
                <w:color w:val="000000"/>
                <w:sz w:val="16"/>
                <w:szCs w:val="16"/>
                <w:lang w:val="es-GT"/>
              </w:rPr>
              <w:t>.</w:t>
            </w:r>
            <w:r w:rsidRPr="00232321">
              <w:rPr>
                <w:rFonts w:ascii="Calibri Light" w:eastAsia="Times New Roman" w:hAnsi="Calibri Light" w:cs="Times New Roman"/>
                <w:color w:val="000000"/>
                <w:sz w:val="16"/>
                <w:szCs w:val="16"/>
                <w:lang w:val="es-GT"/>
              </w:rPr>
              <w:t xml:space="preserve"> </w:t>
            </w:r>
            <w:r w:rsidRPr="00232321">
              <w:rPr>
                <w:rFonts w:ascii="Calibri Light" w:eastAsia="Times New Roman" w:hAnsi="Calibri Light" w:cs="Times New Roman"/>
                <w:color w:val="000000"/>
                <w:sz w:val="16"/>
                <w:szCs w:val="16"/>
                <w:lang w:val="es-GT"/>
              </w:rPr>
              <w:br/>
              <w:t xml:space="preserve">* Se acordó que se revisaría la ficha </w:t>
            </w:r>
            <w:r w:rsidR="006668BF" w:rsidRPr="00232321">
              <w:rPr>
                <w:rFonts w:ascii="Calibri Light" w:eastAsia="Times New Roman" w:hAnsi="Calibri Light" w:cs="Times New Roman"/>
                <w:color w:val="000000"/>
                <w:sz w:val="16"/>
                <w:szCs w:val="16"/>
                <w:lang w:val="es-GT"/>
              </w:rPr>
              <w:t>técnica para</w:t>
            </w:r>
            <w:r w:rsidRPr="00232321">
              <w:rPr>
                <w:rFonts w:ascii="Calibri Light" w:eastAsia="Times New Roman" w:hAnsi="Calibri Light" w:cs="Times New Roman"/>
                <w:color w:val="000000"/>
                <w:sz w:val="16"/>
                <w:szCs w:val="16"/>
                <w:lang w:val="es-GT"/>
              </w:rPr>
              <w:t xml:space="preserve"> compartir el archivo</w:t>
            </w:r>
            <w:r w:rsidR="006668BF" w:rsidRPr="00232321">
              <w:rPr>
                <w:rFonts w:ascii="Calibri Light" w:eastAsia="Times New Roman" w:hAnsi="Calibri Light" w:cs="Times New Roman"/>
                <w:color w:val="000000"/>
                <w:sz w:val="16"/>
                <w:szCs w:val="16"/>
                <w:lang w:val="es-GT"/>
              </w:rPr>
              <w:t>.</w:t>
            </w:r>
            <w:r w:rsidRPr="00232321">
              <w:rPr>
                <w:rFonts w:ascii="Calibri Light" w:eastAsia="Times New Roman" w:hAnsi="Calibri Light" w:cs="Times New Roman"/>
                <w:color w:val="000000"/>
                <w:sz w:val="16"/>
                <w:szCs w:val="16"/>
                <w:lang w:val="es-GT"/>
              </w:rPr>
              <w:t xml:space="preserve"> </w:t>
            </w:r>
            <w:r w:rsidRPr="00232321">
              <w:rPr>
                <w:rFonts w:ascii="Calibri Light" w:eastAsia="Times New Roman" w:hAnsi="Calibri Light" w:cs="Times New Roman"/>
                <w:color w:val="000000"/>
                <w:sz w:val="16"/>
                <w:szCs w:val="16"/>
                <w:lang w:val="es-GT"/>
              </w:rPr>
              <w:br/>
              <w:t>* Se acordó que se revisaría a profundidad el eje 2</w:t>
            </w:r>
            <w:r w:rsidR="006668BF" w:rsidRPr="00232321">
              <w:rPr>
                <w:rFonts w:ascii="Calibri Light" w:eastAsia="Times New Roman" w:hAnsi="Calibri Light" w:cs="Times New Roman"/>
                <w:color w:val="000000"/>
                <w:sz w:val="16"/>
                <w:szCs w:val="16"/>
                <w:lang w:val="es-GT"/>
              </w:rPr>
              <w:t>.</w:t>
            </w:r>
            <w:r w:rsidRPr="00232321">
              <w:rPr>
                <w:rFonts w:ascii="Calibri Light" w:eastAsia="Times New Roman" w:hAnsi="Calibri Light" w:cs="Times New Roman"/>
                <w:color w:val="000000"/>
                <w:sz w:val="16"/>
                <w:szCs w:val="16"/>
                <w:lang w:val="es-GT"/>
              </w:rPr>
              <w:t xml:space="preserve"> </w:t>
            </w:r>
          </w:p>
        </w:tc>
      </w:tr>
      <w:tr w:rsidR="006535BE" w:rsidRPr="00232321" w14:paraId="6E186939" w14:textId="77777777" w:rsidTr="006668BF">
        <w:trPr>
          <w:trHeight w:val="397"/>
        </w:trPr>
        <w:tc>
          <w:tcPr>
            <w:tcW w:w="9776" w:type="dxa"/>
            <w:shd w:val="clear" w:color="auto" w:fill="auto"/>
            <w:vAlign w:val="center"/>
            <w:hideMark/>
          </w:tcPr>
          <w:p w14:paraId="35C1FD1F" w14:textId="77777777"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Consultor envió por correo electrónico:</w:t>
            </w:r>
            <w:r w:rsidRPr="00232321">
              <w:rPr>
                <w:rFonts w:ascii="Calibri Light" w:eastAsia="Times New Roman" w:hAnsi="Calibri Light" w:cs="Times New Roman"/>
                <w:color w:val="000000"/>
                <w:sz w:val="16"/>
                <w:szCs w:val="16"/>
                <w:lang w:val="es-GT"/>
              </w:rPr>
              <w:br/>
              <w:t>*Plan de Trabajo con observaciones</w:t>
            </w:r>
            <w:r w:rsidRPr="00232321">
              <w:rPr>
                <w:rFonts w:ascii="Calibri Light" w:eastAsia="Times New Roman" w:hAnsi="Calibri Light" w:cs="Times New Roman"/>
                <w:color w:val="000000"/>
                <w:sz w:val="16"/>
                <w:szCs w:val="16"/>
                <w:lang w:val="es-GT"/>
              </w:rPr>
              <w:br/>
              <w:t>*Cadena de resultados</w:t>
            </w:r>
            <w:r w:rsidRPr="00232321">
              <w:rPr>
                <w:rFonts w:ascii="Calibri Light" w:eastAsia="Times New Roman" w:hAnsi="Calibri Light" w:cs="Times New Roman"/>
                <w:color w:val="000000"/>
                <w:sz w:val="16"/>
                <w:szCs w:val="16"/>
                <w:lang w:val="es-GT"/>
              </w:rPr>
              <w:br/>
              <w:t>*Indicadores sugeridos para acciones del eje 2</w:t>
            </w:r>
            <w:r w:rsidRPr="00232321">
              <w:rPr>
                <w:rFonts w:ascii="Calibri Light" w:eastAsia="Times New Roman" w:hAnsi="Calibri Light" w:cs="Times New Roman"/>
                <w:color w:val="000000"/>
                <w:sz w:val="16"/>
                <w:szCs w:val="16"/>
                <w:lang w:val="es-GT"/>
              </w:rPr>
              <w:br/>
              <w:t>*Indicadores anuales proxy</w:t>
            </w:r>
          </w:p>
        </w:tc>
      </w:tr>
      <w:tr w:rsidR="006535BE" w:rsidRPr="00232321" w14:paraId="6F5FAFB8" w14:textId="77777777" w:rsidTr="006668BF">
        <w:trPr>
          <w:trHeight w:val="397"/>
        </w:trPr>
        <w:tc>
          <w:tcPr>
            <w:tcW w:w="9776" w:type="dxa"/>
            <w:shd w:val="clear" w:color="auto" w:fill="auto"/>
            <w:vAlign w:val="center"/>
            <w:hideMark/>
          </w:tcPr>
          <w:p w14:paraId="39899D2E" w14:textId="779FE772"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IGM compartió análisis de los ejes 3 y 4 en la carpeta digital.</w:t>
            </w:r>
          </w:p>
        </w:tc>
      </w:tr>
      <w:tr w:rsidR="006535BE" w:rsidRPr="00232321" w14:paraId="2616CA5A" w14:textId="77777777" w:rsidTr="006668BF">
        <w:trPr>
          <w:trHeight w:val="397"/>
        </w:trPr>
        <w:tc>
          <w:tcPr>
            <w:tcW w:w="9776" w:type="dxa"/>
            <w:shd w:val="clear" w:color="auto" w:fill="auto"/>
            <w:vAlign w:val="center"/>
            <w:hideMark/>
          </w:tcPr>
          <w:p w14:paraId="44E52705" w14:textId="5EDBD4C9" w:rsidR="006535BE" w:rsidRPr="00232321" w:rsidRDefault="006668BF"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I</w:t>
            </w:r>
            <w:r w:rsidR="006535BE" w:rsidRPr="00232321">
              <w:rPr>
                <w:rFonts w:ascii="Calibri Light" w:eastAsia="Times New Roman" w:hAnsi="Calibri Light" w:cs="Times New Roman"/>
                <w:color w:val="000000"/>
                <w:sz w:val="16"/>
                <w:szCs w:val="16"/>
                <w:lang w:val="es-GT"/>
              </w:rPr>
              <w:t>GM compartió observaciones de la revisión del eje 2 en carpeta digital.</w:t>
            </w:r>
          </w:p>
        </w:tc>
      </w:tr>
      <w:tr w:rsidR="006535BE" w:rsidRPr="00232321" w14:paraId="4B246C78" w14:textId="77777777" w:rsidTr="006668BF">
        <w:trPr>
          <w:trHeight w:val="397"/>
        </w:trPr>
        <w:tc>
          <w:tcPr>
            <w:tcW w:w="9776" w:type="dxa"/>
            <w:shd w:val="clear" w:color="auto" w:fill="auto"/>
            <w:vAlign w:val="center"/>
            <w:hideMark/>
          </w:tcPr>
          <w:p w14:paraId="535DA8E0" w14:textId="77777777"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IGM envía correo a consultor solicitando informe de avances</w:t>
            </w:r>
          </w:p>
        </w:tc>
      </w:tr>
      <w:tr w:rsidR="006535BE" w:rsidRPr="00232321" w14:paraId="02CA63E7" w14:textId="77777777" w:rsidTr="006668BF">
        <w:trPr>
          <w:trHeight w:val="397"/>
        </w:trPr>
        <w:tc>
          <w:tcPr>
            <w:tcW w:w="9776" w:type="dxa"/>
            <w:shd w:val="clear" w:color="auto" w:fill="auto"/>
            <w:vAlign w:val="center"/>
            <w:hideMark/>
          </w:tcPr>
          <w:p w14:paraId="4F62224B" w14:textId="77777777"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Consultor envía indicadores de los ejes 2, 3 y 4</w:t>
            </w:r>
          </w:p>
        </w:tc>
      </w:tr>
      <w:tr w:rsidR="006535BE" w:rsidRPr="00232321" w14:paraId="7945C864" w14:textId="77777777" w:rsidTr="006668BF">
        <w:trPr>
          <w:trHeight w:val="397"/>
        </w:trPr>
        <w:tc>
          <w:tcPr>
            <w:tcW w:w="9776" w:type="dxa"/>
            <w:shd w:val="clear" w:color="auto" w:fill="auto"/>
            <w:vAlign w:val="center"/>
            <w:hideMark/>
          </w:tcPr>
          <w:p w14:paraId="2967416D" w14:textId="77777777"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IGM realiza revisión y solicita reunión de trabajo a consultor</w:t>
            </w:r>
          </w:p>
        </w:tc>
      </w:tr>
      <w:tr w:rsidR="006535BE" w:rsidRPr="00232321" w14:paraId="0DB8E317" w14:textId="77777777" w:rsidTr="006668BF">
        <w:trPr>
          <w:trHeight w:val="397"/>
        </w:trPr>
        <w:tc>
          <w:tcPr>
            <w:tcW w:w="9776" w:type="dxa"/>
            <w:shd w:val="clear" w:color="auto" w:fill="auto"/>
            <w:vAlign w:val="center"/>
            <w:hideMark/>
          </w:tcPr>
          <w:p w14:paraId="0525945A" w14:textId="50520C14"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Se sostiene reunión de trabajo con consultor y se acuerda:</w:t>
            </w:r>
            <w:r w:rsidRPr="00232321">
              <w:rPr>
                <w:rFonts w:ascii="Calibri Light" w:eastAsia="Times New Roman" w:hAnsi="Calibri Light" w:cs="Times New Roman"/>
                <w:color w:val="000000"/>
                <w:sz w:val="16"/>
                <w:szCs w:val="16"/>
                <w:lang w:val="es-GT"/>
              </w:rPr>
              <w:br/>
              <w:t>*Envío de productos en fechas acordadas</w:t>
            </w:r>
            <w:r w:rsidRPr="00232321">
              <w:rPr>
                <w:rFonts w:ascii="Calibri Light" w:eastAsia="Times New Roman" w:hAnsi="Calibri Light" w:cs="Times New Roman"/>
                <w:color w:val="000000"/>
                <w:sz w:val="16"/>
                <w:szCs w:val="16"/>
                <w:lang w:val="es-GT"/>
              </w:rPr>
              <w:br/>
              <w:t>*IGM enviará indicadores definidos para los ejes 2, 3 y 4 esta semana y sobre esta base el consultor trabajará las fichas técnicas</w:t>
            </w:r>
            <w:r w:rsidRPr="00232321">
              <w:rPr>
                <w:rFonts w:ascii="Calibri Light" w:eastAsia="Times New Roman" w:hAnsi="Calibri Light" w:cs="Times New Roman"/>
                <w:color w:val="000000"/>
                <w:sz w:val="16"/>
                <w:szCs w:val="16"/>
                <w:lang w:val="es-GT"/>
              </w:rPr>
              <w:br/>
              <w:t>*IGM compartirá modelo de fichas técnicas</w:t>
            </w:r>
            <w:r w:rsidRPr="00232321">
              <w:rPr>
                <w:rFonts w:ascii="Calibri Light" w:eastAsia="Times New Roman" w:hAnsi="Calibri Light" w:cs="Times New Roman"/>
                <w:color w:val="000000"/>
                <w:sz w:val="16"/>
                <w:szCs w:val="16"/>
                <w:lang w:val="es-GT"/>
              </w:rPr>
              <w:br/>
            </w:r>
            <w:r w:rsidR="006668BF" w:rsidRPr="00232321">
              <w:rPr>
                <w:rFonts w:ascii="Calibri Light" w:eastAsia="Times New Roman" w:hAnsi="Calibri Light" w:cs="Times New Roman"/>
                <w:color w:val="000000"/>
                <w:sz w:val="16"/>
                <w:szCs w:val="16"/>
                <w:lang w:val="es-GT"/>
              </w:rPr>
              <w:t>*</w:t>
            </w:r>
            <w:r w:rsidRPr="00232321">
              <w:rPr>
                <w:rFonts w:ascii="Calibri Light" w:eastAsia="Times New Roman" w:hAnsi="Calibri Light" w:cs="Times New Roman"/>
                <w:color w:val="000000"/>
                <w:sz w:val="16"/>
                <w:szCs w:val="16"/>
                <w:lang w:val="es-GT"/>
              </w:rPr>
              <w:t>IGM envía los documentos acordados.</w:t>
            </w:r>
          </w:p>
        </w:tc>
      </w:tr>
      <w:tr w:rsidR="006535BE" w:rsidRPr="00232321" w14:paraId="7A6E7059" w14:textId="77777777" w:rsidTr="006668BF">
        <w:trPr>
          <w:trHeight w:val="397"/>
        </w:trPr>
        <w:tc>
          <w:tcPr>
            <w:tcW w:w="9776" w:type="dxa"/>
            <w:shd w:val="clear" w:color="auto" w:fill="auto"/>
            <w:vAlign w:val="center"/>
            <w:hideMark/>
          </w:tcPr>
          <w:p w14:paraId="08ECAB25" w14:textId="77777777"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IGM envía correo de recordatorio</w:t>
            </w:r>
          </w:p>
        </w:tc>
      </w:tr>
      <w:tr w:rsidR="006535BE" w:rsidRPr="00232321" w14:paraId="12D18A7E" w14:textId="77777777" w:rsidTr="006668BF">
        <w:trPr>
          <w:trHeight w:val="397"/>
        </w:trPr>
        <w:tc>
          <w:tcPr>
            <w:tcW w:w="9776" w:type="dxa"/>
            <w:shd w:val="clear" w:color="auto" w:fill="auto"/>
            <w:vAlign w:val="center"/>
            <w:hideMark/>
          </w:tcPr>
          <w:p w14:paraId="79D8F23A" w14:textId="4E98AC93"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 xml:space="preserve">IGM contacta vía WhatsApp al consultor para seguimiento e indicó que enviará las fichas de los tres ejes juntos. IGM está pendiente de compartir los indicadores del eje 1. </w:t>
            </w:r>
          </w:p>
        </w:tc>
      </w:tr>
      <w:tr w:rsidR="006535BE" w:rsidRPr="00232321" w14:paraId="15AA5D33" w14:textId="77777777" w:rsidTr="006668BF">
        <w:trPr>
          <w:trHeight w:val="397"/>
        </w:trPr>
        <w:tc>
          <w:tcPr>
            <w:tcW w:w="9776" w:type="dxa"/>
            <w:shd w:val="clear" w:color="auto" w:fill="auto"/>
            <w:vAlign w:val="center"/>
            <w:hideMark/>
          </w:tcPr>
          <w:p w14:paraId="0BBABB26" w14:textId="77777777"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Consultor envía fichas de indicadores del eje 2</w:t>
            </w:r>
          </w:p>
        </w:tc>
      </w:tr>
      <w:tr w:rsidR="006535BE" w:rsidRPr="00232321" w14:paraId="253D1A65" w14:textId="77777777" w:rsidTr="006668BF">
        <w:trPr>
          <w:trHeight w:val="397"/>
        </w:trPr>
        <w:tc>
          <w:tcPr>
            <w:tcW w:w="9776" w:type="dxa"/>
            <w:shd w:val="clear" w:color="auto" w:fill="auto"/>
            <w:vAlign w:val="center"/>
            <w:hideMark/>
          </w:tcPr>
          <w:p w14:paraId="43C63070" w14:textId="77777777"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Consultor envía fichas de indicadores de los ejes 3 y 4</w:t>
            </w:r>
          </w:p>
        </w:tc>
      </w:tr>
      <w:tr w:rsidR="006535BE" w:rsidRPr="00232321" w14:paraId="5A103263" w14:textId="77777777" w:rsidTr="006668BF">
        <w:trPr>
          <w:trHeight w:val="397"/>
        </w:trPr>
        <w:tc>
          <w:tcPr>
            <w:tcW w:w="9776" w:type="dxa"/>
            <w:shd w:val="clear" w:color="auto" w:fill="auto"/>
            <w:vAlign w:val="center"/>
            <w:hideMark/>
          </w:tcPr>
          <w:p w14:paraId="342A6923" w14:textId="77777777"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Consultor envía fichas de indicadores del eje e1</w:t>
            </w:r>
          </w:p>
        </w:tc>
      </w:tr>
      <w:tr w:rsidR="006535BE" w:rsidRPr="00232321" w14:paraId="0DFD15A9" w14:textId="77777777" w:rsidTr="006668BF">
        <w:trPr>
          <w:trHeight w:val="397"/>
        </w:trPr>
        <w:tc>
          <w:tcPr>
            <w:tcW w:w="9776" w:type="dxa"/>
            <w:shd w:val="clear" w:color="auto" w:fill="auto"/>
            <w:vAlign w:val="center"/>
            <w:hideMark/>
          </w:tcPr>
          <w:p w14:paraId="3A69F587" w14:textId="77777777"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Consultor envía cadena de resultados, elementos conceptuales para la construcción de la teoría de cambio y recomendaciones de próximos pasos.</w:t>
            </w:r>
          </w:p>
        </w:tc>
      </w:tr>
      <w:tr w:rsidR="006535BE" w:rsidRPr="00232321" w14:paraId="1D7D57A6" w14:textId="77777777" w:rsidTr="006668BF">
        <w:trPr>
          <w:trHeight w:val="397"/>
        </w:trPr>
        <w:tc>
          <w:tcPr>
            <w:tcW w:w="9776" w:type="dxa"/>
            <w:shd w:val="clear" w:color="auto" w:fill="auto"/>
            <w:vAlign w:val="center"/>
            <w:hideMark/>
          </w:tcPr>
          <w:p w14:paraId="4134B129" w14:textId="64389CFC"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 xml:space="preserve">Consultor envía producto 3: Documento de diseño de la hoja de ruta operativa, definición de fases, responsables institucionales, cronograma de </w:t>
            </w:r>
            <w:r w:rsidR="006668BF" w:rsidRPr="00232321">
              <w:rPr>
                <w:rFonts w:ascii="Calibri Light" w:eastAsia="Times New Roman" w:hAnsi="Calibri Light" w:cs="Times New Roman"/>
                <w:color w:val="000000"/>
                <w:sz w:val="16"/>
                <w:szCs w:val="16"/>
                <w:lang w:val="es-GT"/>
              </w:rPr>
              <w:t>implementación</w:t>
            </w:r>
            <w:r w:rsidRPr="00232321">
              <w:rPr>
                <w:rFonts w:ascii="Calibri Light" w:eastAsia="Times New Roman" w:hAnsi="Calibri Light" w:cs="Times New Roman"/>
                <w:color w:val="000000"/>
                <w:sz w:val="16"/>
                <w:szCs w:val="16"/>
                <w:lang w:val="es-GT"/>
              </w:rPr>
              <w:t xml:space="preserve">. </w:t>
            </w:r>
          </w:p>
        </w:tc>
      </w:tr>
      <w:tr w:rsidR="006535BE" w:rsidRPr="00232321" w14:paraId="291E941A" w14:textId="77777777" w:rsidTr="006668BF">
        <w:trPr>
          <w:trHeight w:val="397"/>
        </w:trPr>
        <w:tc>
          <w:tcPr>
            <w:tcW w:w="9776" w:type="dxa"/>
            <w:shd w:val="clear" w:color="auto" w:fill="auto"/>
            <w:vAlign w:val="center"/>
            <w:hideMark/>
          </w:tcPr>
          <w:p w14:paraId="6C984867" w14:textId="77777777" w:rsidR="006535BE" w:rsidRPr="00232321" w:rsidRDefault="006535BE" w:rsidP="006535BE">
            <w:pPr>
              <w:spacing w:after="0" w:line="240" w:lineRule="auto"/>
              <w:rPr>
                <w:rFonts w:ascii="Calibri Light" w:eastAsia="Times New Roman" w:hAnsi="Calibri Light" w:cs="Times New Roman"/>
                <w:color w:val="000000"/>
                <w:sz w:val="16"/>
                <w:szCs w:val="16"/>
                <w:lang w:val="es-GT"/>
              </w:rPr>
            </w:pPr>
            <w:r w:rsidRPr="00232321">
              <w:rPr>
                <w:rFonts w:ascii="Calibri Light" w:eastAsia="Times New Roman" w:hAnsi="Calibri Light" w:cs="Times New Roman"/>
                <w:color w:val="000000"/>
                <w:sz w:val="16"/>
                <w:szCs w:val="16"/>
                <w:lang w:val="es-GT"/>
              </w:rPr>
              <w:t>Consultor envía producto 4: Informe final de cierre de la consultoría</w:t>
            </w:r>
          </w:p>
        </w:tc>
      </w:tr>
    </w:tbl>
    <w:p w14:paraId="58736B4F" w14:textId="5EE89C20" w:rsidR="006535BE" w:rsidRPr="00232321" w:rsidRDefault="006535BE" w:rsidP="001B475B">
      <w:pPr>
        <w:spacing w:after="0"/>
        <w:ind w:left="720"/>
        <w:jc w:val="center"/>
        <w:rPr>
          <w:rFonts w:ascii="Lato" w:eastAsia="Lato" w:hAnsi="Lato" w:cs="Lato"/>
          <w:b/>
          <w:sz w:val="16"/>
          <w:szCs w:val="16"/>
        </w:rPr>
      </w:pPr>
    </w:p>
    <w:p w14:paraId="1CBA5D15" w14:textId="34919FDC" w:rsidR="006535BE" w:rsidRPr="00232321" w:rsidRDefault="006535BE" w:rsidP="001B475B">
      <w:pPr>
        <w:spacing w:after="0"/>
        <w:ind w:left="720"/>
        <w:jc w:val="center"/>
        <w:rPr>
          <w:rFonts w:ascii="Lato" w:eastAsia="Lato" w:hAnsi="Lato" w:cs="Lato"/>
          <w:b/>
          <w:sz w:val="16"/>
          <w:szCs w:val="16"/>
        </w:rPr>
      </w:pPr>
    </w:p>
    <w:p w14:paraId="51AE7B5C" w14:textId="77777777" w:rsidR="006535BE" w:rsidRPr="00232321" w:rsidRDefault="006535BE" w:rsidP="001B475B">
      <w:pPr>
        <w:spacing w:after="0"/>
        <w:ind w:left="720"/>
        <w:jc w:val="center"/>
        <w:rPr>
          <w:rFonts w:ascii="Lato" w:eastAsia="Lato" w:hAnsi="Lato" w:cs="Lato"/>
          <w:b/>
          <w:sz w:val="16"/>
          <w:szCs w:val="16"/>
        </w:rPr>
      </w:pPr>
    </w:p>
    <w:p w14:paraId="22A07863" w14:textId="77777777" w:rsidR="00AD3CB9" w:rsidRPr="00232321" w:rsidRDefault="00AD3CB9" w:rsidP="00E667E7">
      <w:pPr>
        <w:spacing w:after="0"/>
        <w:ind w:left="-567" w:right="-283"/>
        <w:jc w:val="center"/>
        <w:rPr>
          <w:rFonts w:ascii="Lato" w:eastAsia="Lato" w:hAnsi="Lato" w:cstheme="minorHAnsi"/>
          <w:b/>
          <w:sz w:val="16"/>
          <w:szCs w:val="16"/>
        </w:rPr>
        <w:sectPr w:rsidR="00AD3CB9" w:rsidRPr="00232321" w:rsidSect="00F66E03">
          <w:pgSz w:w="12240" w:h="15840"/>
          <w:pgMar w:top="1417" w:right="1701" w:bottom="1417" w:left="1701" w:header="708" w:footer="708" w:gutter="0"/>
          <w:cols w:space="720"/>
        </w:sectPr>
      </w:pPr>
    </w:p>
    <w:p w14:paraId="40243474" w14:textId="3140F995" w:rsidR="00E667E7" w:rsidRDefault="00E667E7" w:rsidP="00232321">
      <w:pPr>
        <w:spacing w:after="0"/>
        <w:ind w:right="-283"/>
        <w:jc w:val="center"/>
        <w:rPr>
          <w:rFonts w:ascii="Lato" w:hAnsi="Lato"/>
          <w:sz w:val="20"/>
          <w:szCs w:val="20"/>
          <w:lang w:val="es-ES_tradnl"/>
        </w:rPr>
      </w:pPr>
      <w:r w:rsidRPr="001B475B">
        <w:rPr>
          <w:rFonts w:ascii="Lato" w:eastAsia="Lato" w:hAnsi="Lato" w:cstheme="minorHAnsi"/>
          <w:b/>
          <w:sz w:val="20"/>
          <w:szCs w:val="20"/>
        </w:rPr>
        <w:t>ANEXO C</w:t>
      </w:r>
    </w:p>
    <w:p w14:paraId="58B22A91" w14:textId="77777777" w:rsidR="00232321" w:rsidRDefault="00232321" w:rsidP="00790EC2">
      <w:pPr>
        <w:spacing w:after="0"/>
        <w:ind w:left="-567" w:right="-283"/>
        <w:jc w:val="center"/>
        <w:rPr>
          <w:rFonts w:ascii="Lato" w:eastAsia="Lato" w:hAnsi="Lato" w:cs="Lato"/>
          <w:b/>
          <w:sz w:val="20"/>
          <w:szCs w:val="20"/>
        </w:rPr>
      </w:pPr>
    </w:p>
    <w:p w14:paraId="0283BA60" w14:textId="5AFDE11E" w:rsidR="00790EC2" w:rsidRPr="00790EC2" w:rsidRDefault="00790EC2" w:rsidP="00790EC2">
      <w:pPr>
        <w:spacing w:after="0"/>
        <w:ind w:left="-567" w:right="-283"/>
        <w:jc w:val="center"/>
        <w:rPr>
          <w:rFonts w:asciiTheme="majorHAnsi" w:hAnsiTheme="majorHAnsi"/>
          <w:sz w:val="18"/>
          <w:szCs w:val="18"/>
          <w:lang w:val="es-ES_tradnl"/>
        </w:rPr>
      </w:pPr>
      <w:r w:rsidRPr="00790EC2">
        <w:rPr>
          <w:rFonts w:asciiTheme="majorHAnsi" w:hAnsiTheme="majorHAnsi"/>
          <w:sz w:val="18"/>
          <w:szCs w:val="18"/>
          <w:lang w:val="es-ES_tradnl"/>
        </w:rPr>
        <w:t>Departamento de Estudios y Políticas Migratorias</w:t>
      </w:r>
    </w:p>
    <w:p w14:paraId="12919EEA" w14:textId="77777777" w:rsidR="00790EC2" w:rsidRPr="00790EC2" w:rsidRDefault="00790EC2" w:rsidP="00790EC2">
      <w:pPr>
        <w:spacing w:after="0"/>
        <w:ind w:left="-567" w:right="-283"/>
        <w:jc w:val="center"/>
        <w:rPr>
          <w:rFonts w:asciiTheme="majorHAnsi" w:eastAsia="Times New Roman" w:hAnsiTheme="majorHAnsi"/>
          <w:b/>
          <w:color w:val="000000" w:themeColor="text1"/>
          <w:sz w:val="18"/>
          <w:szCs w:val="18"/>
          <w:lang w:val="es-ES_tradnl" w:eastAsia="es-ES"/>
        </w:rPr>
      </w:pPr>
      <w:r w:rsidRPr="00790EC2">
        <w:rPr>
          <w:rFonts w:asciiTheme="majorHAnsi" w:hAnsiTheme="majorHAnsi"/>
          <w:color w:val="000000" w:themeColor="text1"/>
          <w:sz w:val="18"/>
          <w:szCs w:val="18"/>
          <w:lang w:val="es-ES_tradnl"/>
        </w:rPr>
        <w:t>Instituto Guatemalteco de Migración</w:t>
      </w:r>
    </w:p>
    <w:p w14:paraId="778A26A9" w14:textId="77777777" w:rsidR="00790EC2" w:rsidRPr="00790EC2" w:rsidRDefault="00790EC2" w:rsidP="00790EC2">
      <w:pPr>
        <w:spacing w:after="0"/>
        <w:ind w:left="-567" w:right="-283"/>
        <w:jc w:val="center"/>
        <w:rPr>
          <w:rFonts w:asciiTheme="majorHAnsi" w:eastAsia="Times New Roman" w:hAnsiTheme="majorHAnsi"/>
          <w:b/>
          <w:color w:val="000000" w:themeColor="text1"/>
          <w:sz w:val="18"/>
          <w:szCs w:val="18"/>
          <w:lang w:val="es-ES_tradnl" w:eastAsia="es-ES"/>
        </w:rPr>
      </w:pPr>
      <w:r w:rsidRPr="00790EC2">
        <w:rPr>
          <w:rFonts w:asciiTheme="majorHAnsi" w:eastAsia="Times New Roman" w:hAnsiTheme="majorHAnsi"/>
          <w:b/>
          <w:color w:val="000000" w:themeColor="text1"/>
          <w:sz w:val="18"/>
          <w:szCs w:val="18"/>
          <w:lang w:val="es-ES_tradnl" w:eastAsia="es-ES"/>
        </w:rPr>
        <w:t>Ayuda de memoria de reunión</w:t>
      </w:r>
    </w:p>
    <w:p w14:paraId="09FA2652" w14:textId="77777777" w:rsidR="00790EC2" w:rsidRPr="00790EC2" w:rsidRDefault="00790EC2" w:rsidP="00790EC2">
      <w:pPr>
        <w:ind w:left="-567" w:right="-283"/>
        <w:jc w:val="center"/>
        <w:rPr>
          <w:rFonts w:asciiTheme="majorHAnsi" w:hAnsiTheme="majorHAnsi"/>
          <w:color w:val="000000" w:themeColor="text1"/>
          <w:sz w:val="18"/>
          <w:szCs w:val="18"/>
          <w:lang w:val="es-ES_tradnl"/>
        </w:rPr>
      </w:pPr>
    </w:p>
    <w:tbl>
      <w:tblPr>
        <w:tblStyle w:val="Tablaconcuadrcula"/>
        <w:tblpPr w:leftFromText="141" w:rightFromText="141" w:vertAnchor="text" w:horzAnchor="margin" w:tblpY="32"/>
        <w:tblW w:w="9200" w:type="dxa"/>
        <w:tblInd w:w="0" w:type="dxa"/>
        <w:tblLook w:val="04A0" w:firstRow="1" w:lastRow="0" w:firstColumn="1" w:lastColumn="0" w:noHBand="0" w:noVBand="1"/>
      </w:tblPr>
      <w:tblGrid>
        <w:gridCol w:w="4689"/>
        <w:gridCol w:w="4511"/>
      </w:tblGrid>
      <w:tr w:rsidR="00790EC2" w:rsidRPr="00790EC2" w14:paraId="0787B1DC" w14:textId="77777777" w:rsidTr="00CF127B">
        <w:trPr>
          <w:trHeight w:val="380"/>
        </w:trPr>
        <w:tc>
          <w:tcPr>
            <w:tcW w:w="9200" w:type="dxa"/>
            <w:gridSpan w:val="2"/>
          </w:tcPr>
          <w:p w14:paraId="5C9CD441" w14:textId="77777777" w:rsidR="00790EC2" w:rsidRPr="00790EC2" w:rsidRDefault="00790EC2" w:rsidP="00CF127B">
            <w:pPr>
              <w:spacing w:before="100" w:beforeAutospacing="1" w:after="100" w:afterAutospacing="1"/>
              <w:jc w:val="center"/>
              <w:rPr>
                <w:rFonts w:asciiTheme="majorHAnsi" w:hAnsiTheme="majorHAnsi" w:cstheme="majorHAnsi"/>
                <w:b/>
                <w:bCs/>
                <w:color w:val="000000" w:themeColor="text1"/>
                <w:sz w:val="18"/>
                <w:szCs w:val="18"/>
                <w:lang w:val="es-ES_tradnl"/>
              </w:rPr>
            </w:pPr>
            <w:r w:rsidRPr="00790EC2">
              <w:rPr>
                <w:rFonts w:asciiTheme="majorHAnsi" w:hAnsiTheme="majorHAnsi" w:cstheme="majorHAnsi"/>
                <w:b/>
                <w:bCs/>
                <w:color w:val="000000" w:themeColor="text1"/>
                <w:sz w:val="18"/>
                <w:szCs w:val="18"/>
                <w:lang w:val="es-ES_tradnl"/>
              </w:rPr>
              <w:t xml:space="preserve">Tema:  </w:t>
            </w:r>
            <w:r w:rsidRPr="00790EC2">
              <w:rPr>
                <w:rFonts w:asciiTheme="majorHAnsi" w:hAnsiTheme="majorHAnsi" w:cstheme="majorHAnsi"/>
                <w:bCs/>
                <w:color w:val="000000" w:themeColor="text1"/>
                <w:sz w:val="18"/>
                <w:szCs w:val="18"/>
                <w:lang w:val="es-ES_tradnl"/>
              </w:rPr>
              <w:t>Seguimiento para impresión de compendio normativo</w:t>
            </w:r>
          </w:p>
        </w:tc>
      </w:tr>
      <w:tr w:rsidR="00790EC2" w:rsidRPr="00790EC2" w14:paraId="1858346C" w14:textId="77777777" w:rsidTr="00CF127B">
        <w:trPr>
          <w:trHeight w:val="686"/>
        </w:trPr>
        <w:tc>
          <w:tcPr>
            <w:tcW w:w="4689" w:type="dxa"/>
          </w:tcPr>
          <w:p w14:paraId="7BBEFC24" w14:textId="77777777" w:rsidR="00790EC2" w:rsidRPr="00790EC2" w:rsidRDefault="00790EC2" w:rsidP="00CF127B">
            <w:pPr>
              <w:rPr>
                <w:rFonts w:asciiTheme="majorHAnsi" w:hAnsiTheme="majorHAnsi" w:cstheme="majorHAnsi"/>
                <w:b/>
                <w:color w:val="000000" w:themeColor="text1"/>
                <w:sz w:val="18"/>
                <w:szCs w:val="18"/>
                <w:lang w:val="es-ES_tradnl"/>
              </w:rPr>
            </w:pPr>
          </w:p>
          <w:p w14:paraId="68DBEC42" w14:textId="77777777" w:rsidR="00790EC2" w:rsidRPr="00790EC2" w:rsidRDefault="00790EC2" w:rsidP="00CF127B">
            <w:pPr>
              <w:rPr>
                <w:rFonts w:asciiTheme="majorHAnsi" w:hAnsiTheme="majorHAnsi" w:cstheme="majorHAnsi"/>
                <w:color w:val="000000" w:themeColor="text1"/>
                <w:sz w:val="18"/>
                <w:szCs w:val="18"/>
                <w:lang w:val="es-ES_tradnl"/>
              </w:rPr>
            </w:pPr>
            <w:r w:rsidRPr="00790EC2">
              <w:rPr>
                <w:rFonts w:asciiTheme="majorHAnsi" w:hAnsiTheme="majorHAnsi" w:cstheme="majorHAnsi"/>
                <w:b/>
                <w:color w:val="000000" w:themeColor="text1"/>
                <w:sz w:val="18"/>
                <w:szCs w:val="18"/>
                <w:lang w:val="es-ES_tradnl"/>
              </w:rPr>
              <w:t xml:space="preserve">Convocada por:  </w:t>
            </w:r>
            <w:r w:rsidRPr="00790EC2">
              <w:rPr>
                <w:rFonts w:asciiTheme="majorHAnsi" w:hAnsiTheme="majorHAnsi" w:cstheme="majorHAnsi"/>
                <w:color w:val="000000" w:themeColor="text1"/>
                <w:sz w:val="18"/>
                <w:szCs w:val="18"/>
                <w:lang w:val="es-ES_tradnl"/>
              </w:rPr>
              <w:t>Organización Internacional para las Migraciones -OIM-</w:t>
            </w:r>
          </w:p>
        </w:tc>
        <w:tc>
          <w:tcPr>
            <w:tcW w:w="4511" w:type="dxa"/>
          </w:tcPr>
          <w:p w14:paraId="5803917E" w14:textId="77777777" w:rsidR="00790EC2" w:rsidRPr="00790EC2" w:rsidRDefault="00790EC2" w:rsidP="00CF127B">
            <w:pPr>
              <w:rPr>
                <w:rFonts w:asciiTheme="majorHAnsi" w:hAnsiTheme="majorHAnsi" w:cstheme="majorHAnsi"/>
                <w:b/>
                <w:color w:val="000000" w:themeColor="text1"/>
                <w:sz w:val="18"/>
                <w:szCs w:val="18"/>
                <w:lang w:val="es-ES_tradnl"/>
              </w:rPr>
            </w:pPr>
          </w:p>
          <w:p w14:paraId="1BF16FBC" w14:textId="77777777" w:rsidR="00790EC2" w:rsidRPr="00790EC2" w:rsidRDefault="00790EC2" w:rsidP="00CF127B">
            <w:pPr>
              <w:rPr>
                <w:rFonts w:asciiTheme="majorHAnsi" w:hAnsiTheme="majorHAnsi" w:cstheme="majorHAnsi"/>
                <w:b/>
                <w:color w:val="000000" w:themeColor="text1"/>
                <w:sz w:val="18"/>
                <w:szCs w:val="18"/>
                <w:lang w:val="es-ES_tradnl"/>
              </w:rPr>
            </w:pPr>
            <w:r w:rsidRPr="00790EC2">
              <w:rPr>
                <w:rFonts w:asciiTheme="majorHAnsi" w:hAnsiTheme="majorHAnsi" w:cstheme="majorHAnsi"/>
                <w:b/>
                <w:color w:val="000000" w:themeColor="text1"/>
                <w:sz w:val="18"/>
                <w:szCs w:val="18"/>
                <w:lang w:val="es-ES_tradnl"/>
              </w:rPr>
              <w:t xml:space="preserve">Lugar:  </w:t>
            </w:r>
            <w:r w:rsidRPr="00790EC2">
              <w:rPr>
                <w:rFonts w:asciiTheme="majorHAnsi" w:hAnsiTheme="majorHAnsi" w:cstheme="majorHAnsi"/>
                <w:color w:val="000000" w:themeColor="text1"/>
                <w:sz w:val="18"/>
                <w:szCs w:val="18"/>
                <w:lang w:val="es-ES_tradnl"/>
              </w:rPr>
              <w:t>Modalidad virtual</w:t>
            </w:r>
          </w:p>
        </w:tc>
      </w:tr>
    </w:tbl>
    <w:p w14:paraId="0ADFE4C3" w14:textId="77777777" w:rsidR="00790EC2" w:rsidRPr="00790EC2" w:rsidRDefault="00790EC2" w:rsidP="00790EC2">
      <w:pPr>
        <w:spacing w:line="276" w:lineRule="auto"/>
        <w:jc w:val="right"/>
        <w:rPr>
          <w:rFonts w:asciiTheme="majorHAnsi" w:hAnsiTheme="majorHAnsi"/>
          <w:color w:val="000000" w:themeColor="text1"/>
          <w:sz w:val="18"/>
          <w:szCs w:val="18"/>
          <w:lang w:val="es-ES_tradnl"/>
        </w:rPr>
      </w:pPr>
      <w:r w:rsidRPr="00790EC2">
        <w:rPr>
          <w:rFonts w:asciiTheme="majorHAnsi" w:hAnsiTheme="majorHAnsi"/>
          <w:color w:val="000000" w:themeColor="text1"/>
          <w:sz w:val="18"/>
          <w:szCs w:val="18"/>
          <w:lang w:val="es-ES_tradnl"/>
        </w:rPr>
        <w:t xml:space="preserve"> </w:t>
      </w:r>
    </w:p>
    <w:p w14:paraId="18557BD8" w14:textId="77777777" w:rsidR="00790EC2" w:rsidRPr="00790EC2" w:rsidRDefault="00790EC2" w:rsidP="00790EC2">
      <w:pPr>
        <w:spacing w:before="240" w:line="276" w:lineRule="auto"/>
        <w:rPr>
          <w:rFonts w:asciiTheme="majorHAnsi" w:hAnsiTheme="majorHAnsi"/>
          <w:b/>
          <w:sz w:val="18"/>
          <w:szCs w:val="18"/>
          <w:lang w:val="es-ES_tradnl"/>
        </w:rPr>
      </w:pPr>
      <w:r w:rsidRPr="00790EC2">
        <w:rPr>
          <w:rFonts w:asciiTheme="majorHAnsi" w:hAnsiTheme="majorHAnsi"/>
          <w:b/>
          <w:sz w:val="18"/>
          <w:szCs w:val="18"/>
          <w:lang w:val="es-ES_tradnl"/>
        </w:rPr>
        <w:t>Objetivo:</w:t>
      </w:r>
    </w:p>
    <w:p w14:paraId="227CC930" w14:textId="77777777" w:rsidR="00790EC2" w:rsidRPr="00790EC2" w:rsidRDefault="00790EC2" w:rsidP="00790EC2">
      <w:pPr>
        <w:jc w:val="both"/>
        <w:rPr>
          <w:rFonts w:asciiTheme="majorHAnsi" w:hAnsiTheme="majorHAnsi"/>
          <w:sz w:val="18"/>
          <w:szCs w:val="18"/>
        </w:rPr>
      </w:pPr>
      <w:r w:rsidRPr="00790EC2">
        <w:rPr>
          <w:rFonts w:asciiTheme="majorHAnsi" w:hAnsiTheme="majorHAnsi"/>
          <w:sz w:val="18"/>
          <w:szCs w:val="18"/>
        </w:rPr>
        <w:t xml:space="preserve">Dar continuidad al proceso de diagramación e impresión del compendio migratorio. </w:t>
      </w:r>
    </w:p>
    <w:p w14:paraId="283F075D" w14:textId="77777777" w:rsidR="00790EC2" w:rsidRPr="00790EC2" w:rsidRDefault="00790EC2" w:rsidP="00790EC2">
      <w:pPr>
        <w:spacing w:line="276" w:lineRule="auto"/>
        <w:rPr>
          <w:rFonts w:asciiTheme="majorHAnsi" w:hAnsiTheme="majorHAnsi"/>
          <w:b/>
          <w:sz w:val="18"/>
          <w:szCs w:val="18"/>
          <w:lang w:val="es-ES_tradnl"/>
        </w:rPr>
      </w:pPr>
      <w:r w:rsidRPr="00790EC2">
        <w:rPr>
          <w:rFonts w:asciiTheme="majorHAnsi" w:hAnsiTheme="majorHAnsi"/>
          <w:b/>
          <w:sz w:val="18"/>
          <w:szCs w:val="18"/>
          <w:lang w:val="es-ES_tradnl"/>
        </w:rPr>
        <w:t xml:space="preserve">Desarrollo de la reunión:  </w:t>
      </w:r>
    </w:p>
    <w:p w14:paraId="150A34DC" w14:textId="77777777" w:rsidR="00790EC2" w:rsidRPr="00790EC2" w:rsidRDefault="00790EC2" w:rsidP="00790EC2">
      <w:pPr>
        <w:spacing w:line="276" w:lineRule="auto"/>
        <w:rPr>
          <w:rFonts w:asciiTheme="majorHAnsi" w:hAnsiTheme="majorHAnsi"/>
          <w:sz w:val="18"/>
          <w:szCs w:val="18"/>
          <w:lang w:val="es-ES_tradnl"/>
        </w:rPr>
      </w:pPr>
      <w:r w:rsidRPr="00790EC2">
        <w:rPr>
          <w:rFonts w:asciiTheme="majorHAnsi" w:hAnsiTheme="majorHAnsi"/>
          <w:sz w:val="18"/>
          <w:szCs w:val="18"/>
          <w:lang w:val="es-ES_tradnl"/>
        </w:rPr>
        <w:t>Se llevo a cabo la presentación de los participantes así cómo el objetivo de la reunión.</w:t>
      </w:r>
    </w:p>
    <w:p w14:paraId="439A86A2" w14:textId="77777777" w:rsidR="00790EC2" w:rsidRPr="00790EC2" w:rsidRDefault="00790EC2" w:rsidP="00790EC2">
      <w:pPr>
        <w:pStyle w:val="Prrafodelista"/>
        <w:ind w:left="0"/>
        <w:jc w:val="both"/>
        <w:rPr>
          <w:rFonts w:asciiTheme="majorHAnsi" w:eastAsiaTheme="minorHAnsi" w:hAnsiTheme="majorHAnsi" w:cstheme="majorHAnsi"/>
          <w:sz w:val="18"/>
          <w:szCs w:val="18"/>
          <w:lang w:val="es-ES_tradnl"/>
        </w:rPr>
      </w:pPr>
    </w:p>
    <w:p w14:paraId="1A2BBCDC" w14:textId="77777777" w:rsidR="00790EC2" w:rsidRPr="00790EC2" w:rsidRDefault="00790EC2" w:rsidP="00790EC2">
      <w:pPr>
        <w:pStyle w:val="Prrafodelista"/>
        <w:ind w:left="0"/>
        <w:jc w:val="both"/>
        <w:rPr>
          <w:rFonts w:asciiTheme="majorHAnsi" w:eastAsiaTheme="minorHAnsi" w:hAnsiTheme="majorHAnsi" w:cstheme="majorHAnsi"/>
          <w:b/>
          <w:sz w:val="18"/>
          <w:szCs w:val="18"/>
          <w:lang w:val="es-ES_tradnl"/>
        </w:rPr>
      </w:pPr>
      <w:r w:rsidRPr="00790EC2">
        <w:rPr>
          <w:rFonts w:asciiTheme="majorHAnsi" w:eastAsiaTheme="minorHAnsi" w:hAnsiTheme="majorHAnsi" w:cstheme="majorHAnsi"/>
          <w:b/>
          <w:sz w:val="18"/>
          <w:szCs w:val="18"/>
          <w:lang w:val="es-ES_tradnl"/>
        </w:rPr>
        <w:t>PROVEEDOR:</w:t>
      </w:r>
    </w:p>
    <w:p w14:paraId="1AF90CC1" w14:textId="77777777" w:rsidR="00790EC2" w:rsidRP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r w:rsidRPr="00790EC2">
        <w:rPr>
          <w:rFonts w:asciiTheme="majorHAnsi" w:eastAsiaTheme="minorHAnsi" w:hAnsiTheme="majorHAnsi" w:cstheme="majorHAnsi"/>
          <w:sz w:val="18"/>
          <w:szCs w:val="18"/>
          <w:lang w:val="es-ES_tradnl"/>
        </w:rPr>
        <w:t xml:space="preserve">Ya están todos los documentos requeridos, entonces se iniciará con la Diagramación, revisión, ortografía, todo lo necesario. La portada y contraportada ya se están trabajando, también todos los alineamientos de los separadores. </w:t>
      </w:r>
    </w:p>
    <w:p w14:paraId="5F6B10DE" w14:textId="77777777" w:rsidR="00790EC2" w:rsidRP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r w:rsidRPr="00790EC2">
        <w:rPr>
          <w:rFonts w:asciiTheme="majorHAnsi" w:eastAsiaTheme="minorHAnsi" w:hAnsiTheme="majorHAnsi" w:cstheme="majorHAnsi"/>
          <w:sz w:val="18"/>
          <w:szCs w:val="18"/>
          <w:lang w:val="es-ES_tradnl"/>
        </w:rPr>
        <w:t xml:space="preserve">Fecha límite para entregarlo, martes 25 de noviembre. </w:t>
      </w:r>
    </w:p>
    <w:p w14:paraId="2972FCCD" w14:textId="77777777" w:rsidR="00790EC2" w:rsidRP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r w:rsidRPr="00790EC2">
        <w:rPr>
          <w:rFonts w:asciiTheme="majorHAnsi" w:eastAsiaTheme="minorHAnsi" w:hAnsiTheme="majorHAnsi" w:cstheme="majorHAnsi"/>
          <w:sz w:val="18"/>
          <w:szCs w:val="18"/>
          <w:lang w:val="es-ES_tradnl"/>
        </w:rPr>
        <w:t>Martes 18 o miércoles 19 de noviembre, se estará entregando el documento para la primera revisión.</w:t>
      </w:r>
    </w:p>
    <w:p w14:paraId="3B590A62" w14:textId="77777777" w:rsidR="00790EC2" w:rsidRP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p>
    <w:p w14:paraId="61F01722" w14:textId="77777777" w:rsidR="00790EC2" w:rsidRPr="00790EC2" w:rsidRDefault="00790EC2" w:rsidP="00790EC2">
      <w:pPr>
        <w:pStyle w:val="Prrafodelista"/>
        <w:spacing w:line="276" w:lineRule="auto"/>
        <w:ind w:left="0"/>
        <w:jc w:val="both"/>
        <w:rPr>
          <w:rFonts w:asciiTheme="majorHAnsi" w:eastAsiaTheme="minorHAnsi" w:hAnsiTheme="majorHAnsi" w:cstheme="majorHAnsi"/>
          <w:b/>
          <w:sz w:val="18"/>
          <w:szCs w:val="18"/>
          <w:lang w:val="es-ES_tradnl"/>
        </w:rPr>
      </w:pPr>
      <w:r w:rsidRPr="00790EC2">
        <w:rPr>
          <w:rFonts w:asciiTheme="majorHAnsi" w:eastAsiaTheme="minorHAnsi" w:hAnsiTheme="majorHAnsi" w:cstheme="majorHAnsi"/>
          <w:b/>
          <w:sz w:val="18"/>
          <w:szCs w:val="18"/>
          <w:lang w:val="es-ES_tradnl"/>
        </w:rPr>
        <w:t xml:space="preserve">OIM: </w:t>
      </w:r>
    </w:p>
    <w:p w14:paraId="52B462C5" w14:textId="77777777" w:rsidR="00790EC2" w:rsidRP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r w:rsidRPr="00790EC2">
        <w:rPr>
          <w:rFonts w:asciiTheme="majorHAnsi" w:eastAsiaTheme="minorHAnsi" w:hAnsiTheme="majorHAnsi" w:cstheme="majorHAnsi"/>
          <w:sz w:val="18"/>
          <w:szCs w:val="18"/>
          <w:lang w:val="es-ES_tradnl"/>
        </w:rPr>
        <w:t xml:space="preserve">Indica que se han finalizado todos los procesos administrativos internos para poder darle continuidad al tema, y poder establecer en esta reunión los pasos siguientes. El proveedor nos comentara cuáles serán los pasos y cómo será la forma de comunicación para que lo podamos realizar de forma ágil. </w:t>
      </w:r>
    </w:p>
    <w:p w14:paraId="6D3DFD39" w14:textId="77777777" w:rsidR="00790EC2" w:rsidRP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p>
    <w:p w14:paraId="7E2875DB" w14:textId="77777777" w:rsidR="00790EC2" w:rsidRP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r w:rsidRPr="00790EC2">
        <w:rPr>
          <w:rFonts w:asciiTheme="majorHAnsi" w:eastAsiaTheme="minorHAnsi" w:hAnsiTheme="majorHAnsi" w:cstheme="majorHAnsi"/>
          <w:sz w:val="18"/>
          <w:szCs w:val="18"/>
          <w:lang w:val="es-ES_tradnl"/>
        </w:rPr>
        <w:t>Por su parte IGM, nos indicará cuánto tiempo necesitarían para revisión y tener una siguiente reunión con las observaciones.</w:t>
      </w:r>
    </w:p>
    <w:p w14:paraId="713E4007" w14:textId="77777777" w:rsidR="00790EC2" w:rsidRP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p>
    <w:p w14:paraId="21E59C9D" w14:textId="77777777" w:rsidR="00790EC2" w:rsidRPr="00790EC2" w:rsidRDefault="00790EC2" w:rsidP="00790EC2">
      <w:pPr>
        <w:pStyle w:val="Prrafodelista"/>
        <w:spacing w:line="276" w:lineRule="auto"/>
        <w:ind w:left="0"/>
        <w:jc w:val="both"/>
        <w:rPr>
          <w:rFonts w:asciiTheme="majorHAnsi" w:eastAsiaTheme="minorHAnsi" w:hAnsiTheme="majorHAnsi" w:cstheme="majorHAnsi"/>
          <w:b/>
          <w:sz w:val="18"/>
          <w:szCs w:val="18"/>
          <w:lang w:val="es-ES_tradnl"/>
        </w:rPr>
      </w:pPr>
      <w:r w:rsidRPr="00790EC2">
        <w:rPr>
          <w:rFonts w:asciiTheme="majorHAnsi" w:eastAsiaTheme="minorHAnsi" w:hAnsiTheme="majorHAnsi" w:cstheme="majorHAnsi"/>
          <w:b/>
          <w:sz w:val="18"/>
          <w:szCs w:val="18"/>
          <w:lang w:val="es-ES_tradnl"/>
        </w:rPr>
        <w:t>IGM:</w:t>
      </w:r>
    </w:p>
    <w:p w14:paraId="00B60263" w14:textId="77777777" w:rsidR="00790EC2" w:rsidRP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p>
    <w:p w14:paraId="61865127" w14:textId="77777777" w:rsidR="00790EC2" w:rsidRP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r w:rsidRPr="00790EC2">
        <w:rPr>
          <w:rFonts w:asciiTheme="majorHAnsi" w:eastAsiaTheme="minorHAnsi" w:hAnsiTheme="majorHAnsi" w:cstheme="majorHAnsi"/>
          <w:b/>
          <w:sz w:val="18"/>
          <w:szCs w:val="18"/>
          <w:lang w:val="es-ES_tradnl"/>
        </w:rPr>
        <w:t>Departamento de Comunicación Social:</w:t>
      </w:r>
      <w:r w:rsidRPr="00790EC2">
        <w:rPr>
          <w:rFonts w:asciiTheme="majorHAnsi" w:eastAsiaTheme="minorHAnsi" w:hAnsiTheme="majorHAnsi" w:cstheme="majorHAnsi"/>
          <w:sz w:val="18"/>
          <w:szCs w:val="18"/>
          <w:lang w:val="es-ES_tradnl"/>
        </w:rPr>
        <w:t xml:space="preserve"> </w:t>
      </w:r>
    </w:p>
    <w:p w14:paraId="78E4200E" w14:textId="77777777" w:rsidR="00790EC2" w:rsidRP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r w:rsidRPr="00790EC2">
        <w:rPr>
          <w:rFonts w:asciiTheme="majorHAnsi" w:eastAsiaTheme="minorHAnsi" w:hAnsiTheme="majorHAnsi" w:cstheme="majorHAnsi"/>
          <w:sz w:val="18"/>
          <w:szCs w:val="18"/>
          <w:lang w:val="es-ES_tradnl"/>
        </w:rPr>
        <w:t xml:space="preserve">Calculo que un par de semanas podríamos darle una buena revisión para poder tener este material lo más pulido posible. revisarlo y hacer las observaciones necesarias. Si algo de fondo, pues inmediatamente se notificaría y sólo si son ajustes y seguiríamos avanzando para entregar toda la información de algún cambio y ajustes necesarios. </w:t>
      </w:r>
    </w:p>
    <w:p w14:paraId="62AEAB0D" w14:textId="77777777" w:rsidR="00790EC2" w:rsidRP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p>
    <w:p w14:paraId="61E4F633" w14:textId="77777777" w:rsidR="00790EC2" w:rsidRP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r w:rsidRPr="00790EC2">
        <w:rPr>
          <w:rFonts w:asciiTheme="majorHAnsi" w:eastAsiaTheme="minorHAnsi" w:hAnsiTheme="majorHAnsi" w:cstheme="majorHAnsi"/>
          <w:sz w:val="18"/>
          <w:szCs w:val="18"/>
          <w:lang w:val="es-ES_tradnl"/>
        </w:rPr>
        <w:t>Digamos, quizás una semana después de la entrega que nos haga la empresa proveedora. ¿Estaría bien el miércoles 26 ir cerrando la Diagramación?</w:t>
      </w:r>
    </w:p>
    <w:p w14:paraId="27C5F29F" w14:textId="77777777" w:rsidR="00790EC2" w:rsidRP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p>
    <w:p w14:paraId="6FF98D68" w14:textId="77777777" w:rsidR="00790EC2" w:rsidRP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r w:rsidRPr="00790EC2">
        <w:rPr>
          <w:rFonts w:asciiTheme="majorHAnsi" w:eastAsiaTheme="minorHAnsi" w:hAnsiTheme="majorHAnsi" w:cstheme="majorHAnsi"/>
          <w:sz w:val="18"/>
          <w:szCs w:val="18"/>
          <w:lang w:val="es-ES_tradnl"/>
        </w:rPr>
        <w:t xml:space="preserve">Se solicitará a la jefatura de ambos departamentos para ver la posibilidad de ir realizando revisiones en conjunto, y de esa forma avanzar más rápido en este tema. </w:t>
      </w:r>
    </w:p>
    <w:p w14:paraId="53B2D234" w14:textId="77777777" w:rsidR="00790EC2" w:rsidRPr="00790EC2" w:rsidRDefault="00790EC2" w:rsidP="00790EC2">
      <w:pPr>
        <w:pStyle w:val="Prrafodelista"/>
        <w:spacing w:line="276" w:lineRule="auto"/>
        <w:ind w:left="0"/>
        <w:jc w:val="both"/>
        <w:rPr>
          <w:rFonts w:asciiTheme="majorHAnsi" w:eastAsiaTheme="minorHAnsi" w:hAnsiTheme="majorHAnsi" w:cstheme="majorHAnsi"/>
          <w:b/>
          <w:sz w:val="18"/>
          <w:szCs w:val="18"/>
          <w:lang w:val="es-ES_tradnl"/>
        </w:rPr>
      </w:pPr>
    </w:p>
    <w:p w14:paraId="0E3705D0" w14:textId="77777777" w:rsidR="00790EC2" w:rsidRPr="00790EC2" w:rsidRDefault="00790EC2" w:rsidP="00790EC2">
      <w:pPr>
        <w:pStyle w:val="Prrafodelista"/>
        <w:spacing w:line="276" w:lineRule="auto"/>
        <w:ind w:left="0"/>
        <w:jc w:val="both"/>
        <w:rPr>
          <w:rFonts w:asciiTheme="majorHAnsi" w:eastAsiaTheme="minorHAnsi" w:hAnsiTheme="majorHAnsi" w:cstheme="majorHAnsi"/>
          <w:b/>
          <w:sz w:val="18"/>
          <w:szCs w:val="18"/>
          <w:lang w:val="es-ES_tradnl"/>
        </w:rPr>
      </w:pPr>
      <w:r w:rsidRPr="00790EC2">
        <w:rPr>
          <w:rFonts w:asciiTheme="majorHAnsi" w:eastAsiaTheme="minorHAnsi" w:hAnsiTheme="majorHAnsi" w:cstheme="majorHAnsi"/>
          <w:b/>
          <w:sz w:val="18"/>
          <w:szCs w:val="18"/>
          <w:lang w:val="es-ES_tradnl"/>
        </w:rPr>
        <w:t xml:space="preserve">Departamento de Estudios y Política Migratorias: </w:t>
      </w:r>
    </w:p>
    <w:p w14:paraId="6FE6A5C5" w14:textId="33B39291" w:rsid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r w:rsidRPr="00790EC2">
        <w:rPr>
          <w:rFonts w:asciiTheme="majorHAnsi" w:eastAsiaTheme="minorHAnsi" w:hAnsiTheme="majorHAnsi" w:cstheme="majorHAnsi"/>
          <w:sz w:val="18"/>
          <w:szCs w:val="18"/>
          <w:lang w:val="es-ES_tradnl"/>
        </w:rPr>
        <w:t>Se le trasladará la información a la Licenciada Ochoa para que pueda hacer aportes y observaciones, entonces creo que estaríamos trabajando casi al mismo tiempo con comunicación social para estar todos en sintonía.</w:t>
      </w:r>
    </w:p>
    <w:p w14:paraId="0B0A96CD" w14:textId="77777777" w:rsidR="00764107" w:rsidRPr="00790EC2" w:rsidRDefault="00764107" w:rsidP="00790EC2">
      <w:pPr>
        <w:pStyle w:val="Prrafodelista"/>
        <w:spacing w:line="276" w:lineRule="auto"/>
        <w:ind w:left="0"/>
        <w:jc w:val="both"/>
        <w:rPr>
          <w:rFonts w:asciiTheme="majorHAnsi" w:eastAsiaTheme="minorHAnsi" w:hAnsiTheme="majorHAnsi" w:cstheme="majorHAnsi"/>
          <w:sz w:val="18"/>
          <w:szCs w:val="18"/>
          <w:lang w:val="es-ES_tradnl"/>
        </w:rPr>
      </w:pPr>
    </w:p>
    <w:p w14:paraId="7E727305" w14:textId="77777777" w:rsidR="00790EC2" w:rsidRP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p>
    <w:p w14:paraId="07B37BC9" w14:textId="77777777" w:rsidR="00790EC2" w:rsidRPr="00790EC2" w:rsidRDefault="00790EC2" w:rsidP="00790EC2">
      <w:pPr>
        <w:pStyle w:val="Prrafodelista"/>
        <w:spacing w:line="276" w:lineRule="auto"/>
        <w:ind w:left="0"/>
        <w:jc w:val="both"/>
        <w:rPr>
          <w:rFonts w:asciiTheme="majorHAnsi" w:eastAsiaTheme="minorHAnsi" w:hAnsiTheme="majorHAnsi" w:cstheme="majorHAnsi"/>
          <w:b/>
          <w:sz w:val="18"/>
          <w:szCs w:val="18"/>
          <w:lang w:val="es-ES_tradnl"/>
        </w:rPr>
      </w:pPr>
      <w:r w:rsidRPr="00790EC2">
        <w:rPr>
          <w:rFonts w:asciiTheme="majorHAnsi" w:eastAsiaTheme="minorHAnsi" w:hAnsiTheme="majorHAnsi" w:cstheme="majorHAnsi"/>
          <w:b/>
          <w:sz w:val="18"/>
          <w:szCs w:val="18"/>
          <w:lang w:val="es-ES_tradnl"/>
        </w:rPr>
        <w:t>OIM</w:t>
      </w:r>
    </w:p>
    <w:p w14:paraId="0BA06FF7" w14:textId="77777777" w:rsidR="00790EC2" w:rsidRP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r w:rsidRPr="00790EC2">
        <w:rPr>
          <w:rFonts w:asciiTheme="majorHAnsi" w:eastAsiaTheme="minorHAnsi" w:hAnsiTheme="majorHAnsi" w:cstheme="majorHAnsi"/>
          <w:sz w:val="18"/>
          <w:szCs w:val="18"/>
          <w:lang w:val="es-ES_tradnl"/>
        </w:rPr>
        <w:t xml:space="preserve">La empresa enviará el miércoles 19 el documento para iniciar con la revisión del mismo. </w:t>
      </w:r>
    </w:p>
    <w:p w14:paraId="24F41513" w14:textId="77777777" w:rsidR="00790EC2" w:rsidRP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r w:rsidRPr="00790EC2">
        <w:rPr>
          <w:rFonts w:asciiTheme="majorHAnsi" w:eastAsiaTheme="minorHAnsi" w:hAnsiTheme="majorHAnsi" w:cstheme="majorHAnsi"/>
          <w:sz w:val="18"/>
          <w:szCs w:val="18"/>
          <w:lang w:val="es-ES_tradnl"/>
        </w:rPr>
        <w:t xml:space="preserve">Tentativamente se dejará como fecha para la próxima reunión el martes 25 de noviembre. </w:t>
      </w:r>
    </w:p>
    <w:p w14:paraId="42D9322C" w14:textId="77777777" w:rsidR="00790EC2" w:rsidRP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r w:rsidRPr="00790EC2">
        <w:rPr>
          <w:rFonts w:asciiTheme="majorHAnsi" w:eastAsiaTheme="minorHAnsi" w:hAnsiTheme="majorHAnsi" w:cstheme="majorHAnsi"/>
          <w:sz w:val="18"/>
          <w:szCs w:val="18"/>
          <w:lang w:val="es-ES_tradnl"/>
        </w:rPr>
        <w:t xml:space="preserve">Si en el ínterin se puede ir enviando alguna observación para que la empresa vaya tomando en cuenta avances en el proceso.  </w:t>
      </w:r>
    </w:p>
    <w:p w14:paraId="2166ABA3" w14:textId="77777777" w:rsidR="00790EC2" w:rsidRPr="00790EC2" w:rsidRDefault="00790EC2" w:rsidP="00790EC2">
      <w:pPr>
        <w:pStyle w:val="Prrafodelista"/>
        <w:spacing w:line="276" w:lineRule="auto"/>
        <w:ind w:left="0"/>
        <w:jc w:val="both"/>
        <w:rPr>
          <w:rFonts w:asciiTheme="majorHAnsi" w:eastAsiaTheme="minorHAnsi" w:hAnsiTheme="majorHAnsi" w:cstheme="majorHAnsi"/>
          <w:sz w:val="18"/>
          <w:szCs w:val="18"/>
          <w:lang w:val="es-ES_tradnl"/>
        </w:rPr>
      </w:pPr>
      <w:r w:rsidRPr="00790EC2">
        <w:rPr>
          <w:rFonts w:asciiTheme="majorHAnsi" w:eastAsiaTheme="minorHAnsi" w:hAnsiTheme="majorHAnsi" w:cstheme="majorHAnsi"/>
          <w:sz w:val="18"/>
          <w:szCs w:val="18"/>
          <w:lang w:val="es-ES_tradnl"/>
        </w:rPr>
        <w:t xml:space="preserve">Se trasladan los correos de todos al proveedor para que puedan ir enviando los avances por ese medio. </w:t>
      </w:r>
    </w:p>
    <w:p w14:paraId="7AD34408" w14:textId="77777777" w:rsidR="00790EC2" w:rsidRPr="00790EC2" w:rsidRDefault="00790EC2" w:rsidP="00790EC2">
      <w:pPr>
        <w:pStyle w:val="Prrafodelista"/>
        <w:rPr>
          <w:rFonts w:asciiTheme="majorHAnsi" w:hAnsiTheme="majorHAnsi" w:cstheme="majorHAnsi"/>
          <w:sz w:val="18"/>
          <w:szCs w:val="18"/>
          <w:lang w:val="es-ES_tradnl"/>
        </w:rPr>
      </w:pPr>
    </w:p>
    <w:tbl>
      <w:tblPr>
        <w:tblStyle w:val="Tablaconcuadrcula"/>
        <w:tblpPr w:leftFromText="141" w:rightFromText="141" w:vertAnchor="text" w:horzAnchor="margin" w:tblpY="132"/>
        <w:tblW w:w="9229" w:type="dxa"/>
        <w:tblInd w:w="0" w:type="dxa"/>
        <w:tblLook w:val="04A0" w:firstRow="1" w:lastRow="0" w:firstColumn="1" w:lastColumn="0" w:noHBand="0" w:noVBand="1"/>
      </w:tblPr>
      <w:tblGrid>
        <w:gridCol w:w="9229"/>
      </w:tblGrid>
      <w:tr w:rsidR="00790EC2" w:rsidRPr="00790EC2" w14:paraId="31BA3982" w14:textId="77777777" w:rsidTr="00CF127B">
        <w:trPr>
          <w:trHeight w:val="54"/>
        </w:trPr>
        <w:tc>
          <w:tcPr>
            <w:tcW w:w="9229" w:type="dxa"/>
            <w:shd w:val="clear" w:color="auto" w:fill="DEEAF6" w:themeFill="accent5" w:themeFillTint="33"/>
          </w:tcPr>
          <w:p w14:paraId="15E5F37A" w14:textId="77777777" w:rsidR="00790EC2" w:rsidRPr="00790EC2" w:rsidRDefault="00790EC2" w:rsidP="00CF127B">
            <w:pPr>
              <w:spacing w:line="276" w:lineRule="auto"/>
              <w:jc w:val="center"/>
              <w:rPr>
                <w:rFonts w:asciiTheme="majorHAnsi" w:hAnsiTheme="majorHAnsi" w:cstheme="majorHAnsi"/>
                <w:b/>
                <w:sz w:val="18"/>
                <w:szCs w:val="18"/>
                <w:lang w:val="es-ES_tradnl"/>
              </w:rPr>
            </w:pPr>
            <w:r w:rsidRPr="00790EC2">
              <w:rPr>
                <w:rFonts w:asciiTheme="majorHAnsi" w:hAnsiTheme="majorHAnsi" w:cstheme="majorHAnsi"/>
                <w:b/>
                <w:sz w:val="18"/>
                <w:szCs w:val="18"/>
                <w:lang w:val="es-ES_tradnl"/>
              </w:rPr>
              <w:t>Conclusiones/acuerdos</w:t>
            </w:r>
          </w:p>
        </w:tc>
      </w:tr>
      <w:tr w:rsidR="00790EC2" w:rsidRPr="00790EC2" w14:paraId="03383B05" w14:textId="77777777" w:rsidTr="00CF127B">
        <w:trPr>
          <w:trHeight w:val="17"/>
        </w:trPr>
        <w:tc>
          <w:tcPr>
            <w:tcW w:w="9229" w:type="dxa"/>
          </w:tcPr>
          <w:p w14:paraId="503CEDD1" w14:textId="77777777" w:rsidR="00790EC2" w:rsidRPr="00790EC2" w:rsidRDefault="00790EC2" w:rsidP="00790EC2">
            <w:pPr>
              <w:pStyle w:val="Prrafodelista"/>
              <w:numPr>
                <w:ilvl w:val="0"/>
                <w:numId w:val="5"/>
              </w:numPr>
              <w:spacing w:line="276" w:lineRule="auto"/>
              <w:rPr>
                <w:rFonts w:asciiTheme="majorHAnsi" w:hAnsiTheme="majorHAnsi" w:cstheme="majorHAnsi"/>
                <w:sz w:val="18"/>
                <w:szCs w:val="18"/>
                <w:lang w:val="es-ES_tradnl"/>
              </w:rPr>
            </w:pPr>
            <w:r w:rsidRPr="00790EC2">
              <w:rPr>
                <w:rFonts w:asciiTheme="majorHAnsi" w:hAnsiTheme="majorHAnsi" w:cstheme="majorHAnsi"/>
                <w:sz w:val="18"/>
                <w:szCs w:val="18"/>
                <w:lang w:val="es-ES_tradnl"/>
              </w:rPr>
              <w:t xml:space="preserve">19 de noviembre el proveedor enviará el documento para iniciar con la revisión por parte de IGM.  </w:t>
            </w:r>
          </w:p>
          <w:p w14:paraId="4C7C509A" w14:textId="77777777" w:rsidR="00790EC2" w:rsidRPr="00790EC2" w:rsidRDefault="00790EC2" w:rsidP="00790EC2">
            <w:pPr>
              <w:pStyle w:val="Prrafodelista"/>
              <w:numPr>
                <w:ilvl w:val="0"/>
                <w:numId w:val="5"/>
              </w:numPr>
              <w:spacing w:line="276" w:lineRule="auto"/>
              <w:rPr>
                <w:rFonts w:asciiTheme="majorHAnsi" w:hAnsiTheme="majorHAnsi" w:cstheme="majorHAnsi"/>
                <w:sz w:val="18"/>
                <w:szCs w:val="18"/>
                <w:lang w:val="es-ES_tradnl"/>
              </w:rPr>
            </w:pPr>
            <w:r w:rsidRPr="00790EC2">
              <w:rPr>
                <w:rFonts w:asciiTheme="majorHAnsi" w:hAnsiTheme="majorHAnsi" w:cstheme="majorHAnsi"/>
                <w:sz w:val="18"/>
                <w:szCs w:val="18"/>
                <w:lang w:val="es-ES_tradnl"/>
              </w:rPr>
              <w:t xml:space="preserve">Se verá la disponibilidad de ambas jefaturas (DEPM-DCS) con el fin de revisar en conjunto el documento. </w:t>
            </w:r>
          </w:p>
          <w:p w14:paraId="582D1071" w14:textId="77777777" w:rsidR="00790EC2" w:rsidRPr="00790EC2" w:rsidRDefault="00790EC2" w:rsidP="00790EC2">
            <w:pPr>
              <w:pStyle w:val="Prrafodelista"/>
              <w:numPr>
                <w:ilvl w:val="0"/>
                <w:numId w:val="5"/>
              </w:numPr>
              <w:spacing w:line="276" w:lineRule="auto"/>
              <w:rPr>
                <w:rFonts w:asciiTheme="majorHAnsi" w:hAnsiTheme="majorHAnsi" w:cstheme="majorHAnsi"/>
                <w:sz w:val="18"/>
                <w:szCs w:val="18"/>
                <w:lang w:val="es-ES_tradnl"/>
              </w:rPr>
            </w:pPr>
            <w:r w:rsidRPr="00790EC2">
              <w:rPr>
                <w:rFonts w:asciiTheme="majorHAnsi" w:hAnsiTheme="majorHAnsi" w:cstheme="majorHAnsi"/>
                <w:sz w:val="18"/>
                <w:szCs w:val="18"/>
                <w:lang w:val="es-ES_tradnl"/>
              </w:rPr>
              <w:t xml:space="preserve">25 de noviembre reunión virtual para ver avances del proceso a esa fecha. </w:t>
            </w:r>
          </w:p>
          <w:p w14:paraId="53DC997D" w14:textId="77777777" w:rsidR="00790EC2" w:rsidRPr="00790EC2" w:rsidRDefault="00790EC2" w:rsidP="00790EC2">
            <w:pPr>
              <w:pStyle w:val="Prrafodelista"/>
              <w:numPr>
                <w:ilvl w:val="0"/>
                <w:numId w:val="5"/>
              </w:numPr>
              <w:spacing w:line="276" w:lineRule="auto"/>
              <w:rPr>
                <w:rFonts w:asciiTheme="majorHAnsi" w:hAnsiTheme="majorHAnsi" w:cstheme="majorHAnsi"/>
                <w:sz w:val="18"/>
                <w:szCs w:val="18"/>
                <w:lang w:val="es-ES_tradnl"/>
              </w:rPr>
            </w:pPr>
            <w:r w:rsidRPr="00790EC2">
              <w:rPr>
                <w:rFonts w:asciiTheme="majorHAnsi" w:hAnsiTheme="majorHAnsi" w:cstheme="majorHAnsi"/>
                <w:sz w:val="18"/>
                <w:szCs w:val="18"/>
                <w:lang w:val="es-ES_tradnl"/>
              </w:rPr>
              <w:t xml:space="preserve">Depende de la revisión al documento la impresión podría llevarse a cabo la primera semana de diciembre. </w:t>
            </w:r>
          </w:p>
          <w:p w14:paraId="50F93377" w14:textId="77777777" w:rsidR="00790EC2" w:rsidRPr="00790EC2" w:rsidRDefault="00790EC2" w:rsidP="00790EC2">
            <w:pPr>
              <w:pStyle w:val="Prrafodelista"/>
              <w:numPr>
                <w:ilvl w:val="0"/>
                <w:numId w:val="5"/>
              </w:numPr>
              <w:spacing w:line="276" w:lineRule="auto"/>
              <w:rPr>
                <w:rFonts w:asciiTheme="majorHAnsi" w:hAnsiTheme="majorHAnsi" w:cstheme="majorHAnsi"/>
                <w:sz w:val="18"/>
                <w:szCs w:val="18"/>
                <w:lang w:val="es-ES_tradnl"/>
              </w:rPr>
            </w:pPr>
            <w:r w:rsidRPr="00790EC2">
              <w:rPr>
                <w:rFonts w:asciiTheme="majorHAnsi" w:hAnsiTheme="majorHAnsi" w:cstheme="majorHAnsi"/>
                <w:sz w:val="18"/>
                <w:szCs w:val="18"/>
                <w:lang w:val="es-ES_tradnl"/>
              </w:rPr>
              <w:t xml:space="preserve">Los envíos de información se realizarán por correo electrónico. </w:t>
            </w:r>
          </w:p>
        </w:tc>
      </w:tr>
    </w:tbl>
    <w:p w14:paraId="1F3CD9AD" w14:textId="77777777" w:rsidR="00790EC2" w:rsidRPr="007B1739" w:rsidRDefault="00790EC2" w:rsidP="00790EC2">
      <w:pPr>
        <w:spacing w:line="276" w:lineRule="auto"/>
        <w:rPr>
          <w:rFonts w:asciiTheme="majorHAnsi" w:hAnsiTheme="majorHAnsi"/>
          <w:b/>
          <w:sz w:val="20"/>
          <w:szCs w:val="20"/>
          <w:lang w:val="es-ES_tradnl"/>
        </w:rPr>
      </w:pPr>
    </w:p>
    <w:p w14:paraId="7C7797CA" w14:textId="77777777" w:rsidR="00790EC2" w:rsidRPr="007B1739" w:rsidRDefault="00790EC2" w:rsidP="00790EC2">
      <w:pPr>
        <w:spacing w:line="276" w:lineRule="auto"/>
        <w:rPr>
          <w:rFonts w:asciiTheme="majorHAnsi" w:hAnsiTheme="majorHAnsi"/>
          <w:b/>
          <w:sz w:val="20"/>
          <w:szCs w:val="20"/>
          <w:lang w:val="es-ES_tradnl"/>
        </w:rPr>
      </w:pPr>
    </w:p>
    <w:p w14:paraId="7D7C480B" w14:textId="3047F873" w:rsidR="00790EC2" w:rsidRDefault="00790EC2" w:rsidP="00790EC2">
      <w:pPr>
        <w:pStyle w:val="NormalWeb"/>
      </w:pPr>
    </w:p>
    <w:p w14:paraId="23E4D52B" w14:textId="77777777" w:rsidR="00790EC2" w:rsidRPr="007B1739" w:rsidRDefault="00790EC2" w:rsidP="00790EC2">
      <w:pPr>
        <w:rPr>
          <w:rFonts w:asciiTheme="majorHAnsi" w:hAnsiTheme="majorHAnsi"/>
          <w:b/>
          <w:sz w:val="20"/>
          <w:szCs w:val="20"/>
          <w:lang w:val="es-ES_tradnl"/>
        </w:rPr>
      </w:pPr>
    </w:p>
    <w:p w14:paraId="1EFAF0CF" w14:textId="77777777" w:rsidR="00E667E7" w:rsidRPr="001B475B" w:rsidRDefault="00E667E7" w:rsidP="00E667E7">
      <w:pPr>
        <w:pStyle w:val="Prrafodelista"/>
        <w:spacing w:line="256" w:lineRule="auto"/>
        <w:rPr>
          <w:rFonts w:ascii="Lato" w:hAnsi="Lato" w:cstheme="majorHAnsi"/>
          <w:sz w:val="20"/>
          <w:szCs w:val="20"/>
          <w:lang w:val="es-ES_tradnl"/>
        </w:rPr>
      </w:pPr>
      <w:bookmarkStart w:id="0" w:name="_GoBack"/>
      <w:bookmarkEnd w:id="0"/>
    </w:p>
    <w:p w14:paraId="2A736A33" w14:textId="77777777" w:rsidR="00E667E7" w:rsidRPr="001B475B" w:rsidRDefault="00E667E7" w:rsidP="002667DF">
      <w:pPr>
        <w:jc w:val="both"/>
        <w:rPr>
          <w:rFonts w:ascii="Lato" w:eastAsia="Lato" w:hAnsi="Lato" w:cstheme="minorHAnsi"/>
          <w:sz w:val="20"/>
          <w:szCs w:val="20"/>
        </w:rPr>
      </w:pPr>
    </w:p>
    <w:sectPr w:rsidR="00E667E7" w:rsidRPr="001B475B" w:rsidSect="00F66E03">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A486C" w14:textId="77777777" w:rsidR="003732E3" w:rsidRDefault="003732E3">
      <w:pPr>
        <w:spacing w:after="0" w:line="240" w:lineRule="auto"/>
      </w:pPr>
      <w:r>
        <w:separator/>
      </w:r>
    </w:p>
  </w:endnote>
  <w:endnote w:type="continuationSeparator" w:id="0">
    <w:p w14:paraId="344045CD" w14:textId="77777777" w:rsidR="003732E3" w:rsidRDefault="00373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ato">
    <w:altName w:val="Segoe UI"/>
    <w:charset w:val="00"/>
    <w:family w:val="auto"/>
    <w:pitch w:val="default"/>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392773"/>
      <w:docPartObj>
        <w:docPartGallery w:val="Page Numbers (Bottom of Page)"/>
        <w:docPartUnique/>
      </w:docPartObj>
    </w:sdtPr>
    <w:sdtEndPr/>
    <w:sdtContent>
      <w:sdt>
        <w:sdtPr>
          <w:id w:val="-1769616900"/>
          <w:docPartObj>
            <w:docPartGallery w:val="Page Numbers (Top of Page)"/>
            <w:docPartUnique/>
          </w:docPartObj>
        </w:sdtPr>
        <w:sdtEndPr/>
        <w:sdtContent>
          <w:p w14:paraId="412FD9CA" w14:textId="4AD4ECB9" w:rsidR="006753DC" w:rsidRDefault="006753D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069648E8" w14:textId="77777777" w:rsidR="006753DC" w:rsidRDefault="0067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8D024" w14:textId="77777777" w:rsidR="003732E3" w:rsidRDefault="003732E3">
      <w:pPr>
        <w:spacing w:after="0" w:line="240" w:lineRule="auto"/>
      </w:pPr>
      <w:r>
        <w:separator/>
      </w:r>
    </w:p>
  </w:footnote>
  <w:footnote w:type="continuationSeparator" w:id="0">
    <w:p w14:paraId="66EF057E" w14:textId="77777777" w:rsidR="003732E3" w:rsidRDefault="00373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852D4" w14:textId="1FF90A3F" w:rsidR="00577197" w:rsidRDefault="00577197">
    <w:pPr>
      <w:pStyle w:val="Encabezado"/>
    </w:pPr>
    <w:r>
      <w:rPr>
        <w:noProof/>
      </w:rPr>
      <w:drawing>
        <wp:anchor distT="0" distB="0" distL="114300" distR="114300" simplePos="0" relativeHeight="251661312" behindDoc="0" locked="0" layoutInCell="1" allowOverlap="1" wp14:anchorId="40A319F6" wp14:editId="09105291">
          <wp:simplePos x="0" y="0"/>
          <wp:positionH relativeFrom="column">
            <wp:posOffset>5349240</wp:posOffset>
          </wp:positionH>
          <wp:positionV relativeFrom="paragraph">
            <wp:posOffset>-259080</wp:posOffset>
          </wp:positionV>
          <wp:extent cx="942975" cy="539115"/>
          <wp:effectExtent l="0" t="0" r="9525" b="0"/>
          <wp:wrapSquare wrapText="bothSides"/>
          <wp:docPr id="2" name="image1.jpeg"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descr="Dibujo con letras blancas&#10;&#10;Descripción generada automáticamente con confianza media"/>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539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F404F"/>
    <w:multiLevelType w:val="hybridMultilevel"/>
    <w:tmpl w:val="C7AA4594"/>
    <w:lvl w:ilvl="0" w:tplc="93AA6A04">
      <w:numFmt w:val="bullet"/>
      <w:lvlText w:val="-"/>
      <w:lvlJc w:val="left"/>
      <w:pPr>
        <w:ind w:left="720" w:hanging="360"/>
      </w:pPr>
      <w:rPr>
        <w:rFonts w:ascii="Tahoma" w:eastAsiaTheme="minorEastAsia" w:hAnsi="Tahoma" w:cs="Tahoma" w:hint="default"/>
      </w:rPr>
    </w:lvl>
    <w:lvl w:ilvl="1" w:tplc="100A0003">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0C3210C1"/>
    <w:multiLevelType w:val="hybridMultilevel"/>
    <w:tmpl w:val="94BA383A"/>
    <w:lvl w:ilvl="0" w:tplc="93AA6A04">
      <w:numFmt w:val="bullet"/>
      <w:lvlText w:val="-"/>
      <w:lvlJc w:val="left"/>
      <w:pPr>
        <w:ind w:left="720" w:hanging="360"/>
      </w:pPr>
      <w:rPr>
        <w:rFonts w:ascii="Tahoma" w:eastAsiaTheme="minorEastAsia" w:hAnsi="Tahoma" w:cs="Tahoma"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 w15:restartNumberingAfterBreak="0">
    <w:nsid w:val="0E770FBF"/>
    <w:multiLevelType w:val="hybridMultilevel"/>
    <w:tmpl w:val="66183E8A"/>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3" w15:restartNumberingAfterBreak="0">
    <w:nsid w:val="17030A08"/>
    <w:multiLevelType w:val="multilevel"/>
    <w:tmpl w:val="F6D8532C"/>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rFonts w:ascii="Lato" w:eastAsia="Arial" w:hAnsi="Lato" w:cs="Arial" w:hint="default"/>
        <w:b/>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37377C65"/>
    <w:multiLevelType w:val="multilevel"/>
    <w:tmpl w:val="A7FC18A8"/>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397635B3"/>
    <w:multiLevelType w:val="hybridMultilevel"/>
    <w:tmpl w:val="50009EE4"/>
    <w:lvl w:ilvl="0" w:tplc="A8CC10DE">
      <w:start w:val="6"/>
      <w:numFmt w:val="bullet"/>
      <w:lvlText w:val=""/>
      <w:lvlJc w:val="left"/>
      <w:pPr>
        <w:ind w:left="720" w:hanging="360"/>
      </w:pPr>
      <w:rPr>
        <w:rFonts w:ascii="Symbol" w:eastAsia="Calibri" w:hAnsi="Symbol" w:cs="Calibri"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6" w15:restartNumberingAfterBreak="0">
    <w:nsid w:val="4CD374B4"/>
    <w:multiLevelType w:val="multilevel"/>
    <w:tmpl w:val="D0BA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AB2C5F"/>
    <w:multiLevelType w:val="hybridMultilevel"/>
    <w:tmpl w:val="A6A0B9AE"/>
    <w:lvl w:ilvl="0" w:tplc="A7528794">
      <w:numFmt w:val="bullet"/>
      <w:lvlText w:val="-"/>
      <w:lvlJc w:val="left"/>
      <w:pPr>
        <w:ind w:left="720" w:hanging="360"/>
      </w:pPr>
      <w:rPr>
        <w:rFonts w:ascii="Calibri" w:eastAsia="Times New Roman" w:hAnsi="Calibri" w:cs="Calibri"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8" w15:restartNumberingAfterBreak="0">
    <w:nsid w:val="5C19676A"/>
    <w:multiLevelType w:val="multilevel"/>
    <w:tmpl w:val="4B661668"/>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FC3092B"/>
    <w:multiLevelType w:val="hybridMultilevel"/>
    <w:tmpl w:val="EE1A22F4"/>
    <w:lvl w:ilvl="0" w:tplc="93AA6A04">
      <w:numFmt w:val="bullet"/>
      <w:lvlText w:val="-"/>
      <w:lvlJc w:val="left"/>
      <w:pPr>
        <w:ind w:left="720" w:hanging="360"/>
      </w:pPr>
      <w:rPr>
        <w:rFonts w:ascii="Tahoma" w:eastAsiaTheme="minorEastAsia" w:hAnsi="Tahoma" w:cs="Tahoma"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15:restartNumberingAfterBreak="0">
    <w:nsid w:val="69D8532D"/>
    <w:multiLevelType w:val="hybridMultilevel"/>
    <w:tmpl w:val="74C2ACD0"/>
    <w:lvl w:ilvl="0" w:tplc="319EDDD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FEBE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04CFA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AA76F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EE0C6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68332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80072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329B9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2E33B0">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3A30633"/>
    <w:multiLevelType w:val="hybridMultilevel"/>
    <w:tmpl w:val="0324B91C"/>
    <w:lvl w:ilvl="0" w:tplc="F8383802">
      <w:numFmt w:val="bullet"/>
      <w:lvlText w:val="-"/>
      <w:lvlJc w:val="left"/>
      <w:pPr>
        <w:ind w:left="720" w:hanging="360"/>
      </w:pPr>
      <w:rPr>
        <w:rFonts w:ascii="Calibri" w:eastAsiaTheme="minorHAnsi" w:hAnsi="Calibri" w:cs="Calibri"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6"/>
  </w:num>
  <w:num w:numId="4">
    <w:abstractNumId w:val="11"/>
  </w:num>
  <w:num w:numId="5">
    <w:abstractNumId w:val="1"/>
  </w:num>
  <w:num w:numId="6">
    <w:abstractNumId w:val="0"/>
  </w:num>
  <w:num w:numId="7">
    <w:abstractNumId w:val="7"/>
  </w:num>
  <w:num w:numId="8">
    <w:abstractNumId w:val="4"/>
  </w:num>
  <w:num w:numId="9">
    <w:abstractNumId w:val="2"/>
  </w:num>
  <w:num w:numId="10">
    <w:abstractNumId w:val="5"/>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C1"/>
    <w:rsid w:val="00044E44"/>
    <w:rsid w:val="000453B5"/>
    <w:rsid w:val="00075534"/>
    <w:rsid w:val="00080BC1"/>
    <w:rsid w:val="000A4939"/>
    <w:rsid w:val="00102E99"/>
    <w:rsid w:val="001266F1"/>
    <w:rsid w:val="001308FB"/>
    <w:rsid w:val="00140674"/>
    <w:rsid w:val="00144F64"/>
    <w:rsid w:val="0016433C"/>
    <w:rsid w:val="00164899"/>
    <w:rsid w:val="00173FCF"/>
    <w:rsid w:val="001827A0"/>
    <w:rsid w:val="0018411C"/>
    <w:rsid w:val="001B475B"/>
    <w:rsid w:val="001C382F"/>
    <w:rsid w:val="00232321"/>
    <w:rsid w:val="00246F28"/>
    <w:rsid w:val="002667DF"/>
    <w:rsid w:val="00284492"/>
    <w:rsid w:val="002A20C6"/>
    <w:rsid w:val="00317C51"/>
    <w:rsid w:val="003234C1"/>
    <w:rsid w:val="00334BB2"/>
    <w:rsid w:val="003517F7"/>
    <w:rsid w:val="00362B06"/>
    <w:rsid w:val="00372C27"/>
    <w:rsid w:val="003732E3"/>
    <w:rsid w:val="003C7282"/>
    <w:rsid w:val="003F2FE9"/>
    <w:rsid w:val="004070B2"/>
    <w:rsid w:val="00407DB2"/>
    <w:rsid w:val="004122DA"/>
    <w:rsid w:val="0041409C"/>
    <w:rsid w:val="004663EA"/>
    <w:rsid w:val="0051283A"/>
    <w:rsid w:val="00543BEE"/>
    <w:rsid w:val="0056220B"/>
    <w:rsid w:val="00564FA9"/>
    <w:rsid w:val="00574DC2"/>
    <w:rsid w:val="00577197"/>
    <w:rsid w:val="00583F59"/>
    <w:rsid w:val="005B3E7E"/>
    <w:rsid w:val="00614807"/>
    <w:rsid w:val="006278EC"/>
    <w:rsid w:val="00646532"/>
    <w:rsid w:val="00646F64"/>
    <w:rsid w:val="006535BE"/>
    <w:rsid w:val="006668BF"/>
    <w:rsid w:val="006753DC"/>
    <w:rsid w:val="006901E3"/>
    <w:rsid w:val="006A71D5"/>
    <w:rsid w:val="006C53E7"/>
    <w:rsid w:val="006C6304"/>
    <w:rsid w:val="006D3601"/>
    <w:rsid w:val="006F69C9"/>
    <w:rsid w:val="0073082F"/>
    <w:rsid w:val="0073175B"/>
    <w:rsid w:val="00750ED1"/>
    <w:rsid w:val="007560F1"/>
    <w:rsid w:val="00764107"/>
    <w:rsid w:val="007709B1"/>
    <w:rsid w:val="00786674"/>
    <w:rsid w:val="00790EC2"/>
    <w:rsid w:val="00790EF0"/>
    <w:rsid w:val="007A5700"/>
    <w:rsid w:val="007C003E"/>
    <w:rsid w:val="007C7B38"/>
    <w:rsid w:val="008078D9"/>
    <w:rsid w:val="00810805"/>
    <w:rsid w:val="0082639D"/>
    <w:rsid w:val="00847F8A"/>
    <w:rsid w:val="00856DC1"/>
    <w:rsid w:val="00884E57"/>
    <w:rsid w:val="008963D5"/>
    <w:rsid w:val="008C32F9"/>
    <w:rsid w:val="009163BD"/>
    <w:rsid w:val="00922033"/>
    <w:rsid w:val="0093088D"/>
    <w:rsid w:val="00955C66"/>
    <w:rsid w:val="00997FCC"/>
    <w:rsid w:val="009A30AC"/>
    <w:rsid w:val="009F5FF9"/>
    <w:rsid w:val="00A56BD3"/>
    <w:rsid w:val="00A61C35"/>
    <w:rsid w:val="00A81C25"/>
    <w:rsid w:val="00AA38CC"/>
    <w:rsid w:val="00AD3CB9"/>
    <w:rsid w:val="00AF1A39"/>
    <w:rsid w:val="00B567FF"/>
    <w:rsid w:val="00BC2A14"/>
    <w:rsid w:val="00C0777E"/>
    <w:rsid w:val="00C10864"/>
    <w:rsid w:val="00C14C8E"/>
    <w:rsid w:val="00C43ED4"/>
    <w:rsid w:val="00C55DEF"/>
    <w:rsid w:val="00C807FF"/>
    <w:rsid w:val="00CB5D15"/>
    <w:rsid w:val="00CF78A1"/>
    <w:rsid w:val="00D04FA0"/>
    <w:rsid w:val="00D105BA"/>
    <w:rsid w:val="00D14B80"/>
    <w:rsid w:val="00D17C9E"/>
    <w:rsid w:val="00D21E39"/>
    <w:rsid w:val="00D3370F"/>
    <w:rsid w:val="00D52D6E"/>
    <w:rsid w:val="00D56C79"/>
    <w:rsid w:val="00D61171"/>
    <w:rsid w:val="00D95876"/>
    <w:rsid w:val="00DC0D3F"/>
    <w:rsid w:val="00DC514C"/>
    <w:rsid w:val="00DD18AD"/>
    <w:rsid w:val="00DD60CA"/>
    <w:rsid w:val="00DD6EDE"/>
    <w:rsid w:val="00E0041A"/>
    <w:rsid w:val="00E01EC1"/>
    <w:rsid w:val="00E5271D"/>
    <w:rsid w:val="00E566B4"/>
    <w:rsid w:val="00E623B7"/>
    <w:rsid w:val="00E667E7"/>
    <w:rsid w:val="00E712DB"/>
    <w:rsid w:val="00EA3380"/>
    <w:rsid w:val="00EC691F"/>
    <w:rsid w:val="00ED1743"/>
    <w:rsid w:val="00EF27A9"/>
    <w:rsid w:val="00EF5F31"/>
    <w:rsid w:val="00F148B8"/>
    <w:rsid w:val="00F259A2"/>
    <w:rsid w:val="00F345EA"/>
    <w:rsid w:val="00F4366B"/>
    <w:rsid w:val="00F537E6"/>
    <w:rsid w:val="00F66E03"/>
    <w:rsid w:val="00F7267B"/>
    <w:rsid w:val="00F73AF8"/>
    <w:rsid w:val="00F802F4"/>
    <w:rsid w:val="00F81CB0"/>
    <w:rsid w:val="00F8279A"/>
    <w:rsid w:val="00F83A56"/>
    <w:rsid w:val="00F92341"/>
    <w:rsid w:val="00FE25D0"/>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2AAB"/>
  <w15:docId w15:val="{47549AEC-95C6-4F12-8EB2-D0035049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G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aliases w:val="Bullets,List Paragraph 1,Ha,HOJA,Bolita,Párrafo de lista4,BOLADEF,Párrafo de lista3,Párrafo de lista21,BOLA,Nivel 1 OS,Bullet,titulo 3,Párrafo de lista1,Lista vistosa - Énfasis 11,Dot pt,List Paragraph Char Char Char,No Spacing1"/>
    <w:basedOn w:val="Normal"/>
    <w:link w:val="PrrafodelistaCar"/>
    <w:uiPriority w:val="34"/>
    <w:qFormat/>
    <w:rsid w:val="004663EA"/>
    <w:pPr>
      <w:ind w:left="720"/>
      <w:contextualSpacing/>
    </w:pPr>
  </w:style>
  <w:style w:type="table" w:customStyle="1" w:styleId="TableGrid">
    <w:name w:val="TableGrid"/>
    <w:rsid w:val="004663EA"/>
    <w:pPr>
      <w:spacing w:after="0" w:line="240" w:lineRule="auto"/>
    </w:pPr>
    <w:rPr>
      <w:rFonts w:asciiTheme="minorHAnsi" w:eastAsiaTheme="minorEastAsia" w:hAnsiTheme="minorHAnsi" w:cstheme="minorBidi"/>
      <w:lang w:val="es-GT"/>
    </w:rPr>
    <w:tblPr>
      <w:tblCellMar>
        <w:top w:w="0" w:type="dxa"/>
        <w:left w:w="0" w:type="dxa"/>
        <w:bottom w:w="0" w:type="dxa"/>
        <w:right w:w="0" w:type="dxa"/>
      </w:tblCellMar>
    </w:tblPr>
  </w:style>
  <w:style w:type="paragraph" w:styleId="NormalWeb">
    <w:name w:val="Normal (Web)"/>
    <w:basedOn w:val="Normal"/>
    <w:uiPriority w:val="99"/>
    <w:semiHidden/>
    <w:unhideWhenUsed/>
    <w:rsid w:val="00F83A56"/>
    <w:pPr>
      <w:spacing w:before="100" w:beforeAutospacing="1" w:after="100" w:afterAutospacing="1" w:line="240" w:lineRule="auto"/>
    </w:pPr>
    <w:rPr>
      <w:rFonts w:ascii="Times New Roman" w:eastAsia="Times New Roman" w:hAnsi="Times New Roman" w:cs="Times New Roman"/>
      <w:sz w:val="24"/>
      <w:szCs w:val="24"/>
      <w:lang w:val="es-GT"/>
    </w:rPr>
  </w:style>
  <w:style w:type="paragraph" w:styleId="Encabezado">
    <w:name w:val="header"/>
    <w:basedOn w:val="Normal"/>
    <w:link w:val="EncabezadoCar"/>
    <w:uiPriority w:val="99"/>
    <w:unhideWhenUsed/>
    <w:rsid w:val="006753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53DC"/>
  </w:style>
  <w:style w:type="paragraph" w:styleId="Piedepgina">
    <w:name w:val="footer"/>
    <w:basedOn w:val="Normal"/>
    <w:link w:val="PiedepginaCar"/>
    <w:uiPriority w:val="99"/>
    <w:unhideWhenUsed/>
    <w:rsid w:val="006753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53DC"/>
  </w:style>
  <w:style w:type="table" w:styleId="Tablaconcuadrcula">
    <w:name w:val="Table Grid"/>
    <w:basedOn w:val="Tablanormal"/>
    <w:uiPriority w:val="39"/>
    <w:rsid w:val="00E667E7"/>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s Car,List Paragraph 1 Car,Ha Car,HOJA Car,Bolita Car,Párrafo de lista4 Car,BOLADEF Car,Párrafo de lista3 Car,Párrafo de lista21 Car,BOLA Car,Nivel 1 OS Car,Bullet Car,titulo 3 Car,Párrafo de lista1 Car,Dot pt Car"/>
    <w:link w:val="Prrafodelista"/>
    <w:uiPriority w:val="34"/>
    <w:qFormat/>
    <w:locked/>
    <w:rsid w:val="00C55DEF"/>
  </w:style>
  <w:style w:type="character" w:styleId="Refdecomentario">
    <w:name w:val="annotation reference"/>
    <w:basedOn w:val="Fuentedeprrafopredeter"/>
    <w:uiPriority w:val="99"/>
    <w:semiHidden/>
    <w:unhideWhenUsed/>
    <w:rsid w:val="006278EC"/>
    <w:rPr>
      <w:sz w:val="16"/>
      <w:szCs w:val="16"/>
    </w:rPr>
  </w:style>
  <w:style w:type="paragraph" w:styleId="Textocomentario">
    <w:name w:val="annotation text"/>
    <w:basedOn w:val="Normal"/>
    <w:link w:val="TextocomentarioCar"/>
    <w:uiPriority w:val="99"/>
    <w:semiHidden/>
    <w:unhideWhenUsed/>
    <w:rsid w:val="006278E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78EC"/>
    <w:rPr>
      <w:sz w:val="20"/>
      <w:szCs w:val="20"/>
    </w:rPr>
  </w:style>
  <w:style w:type="paragraph" w:styleId="Asuntodelcomentario">
    <w:name w:val="annotation subject"/>
    <w:basedOn w:val="Textocomentario"/>
    <w:next w:val="Textocomentario"/>
    <w:link w:val="AsuntodelcomentarioCar"/>
    <w:uiPriority w:val="99"/>
    <w:semiHidden/>
    <w:unhideWhenUsed/>
    <w:rsid w:val="006278EC"/>
    <w:rPr>
      <w:b/>
      <w:bCs/>
    </w:rPr>
  </w:style>
  <w:style w:type="character" w:customStyle="1" w:styleId="AsuntodelcomentarioCar">
    <w:name w:val="Asunto del comentario Car"/>
    <w:basedOn w:val="TextocomentarioCar"/>
    <w:link w:val="Asuntodelcomentario"/>
    <w:uiPriority w:val="99"/>
    <w:semiHidden/>
    <w:rsid w:val="006278EC"/>
    <w:rPr>
      <w:b/>
      <w:bCs/>
      <w:sz w:val="20"/>
      <w:szCs w:val="20"/>
    </w:rPr>
  </w:style>
  <w:style w:type="paragraph" w:styleId="Textodeglobo">
    <w:name w:val="Balloon Text"/>
    <w:basedOn w:val="Normal"/>
    <w:link w:val="TextodegloboCar"/>
    <w:uiPriority w:val="99"/>
    <w:semiHidden/>
    <w:unhideWhenUsed/>
    <w:rsid w:val="006278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78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49794">
      <w:bodyDiv w:val="1"/>
      <w:marLeft w:val="0"/>
      <w:marRight w:val="0"/>
      <w:marTop w:val="0"/>
      <w:marBottom w:val="0"/>
      <w:divBdr>
        <w:top w:val="none" w:sz="0" w:space="0" w:color="auto"/>
        <w:left w:val="none" w:sz="0" w:space="0" w:color="auto"/>
        <w:bottom w:val="none" w:sz="0" w:space="0" w:color="auto"/>
        <w:right w:val="none" w:sz="0" w:space="0" w:color="auto"/>
      </w:divBdr>
    </w:div>
    <w:div w:id="390471063">
      <w:bodyDiv w:val="1"/>
      <w:marLeft w:val="0"/>
      <w:marRight w:val="0"/>
      <w:marTop w:val="0"/>
      <w:marBottom w:val="0"/>
      <w:divBdr>
        <w:top w:val="none" w:sz="0" w:space="0" w:color="auto"/>
        <w:left w:val="none" w:sz="0" w:space="0" w:color="auto"/>
        <w:bottom w:val="none" w:sz="0" w:space="0" w:color="auto"/>
        <w:right w:val="none" w:sz="0" w:space="0" w:color="auto"/>
      </w:divBdr>
    </w:div>
    <w:div w:id="407312188">
      <w:bodyDiv w:val="1"/>
      <w:marLeft w:val="0"/>
      <w:marRight w:val="0"/>
      <w:marTop w:val="0"/>
      <w:marBottom w:val="0"/>
      <w:divBdr>
        <w:top w:val="none" w:sz="0" w:space="0" w:color="auto"/>
        <w:left w:val="none" w:sz="0" w:space="0" w:color="auto"/>
        <w:bottom w:val="none" w:sz="0" w:space="0" w:color="auto"/>
        <w:right w:val="none" w:sz="0" w:space="0" w:color="auto"/>
      </w:divBdr>
    </w:div>
    <w:div w:id="411204080">
      <w:bodyDiv w:val="1"/>
      <w:marLeft w:val="0"/>
      <w:marRight w:val="0"/>
      <w:marTop w:val="0"/>
      <w:marBottom w:val="0"/>
      <w:divBdr>
        <w:top w:val="none" w:sz="0" w:space="0" w:color="auto"/>
        <w:left w:val="none" w:sz="0" w:space="0" w:color="auto"/>
        <w:bottom w:val="none" w:sz="0" w:space="0" w:color="auto"/>
        <w:right w:val="none" w:sz="0" w:space="0" w:color="auto"/>
      </w:divBdr>
    </w:div>
    <w:div w:id="417096071">
      <w:bodyDiv w:val="1"/>
      <w:marLeft w:val="0"/>
      <w:marRight w:val="0"/>
      <w:marTop w:val="0"/>
      <w:marBottom w:val="0"/>
      <w:divBdr>
        <w:top w:val="none" w:sz="0" w:space="0" w:color="auto"/>
        <w:left w:val="none" w:sz="0" w:space="0" w:color="auto"/>
        <w:bottom w:val="none" w:sz="0" w:space="0" w:color="auto"/>
        <w:right w:val="none" w:sz="0" w:space="0" w:color="auto"/>
      </w:divBdr>
    </w:div>
    <w:div w:id="746851131">
      <w:bodyDiv w:val="1"/>
      <w:marLeft w:val="0"/>
      <w:marRight w:val="0"/>
      <w:marTop w:val="0"/>
      <w:marBottom w:val="0"/>
      <w:divBdr>
        <w:top w:val="none" w:sz="0" w:space="0" w:color="auto"/>
        <w:left w:val="none" w:sz="0" w:space="0" w:color="auto"/>
        <w:bottom w:val="none" w:sz="0" w:space="0" w:color="auto"/>
        <w:right w:val="none" w:sz="0" w:space="0" w:color="auto"/>
      </w:divBdr>
    </w:div>
    <w:div w:id="844369418">
      <w:bodyDiv w:val="1"/>
      <w:marLeft w:val="0"/>
      <w:marRight w:val="0"/>
      <w:marTop w:val="0"/>
      <w:marBottom w:val="0"/>
      <w:divBdr>
        <w:top w:val="none" w:sz="0" w:space="0" w:color="auto"/>
        <w:left w:val="none" w:sz="0" w:space="0" w:color="auto"/>
        <w:bottom w:val="none" w:sz="0" w:space="0" w:color="auto"/>
        <w:right w:val="none" w:sz="0" w:space="0" w:color="auto"/>
      </w:divBdr>
    </w:div>
    <w:div w:id="897397882">
      <w:bodyDiv w:val="1"/>
      <w:marLeft w:val="0"/>
      <w:marRight w:val="0"/>
      <w:marTop w:val="0"/>
      <w:marBottom w:val="0"/>
      <w:divBdr>
        <w:top w:val="none" w:sz="0" w:space="0" w:color="auto"/>
        <w:left w:val="none" w:sz="0" w:space="0" w:color="auto"/>
        <w:bottom w:val="none" w:sz="0" w:space="0" w:color="auto"/>
        <w:right w:val="none" w:sz="0" w:space="0" w:color="auto"/>
      </w:divBdr>
    </w:div>
    <w:div w:id="1225292105">
      <w:bodyDiv w:val="1"/>
      <w:marLeft w:val="0"/>
      <w:marRight w:val="0"/>
      <w:marTop w:val="0"/>
      <w:marBottom w:val="0"/>
      <w:divBdr>
        <w:top w:val="none" w:sz="0" w:space="0" w:color="auto"/>
        <w:left w:val="none" w:sz="0" w:space="0" w:color="auto"/>
        <w:bottom w:val="none" w:sz="0" w:space="0" w:color="auto"/>
        <w:right w:val="none" w:sz="0" w:space="0" w:color="auto"/>
      </w:divBdr>
    </w:div>
    <w:div w:id="1318073256">
      <w:bodyDiv w:val="1"/>
      <w:marLeft w:val="0"/>
      <w:marRight w:val="0"/>
      <w:marTop w:val="0"/>
      <w:marBottom w:val="0"/>
      <w:divBdr>
        <w:top w:val="none" w:sz="0" w:space="0" w:color="auto"/>
        <w:left w:val="none" w:sz="0" w:space="0" w:color="auto"/>
        <w:bottom w:val="none" w:sz="0" w:space="0" w:color="auto"/>
        <w:right w:val="none" w:sz="0" w:space="0" w:color="auto"/>
      </w:divBdr>
    </w:div>
    <w:div w:id="1406295765">
      <w:bodyDiv w:val="1"/>
      <w:marLeft w:val="0"/>
      <w:marRight w:val="0"/>
      <w:marTop w:val="0"/>
      <w:marBottom w:val="0"/>
      <w:divBdr>
        <w:top w:val="none" w:sz="0" w:space="0" w:color="auto"/>
        <w:left w:val="none" w:sz="0" w:space="0" w:color="auto"/>
        <w:bottom w:val="none" w:sz="0" w:space="0" w:color="auto"/>
        <w:right w:val="none" w:sz="0" w:space="0" w:color="auto"/>
      </w:divBdr>
    </w:div>
    <w:div w:id="1438713336">
      <w:bodyDiv w:val="1"/>
      <w:marLeft w:val="0"/>
      <w:marRight w:val="0"/>
      <w:marTop w:val="0"/>
      <w:marBottom w:val="0"/>
      <w:divBdr>
        <w:top w:val="none" w:sz="0" w:space="0" w:color="auto"/>
        <w:left w:val="none" w:sz="0" w:space="0" w:color="auto"/>
        <w:bottom w:val="none" w:sz="0" w:space="0" w:color="auto"/>
        <w:right w:val="none" w:sz="0" w:space="0" w:color="auto"/>
      </w:divBdr>
      <w:divsChild>
        <w:div w:id="199906053">
          <w:marLeft w:val="0"/>
          <w:marRight w:val="0"/>
          <w:marTop w:val="0"/>
          <w:marBottom w:val="0"/>
          <w:divBdr>
            <w:top w:val="none" w:sz="0" w:space="0" w:color="auto"/>
            <w:left w:val="none" w:sz="0" w:space="0" w:color="auto"/>
            <w:bottom w:val="none" w:sz="0" w:space="0" w:color="auto"/>
            <w:right w:val="none" w:sz="0" w:space="0" w:color="auto"/>
          </w:divBdr>
        </w:div>
        <w:div w:id="266236708">
          <w:marLeft w:val="0"/>
          <w:marRight w:val="0"/>
          <w:marTop w:val="0"/>
          <w:marBottom w:val="0"/>
          <w:divBdr>
            <w:top w:val="none" w:sz="0" w:space="0" w:color="auto"/>
            <w:left w:val="none" w:sz="0" w:space="0" w:color="auto"/>
            <w:bottom w:val="none" w:sz="0" w:space="0" w:color="auto"/>
            <w:right w:val="none" w:sz="0" w:space="0" w:color="auto"/>
          </w:divBdr>
        </w:div>
        <w:div w:id="1755390910">
          <w:marLeft w:val="0"/>
          <w:marRight w:val="0"/>
          <w:marTop w:val="0"/>
          <w:marBottom w:val="0"/>
          <w:divBdr>
            <w:top w:val="none" w:sz="0" w:space="0" w:color="auto"/>
            <w:left w:val="none" w:sz="0" w:space="0" w:color="auto"/>
            <w:bottom w:val="none" w:sz="0" w:space="0" w:color="auto"/>
            <w:right w:val="none" w:sz="0" w:space="0" w:color="auto"/>
          </w:divBdr>
        </w:div>
      </w:divsChild>
    </w:div>
    <w:div w:id="1501189129">
      <w:bodyDiv w:val="1"/>
      <w:marLeft w:val="0"/>
      <w:marRight w:val="0"/>
      <w:marTop w:val="0"/>
      <w:marBottom w:val="0"/>
      <w:divBdr>
        <w:top w:val="none" w:sz="0" w:space="0" w:color="auto"/>
        <w:left w:val="none" w:sz="0" w:space="0" w:color="auto"/>
        <w:bottom w:val="none" w:sz="0" w:space="0" w:color="auto"/>
        <w:right w:val="none" w:sz="0" w:space="0" w:color="auto"/>
      </w:divBdr>
    </w:div>
    <w:div w:id="1566601498">
      <w:bodyDiv w:val="1"/>
      <w:marLeft w:val="0"/>
      <w:marRight w:val="0"/>
      <w:marTop w:val="0"/>
      <w:marBottom w:val="0"/>
      <w:divBdr>
        <w:top w:val="none" w:sz="0" w:space="0" w:color="auto"/>
        <w:left w:val="none" w:sz="0" w:space="0" w:color="auto"/>
        <w:bottom w:val="none" w:sz="0" w:space="0" w:color="auto"/>
        <w:right w:val="none" w:sz="0" w:space="0" w:color="auto"/>
      </w:divBdr>
      <w:divsChild>
        <w:div w:id="609436403">
          <w:marLeft w:val="0"/>
          <w:marRight w:val="0"/>
          <w:marTop w:val="0"/>
          <w:marBottom w:val="0"/>
          <w:divBdr>
            <w:top w:val="none" w:sz="0" w:space="0" w:color="auto"/>
            <w:left w:val="none" w:sz="0" w:space="0" w:color="auto"/>
            <w:bottom w:val="none" w:sz="0" w:space="0" w:color="auto"/>
            <w:right w:val="none" w:sz="0" w:space="0" w:color="auto"/>
          </w:divBdr>
        </w:div>
        <w:div w:id="207104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aFG+cryF91WpLBwCc0BeeU+OwQ==">CgMxLjA4AHIhMThCS19JUkhZNl9LT2pIR2ZkaGlPcUloWmRXU0FvMkxI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2746</Words>
  <Characters>15109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Karla Brenda Mariela García Pérez de García</cp:lastModifiedBy>
  <cp:revision>15</cp:revision>
  <cp:lastPrinted>2025-11-28T17:29:00Z</cp:lastPrinted>
  <dcterms:created xsi:type="dcterms:W3CDTF">2025-11-28T15:21:00Z</dcterms:created>
  <dcterms:modified xsi:type="dcterms:W3CDTF">2025-11-28T17:36:00Z</dcterms:modified>
</cp:coreProperties>
</file>