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A43E6" w14:textId="62862565" w:rsidR="00A94085" w:rsidRDefault="006A43FC" w:rsidP="00A94085">
      <w:pPr>
        <w:pStyle w:val="Textoindependiente"/>
        <w:spacing w:before="277" w:line="244" w:lineRule="auto"/>
        <w:ind w:right="82"/>
        <w:jc w:val="center"/>
        <w:rPr>
          <w:color w:val="277B85"/>
        </w:rPr>
      </w:pPr>
      <w:r w:rsidRPr="006A43FC">
        <w:rPr>
          <w:noProof/>
          <w:color w:val="277B85"/>
        </w:rPr>
        <mc:AlternateContent>
          <mc:Choice Requires="wps">
            <w:drawing>
              <wp:anchor distT="0" distB="0" distL="114300" distR="114300" simplePos="0" relativeHeight="251714560" behindDoc="0" locked="0" layoutInCell="1" allowOverlap="1" wp14:anchorId="4F5572DA" wp14:editId="1C23E2E6">
                <wp:simplePos x="0" y="0"/>
                <wp:positionH relativeFrom="column">
                  <wp:posOffset>-1056384</wp:posOffset>
                </wp:positionH>
                <wp:positionV relativeFrom="paragraph">
                  <wp:posOffset>-899795</wp:posOffset>
                </wp:positionV>
                <wp:extent cx="1349829" cy="448218"/>
                <wp:effectExtent l="0" t="0" r="0" b="0"/>
                <wp:wrapNone/>
                <wp:docPr id="13" name="Cuadro de texto 14"/>
                <wp:cNvGraphicFramePr/>
                <a:graphic xmlns:a="http://schemas.openxmlformats.org/drawingml/2006/main">
                  <a:graphicData uri="http://schemas.microsoft.com/office/word/2010/wordprocessingShape">
                    <wps:wsp>
                      <wps:cNvSpPr txBox="1"/>
                      <wps:spPr>
                        <a:xfrm>
                          <a:off x="0" y="0"/>
                          <a:ext cx="1349829" cy="448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777E9" w14:textId="77777777" w:rsidR="006A43FC" w:rsidRDefault="006A43FC" w:rsidP="006A43FC">
                            <w:pPr>
                              <w:rPr>
                                <w:rFonts w:ascii="Lato" w:eastAsia="Calibri" w:hAnsi="Lato"/>
                                <w:b/>
                                <w:bCs/>
                                <w:color w:val="FFFFFF"/>
                                <w:kern w:val="24"/>
                                <w:sz w:val="16"/>
                                <w:szCs w:val="16"/>
                                <w:lang w:val="es-MX"/>
                              </w:rPr>
                            </w:pPr>
                            <w:r>
                              <w:rPr>
                                <w:rFonts w:ascii="Lato" w:eastAsia="Calibri" w:hAnsi="Lato"/>
                                <w:b/>
                                <w:bCs/>
                                <w:color w:val="FFFFFF"/>
                                <w:kern w:val="24"/>
                                <w:sz w:val="16"/>
                                <w:szCs w:val="16"/>
                                <w:lang w:val="es-MX"/>
                              </w:rPr>
                              <w:t> </w:t>
                            </w:r>
                          </w:p>
                          <w:p w14:paraId="271012AB" w14:textId="77777777" w:rsidR="006A43FC" w:rsidRDefault="006A43FC" w:rsidP="006A43FC">
                            <w:pPr>
                              <w:tabs>
                                <w:tab w:val="left" w:pos="5632"/>
                              </w:tabs>
                              <w:spacing w:before="432" w:after="300" w:line="192" w:lineRule="auto"/>
                              <w:ind w:right="86"/>
                              <w:jc w:val="center"/>
                              <w:rPr>
                                <w:rFonts w:ascii="Lato" w:eastAsia="Times New Roman" w:hAnsi="Lato"/>
                                <w:b/>
                                <w:bCs/>
                                <w:color w:val="FFFFFF"/>
                                <w:spacing w:val="5"/>
                                <w:kern w:val="28"/>
                                <w:sz w:val="78"/>
                                <w:szCs w:val="78"/>
                                <w:lang w:val="es-MX"/>
                              </w:rPr>
                            </w:pPr>
                            <w:r>
                              <w:rPr>
                                <w:rFonts w:ascii="Lato" w:eastAsia="Times New Roman" w:hAnsi="Lato"/>
                                <w:b/>
                                <w:bCs/>
                                <w:color w:val="FFFFFF"/>
                                <w:spacing w:val="5"/>
                                <w:kern w:val="28"/>
                                <w:sz w:val="78"/>
                                <w:szCs w:val="78"/>
                                <w:lang w:val="es-MX"/>
                              </w:rPr>
                              <w:t xml:space="preserve"> </w:t>
                            </w:r>
                            <w:r>
                              <w:rPr>
                                <w:rFonts w:ascii="Raleway" w:eastAsia="Raleway" w:hAnsi="Raleway" w:cs="Raleway"/>
                                <w:b/>
                                <w:bCs/>
                                <w:color w:val="277B85"/>
                                <w:spacing w:val="-4"/>
                                <w:kern w:val="28"/>
                                <w:sz w:val="36"/>
                                <w:szCs w:val="36"/>
                                <w:lang w:val="es-ES"/>
                              </w:rPr>
                              <w:t>INSTITUTO GUATEMALTECO DE MIGRACIÓN</w:t>
                            </w:r>
                          </w:p>
                          <w:p w14:paraId="2EA8E89D" w14:textId="77777777" w:rsidR="006A43FC" w:rsidRDefault="006A43FC" w:rsidP="006A43FC">
                            <w:pPr>
                              <w:tabs>
                                <w:tab w:val="left" w:pos="5632"/>
                              </w:tabs>
                              <w:spacing w:before="432" w:after="300" w:line="192" w:lineRule="auto"/>
                              <w:ind w:right="86"/>
                              <w:jc w:val="center"/>
                              <w:rPr>
                                <w:rFonts w:ascii="Raleway" w:eastAsia="Raleway" w:hAnsi="Raleway" w:cs="Raleway"/>
                                <w:b/>
                                <w:bCs/>
                                <w:color w:val="277B85"/>
                                <w:spacing w:val="-4"/>
                                <w:sz w:val="72"/>
                                <w:szCs w:val="72"/>
                                <w:lang w:val="es-ES"/>
                              </w:rPr>
                            </w:pPr>
                            <w:r>
                              <w:rPr>
                                <w:rFonts w:ascii="Raleway" w:eastAsia="Raleway" w:hAnsi="Raleway" w:cs="Raleway"/>
                                <w:b/>
                                <w:bCs/>
                                <w:color w:val="277B85"/>
                                <w:spacing w:val="-4"/>
                                <w:sz w:val="72"/>
                                <w:szCs w:val="72"/>
                                <w:lang w:val="es-ES"/>
                              </w:rPr>
                              <w:t>PLAN ESTRATEGICO INSTITUCIONAL</w:t>
                            </w:r>
                          </w:p>
                          <w:p w14:paraId="20F0953F" w14:textId="77777777" w:rsidR="006A43FC" w:rsidRDefault="006A43FC" w:rsidP="006A43FC">
                            <w:pPr>
                              <w:jc w:val="center"/>
                              <w:rPr>
                                <w:rFonts w:ascii="Raleway" w:eastAsia="Raleway" w:hAnsi="Raleway" w:cs="Raleway"/>
                                <w:b/>
                                <w:bCs/>
                                <w:color w:val="277B85"/>
                                <w:kern w:val="24"/>
                                <w:sz w:val="72"/>
                                <w:szCs w:val="72"/>
                                <w:lang w:val="es-ES"/>
                              </w:rPr>
                            </w:pPr>
                            <w:r>
                              <w:rPr>
                                <w:rFonts w:ascii="Raleway" w:eastAsia="Raleway" w:hAnsi="Raleway" w:cs="Raleway"/>
                                <w:b/>
                                <w:bCs/>
                                <w:color w:val="277B85"/>
                                <w:kern w:val="24"/>
                                <w:sz w:val="72"/>
                                <w:szCs w:val="72"/>
                                <w:lang w:val="es-ES"/>
                              </w:rPr>
                              <w:t>2021-2030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5572DA" id="_x0000_t202" coordsize="21600,21600" o:spt="202" path="m,l,21600r21600,l21600,xe">
                <v:stroke joinstyle="miter"/>
                <v:path gradientshapeok="t" o:connecttype="rect"/>
              </v:shapetype>
              <v:shape id="Cuadro de texto 14" o:spid="_x0000_s1026" type="#_x0000_t202" style="position:absolute;left:0;text-align:left;margin-left:-83.2pt;margin-top:-70.85pt;width:106.3pt;height:35.3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" filled="f" stroked="f" strokeweight=".5pt">
                <v:textbox>
                  <w:txbxContent>
                    <w:p w14:paraId="4B8777E9" w14:textId="77777777" w:rsidR="006A43FC" w:rsidRDefault="006A43FC" w:rsidP="006A43FC">
                      <w:pPr>
                        <w:rPr>
                          <w:rFonts w:ascii="Lato" w:eastAsia="Calibri" w:hAnsi="Lato"/>
                          <w:b/>
                          <w:bCs/>
                          <w:color w:val="FFFFFF"/>
                          <w:kern w:val="24"/>
                          <w:sz w:val="16"/>
                          <w:szCs w:val="16"/>
                          <w:lang w:val="es-MX"/>
                        </w:rPr>
                      </w:pPr>
                      <w:r>
                        <w:rPr>
                          <w:rFonts w:ascii="Lato" w:eastAsia="Calibri" w:hAnsi="Lato"/>
                          <w:b/>
                          <w:bCs/>
                          <w:color w:val="FFFFFF"/>
                          <w:kern w:val="24"/>
                          <w:sz w:val="16"/>
                          <w:szCs w:val="16"/>
                          <w:lang w:val="es-MX"/>
                        </w:rPr>
                        <w:t> </w:t>
                      </w:r>
                    </w:p>
                    <w:p w14:paraId="271012AB" w14:textId="77777777" w:rsidR="006A43FC" w:rsidRDefault="006A43FC" w:rsidP="006A43FC">
                      <w:pPr>
                        <w:tabs>
                          <w:tab w:val="left" w:pos="5632"/>
                        </w:tabs>
                        <w:spacing w:before="432" w:after="300" w:line="192" w:lineRule="auto"/>
                        <w:ind w:right="86"/>
                        <w:jc w:val="center"/>
                        <w:rPr>
                          <w:rFonts w:ascii="Lato" w:eastAsia="Times New Roman" w:hAnsi="Lato"/>
                          <w:b/>
                          <w:bCs/>
                          <w:color w:val="FFFFFF"/>
                          <w:spacing w:val="5"/>
                          <w:kern w:val="28"/>
                          <w:sz w:val="78"/>
                          <w:szCs w:val="78"/>
                          <w:lang w:val="es-MX"/>
                        </w:rPr>
                      </w:pPr>
                      <w:r>
                        <w:rPr>
                          <w:rFonts w:ascii="Lato" w:eastAsia="Times New Roman" w:hAnsi="Lato"/>
                          <w:b/>
                          <w:bCs/>
                          <w:color w:val="FFFFFF"/>
                          <w:spacing w:val="5"/>
                          <w:kern w:val="28"/>
                          <w:sz w:val="78"/>
                          <w:szCs w:val="78"/>
                          <w:lang w:val="es-MX"/>
                        </w:rPr>
                        <w:t xml:space="preserve"> </w:t>
                      </w:r>
                      <w:r>
                        <w:rPr>
                          <w:rFonts w:ascii="Raleway" w:eastAsia="Raleway" w:hAnsi="Raleway" w:cs="Raleway"/>
                          <w:b/>
                          <w:bCs/>
                          <w:color w:val="277B85"/>
                          <w:spacing w:val="-4"/>
                          <w:kern w:val="28"/>
                          <w:sz w:val="36"/>
                          <w:szCs w:val="36"/>
                          <w:lang w:val="es-ES"/>
                        </w:rPr>
                        <w:t>INSTITUTO GUATEMALTECO DE MIGRACIÓN</w:t>
                      </w:r>
                    </w:p>
                    <w:p w14:paraId="2EA8E89D" w14:textId="77777777" w:rsidR="006A43FC" w:rsidRDefault="006A43FC" w:rsidP="006A43FC">
                      <w:pPr>
                        <w:tabs>
                          <w:tab w:val="left" w:pos="5632"/>
                        </w:tabs>
                        <w:spacing w:before="432" w:after="300" w:line="192" w:lineRule="auto"/>
                        <w:ind w:right="86"/>
                        <w:jc w:val="center"/>
                        <w:rPr>
                          <w:rFonts w:ascii="Raleway" w:eastAsia="Raleway" w:hAnsi="Raleway" w:cs="Raleway"/>
                          <w:b/>
                          <w:bCs/>
                          <w:color w:val="277B85"/>
                          <w:spacing w:val="-4"/>
                          <w:sz w:val="72"/>
                          <w:szCs w:val="72"/>
                          <w:lang w:val="es-ES"/>
                        </w:rPr>
                      </w:pPr>
                      <w:r>
                        <w:rPr>
                          <w:rFonts w:ascii="Raleway" w:eastAsia="Raleway" w:hAnsi="Raleway" w:cs="Raleway"/>
                          <w:b/>
                          <w:bCs/>
                          <w:color w:val="277B85"/>
                          <w:spacing w:val="-4"/>
                          <w:sz w:val="72"/>
                          <w:szCs w:val="72"/>
                          <w:lang w:val="es-ES"/>
                        </w:rPr>
                        <w:t>PLAN ESTRATEGICO INSTITUCIONAL</w:t>
                      </w:r>
                    </w:p>
                    <w:p w14:paraId="20F0953F" w14:textId="77777777" w:rsidR="006A43FC" w:rsidRDefault="006A43FC" w:rsidP="006A43FC">
                      <w:pPr>
                        <w:jc w:val="center"/>
                        <w:rPr>
                          <w:rFonts w:ascii="Raleway" w:eastAsia="Raleway" w:hAnsi="Raleway" w:cs="Raleway"/>
                          <w:b/>
                          <w:bCs/>
                          <w:color w:val="277B85"/>
                          <w:kern w:val="24"/>
                          <w:sz w:val="72"/>
                          <w:szCs w:val="72"/>
                          <w:lang w:val="es-ES"/>
                        </w:rPr>
                      </w:pPr>
                      <w:r>
                        <w:rPr>
                          <w:rFonts w:ascii="Raleway" w:eastAsia="Raleway" w:hAnsi="Raleway" w:cs="Raleway"/>
                          <w:b/>
                          <w:bCs/>
                          <w:color w:val="277B85"/>
                          <w:kern w:val="24"/>
                          <w:sz w:val="72"/>
                          <w:szCs w:val="72"/>
                          <w:lang w:val="es-ES"/>
                        </w:rPr>
                        <w:t>2021-2030</w:t>
                      </w:r>
                    </w:p>
                  </w:txbxContent>
                </v:textbox>
              </v:shape>
            </w:pict>
          </mc:Fallback>
        </mc:AlternateContent>
      </w:r>
      <w:r w:rsidR="00A94085">
        <w:rPr>
          <w:noProof/>
        </w:rPr>
        <w:drawing>
          <wp:anchor distT="0" distB="0" distL="114300" distR="114300" simplePos="0" relativeHeight="251709440" behindDoc="0" locked="0" layoutInCell="1" allowOverlap="1" wp14:anchorId="78B84082" wp14:editId="380095C2">
            <wp:simplePos x="0" y="0"/>
            <wp:positionH relativeFrom="page">
              <wp:align>right</wp:align>
            </wp:positionH>
            <wp:positionV relativeFrom="paragraph">
              <wp:posOffset>-903605</wp:posOffset>
            </wp:positionV>
            <wp:extent cx="7743190" cy="11093176"/>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3190" cy="11093176"/>
                    </a:xfrm>
                    <a:prstGeom prst="rect">
                      <a:avLst/>
                    </a:prstGeom>
                    <a:noFill/>
                  </pic:spPr>
                </pic:pic>
              </a:graphicData>
            </a:graphic>
            <wp14:sizeRelH relativeFrom="margin">
              <wp14:pctWidth>0</wp14:pctWidth>
            </wp14:sizeRelH>
            <wp14:sizeRelV relativeFrom="margin">
              <wp14:pctHeight>0</wp14:pctHeight>
            </wp14:sizeRelV>
          </wp:anchor>
        </w:drawing>
      </w:r>
      <w:r w:rsidR="00A94085">
        <w:rPr>
          <w:color w:val="277B85"/>
        </w:rPr>
        <w:t>Período</w:t>
      </w:r>
      <w:r w:rsidR="00A94085">
        <w:rPr>
          <w:color w:val="277B85"/>
          <w:spacing w:val="-15"/>
        </w:rPr>
        <w:t xml:space="preserve"> </w:t>
      </w:r>
      <w:r w:rsidR="00A94085">
        <w:rPr>
          <w:color w:val="277B85"/>
        </w:rPr>
        <w:t>reportado</w:t>
      </w:r>
      <w:r w:rsidR="00A94085">
        <w:rPr>
          <w:color w:val="277B85"/>
          <w:spacing w:val="-14"/>
        </w:rPr>
        <w:t xml:space="preserve"> </w:t>
      </w:r>
      <w:r w:rsidR="00A94085">
        <w:rPr>
          <w:color w:val="277B85"/>
        </w:rPr>
        <w:t>del</w:t>
      </w:r>
      <w:r w:rsidR="00A94085">
        <w:rPr>
          <w:color w:val="277B85"/>
          <w:spacing w:val="-15"/>
        </w:rPr>
        <w:t xml:space="preserve"> </w:t>
      </w:r>
      <w:r w:rsidR="00A94085">
        <w:rPr>
          <w:color w:val="277B85"/>
        </w:rPr>
        <w:t>01</w:t>
      </w:r>
      <w:r w:rsidR="00A94085">
        <w:rPr>
          <w:color w:val="277B85"/>
          <w:spacing w:val="-14"/>
        </w:rPr>
        <w:t xml:space="preserve"> </w:t>
      </w:r>
      <w:r w:rsidR="00A94085">
        <w:rPr>
          <w:color w:val="277B85"/>
        </w:rPr>
        <w:t>de</w:t>
      </w:r>
      <w:r w:rsidR="00A94085">
        <w:rPr>
          <w:color w:val="277B85"/>
          <w:spacing w:val="-14"/>
        </w:rPr>
        <w:t xml:space="preserve"> </w:t>
      </w:r>
      <w:r w:rsidR="00A94085">
        <w:rPr>
          <w:color w:val="277B85"/>
        </w:rPr>
        <w:t>enero al 31 de diciembre de 2023</w:t>
      </w:r>
    </w:p>
    <w:p w14:paraId="1AEBBC54" w14:textId="655A6920" w:rsidR="00A94085" w:rsidRDefault="00A94085" w:rsidP="00A94085">
      <w:pPr>
        <w:pStyle w:val="Textoindependiente"/>
        <w:spacing w:before="277" w:line="244" w:lineRule="auto"/>
        <w:ind w:left="136" w:right="5371"/>
        <w:rPr>
          <w:color w:val="277B85"/>
        </w:rPr>
      </w:pPr>
    </w:p>
    <w:p w14:paraId="112EDD66" w14:textId="1C75CBF0" w:rsidR="00DB2AD6" w:rsidRDefault="0069159A">
      <w:r>
        <w:t xml:space="preserve"> </w:t>
      </w:r>
      <w:r w:rsidR="00AA25A2">
        <w:t xml:space="preserve"> </w:t>
      </w:r>
    </w:p>
    <w:p w14:paraId="4DF0503F" w14:textId="38259A34" w:rsidR="00DB2AD6" w:rsidRDefault="00DB2AD6"/>
    <w:p w14:paraId="17435196" w14:textId="04910E0F" w:rsidR="00DB2AD6" w:rsidRDefault="00DB2AD6"/>
    <w:p w14:paraId="0C9DB306" w14:textId="64E895EF" w:rsidR="00DB2AD6" w:rsidRDefault="00DB2AD6"/>
    <w:p w14:paraId="18E9A441" w14:textId="17DC0498" w:rsidR="00DB2AD6" w:rsidRDefault="00A94085">
      <w:r>
        <w:rPr>
          <w:rFonts w:ascii="Times New Roman" w:hAnsi="Times New Roman"/>
          <w:noProof/>
          <w:sz w:val="24"/>
          <w:szCs w:val="24"/>
          <w:lang w:eastAsia="es-GT"/>
        </w:rPr>
        <mc:AlternateContent>
          <mc:Choice Requires="wps">
            <w:drawing>
              <wp:anchor distT="0" distB="0" distL="114300" distR="114300" simplePos="0" relativeHeight="251712512" behindDoc="0" locked="0" layoutInCell="1" allowOverlap="1" wp14:anchorId="0D15894F" wp14:editId="61A076EC">
                <wp:simplePos x="0" y="0"/>
                <wp:positionH relativeFrom="column">
                  <wp:posOffset>-1099185</wp:posOffset>
                </wp:positionH>
                <wp:positionV relativeFrom="paragraph">
                  <wp:posOffset>151130</wp:posOffset>
                </wp:positionV>
                <wp:extent cx="7763510" cy="335661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7763510" cy="3356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50DC9" w14:textId="77777777" w:rsidR="00714591" w:rsidRDefault="00714591" w:rsidP="00610441">
                            <w:pPr>
                              <w:rPr>
                                <w:rFonts w:ascii="Lato" w:hAnsi="Lato"/>
                                <w:b/>
                                <w:color w:val="FFFFFF" w:themeColor="background1"/>
                                <w:sz w:val="16"/>
                                <w:lang w:val="es-MX"/>
                              </w:rPr>
                            </w:pPr>
                          </w:p>
                          <w:p w14:paraId="76814260" w14:textId="1009C07B" w:rsidR="00A94085" w:rsidRPr="005B7456" w:rsidRDefault="00714591" w:rsidP="00A94085">
                            <w:pPr>
                              <w:pStyle w:val="Ttulo"/>
                              <w:widowControl w:val="0"/>
                              <w:pBdr>
                                <w:bottom w:val="none" w:sz="0" w:space="0" w:color="auto"/>
                              </w:pBdr>
                              <w:tabs>
                                <w:tab w:val="left" w:pos="5632"/>
                              </w:tabs>
                              <w:autoSpaceDE w:val="0"/>
                              <w:autoSpaceDN w:val="0"/>
                              <w:spacing w:before="432" w:after="0" w:line="192" w:lineRule="auto"/>
                              <w:ind w:right="82"/>
                              <w:contextualSpacing w:val="0"/>
                              <w:jc w:val="center"/>
                              <w:rPr>
                                <w:color w:val="277B85"/>
                                <w:spacing w:val="-4"/>
                                <w:sz w:val="36"/>
                                <w:szCs w:val="36"/>
                              </w:rPr>
                            </w:pPr>
                            <w:r>
                              <w:rPr>
                                <w:rFonts w:ascii="Lato" w:hAnsi="Lato"/>
                                <w:b/>
                                <w:color w:val="FFFFFF" w:themeColor="background1"/>
                                <w:sz w:val="78"/>
                                <w:szCs w:val="56"/>
                                <w:lang w:val="es-MX"/>
                              </w:rPr>
                              <w:t xml:space="preserve"> </w:t>
                            </w:r>
                            <w:r w:rsidR="00A94085" w:rsidRPr="00A94085">
                              <w:rPr>
                                <w:rFonts w:ascii="Raleway" w:eastAsia="Raleway" w:hAnsi="Raleway" w:cs="Raleway"/>
                                <w:b/>
                                <w:bCs/>
                                <w:color w:val="277B85"/>
                                <w:spacing w:val="-4"/>
                                <w:kern w:val="0"/>
                                <w:sz w:val="36"/>
                                <w:szCs w:val="36"/>
                                <w:lang w:val="es-ES" w:bidi="ar-SA"/>
                              </w:rPr>
                              <w:t>INSTITUTO GUATEMALTECO DE MIGRACIÓN</w:t>
                            </w:r>
                          </w:p>
                          <w:p w14:paraId="39774314" w14:textId="4E65517C" w:rsidR="00714591" w:rsidRDefault="00A94085" w:rsidP="00A94085">
                            <w:pPr>
                              <w:pStyle w:val="Ttulo"/>
                              <w:widowControl w:val="0"/>
                              <w:pBdr>
                                <w:bottom w:val="none" w:sz="0" w:space="0" w:color="auto"/>
                              </w:pBdr>
                              <w:tabs>
                                <w:tab w:val="left" w:pos="5632"/>
                              </w:tabs>
                              <w:autoSpaceDE w:val="0"/>
                              <w:autoSpaceDN w:val="0"/>
                              <w:spacing w:before="432" w:after="0" w:line="192" w:lineRule="auto"/>
                              <w:ind w:right="82"/>
                              <w:contextualSpacing w:val="0"/>
                              <w:jc w:val="center"/>
                              <w:rPr>
                                <w:rFonts w:ascii="Raleway" w:eastAsia="Raleway" w:hAnsi="Raleway" w:cs="Raleway"/>
                                <w:b/>
                                <w:bCs/>
                                <w:color w:val="277B85"/>
                                <w:spacing w:val="-4"/>
                                <w:kern w:val="0"/>
                                <w:sz w:val="72"/>
                                <w:szCs w:val="72"/>
                                <w:lang w:val="es-ES" w:bidi="ar-SA"/>
                              </w:rPr>
                            </w:pPr>
                            <w:r w:rsidRPr="00A94085">
                              <w:rPr>
                                <w:rFonts w:ascii="Raleway" w:eastAsia="Raleway" w:hAnsi="Raleway" w:cs="Raleway"/>
                                <w:b/>
                                <w:bCs/>
                                <w:color w:val="277B85"/>
                                <w:spacing w:val="-4"/>
                                <w:kern w:val="0"/>
                                <w:sz w:val="72"/>
                                <w:szCs w:val="72"/>
                                <w:lang w:val="es-ES" w:bidi="ar-SA"/>
                              </w:rPr>
                              <w:t>PLAN ESTRAT</w:t>
                            </w:r>
                            <w:r w:rsidR="00C67554">
                              <w:rPr>
                                <w:rFonts w:ascii="Raleway" w:eastAsia="Raleway" w:hAnsi="Raleway" w:cs="Raleway"/>
                                <w:b/>
                                <w:bCs/>
                                <w:color w:val="277B85"/>
                                <w:spacing w:val="-4"/>
                                <w:kern w:val="0"/>
                                <w:sz w:val="72"/>
                                <w:szCs w:val="72"/>
                                <w:lang w:val="es-ES" w:bidi="ar-SA"/>
                              </w:rPr>
                              <w:t>É</w:t>
                            </w:r>
                            <w:r w:rsidRPr="00A94085">
                              <w:rPr>
                                <w:rFonts w:ascii="Raleway" w:eastAsia="Raleway" w:hAnsi="Raleway" w:cs="Raleway"/>
                                <w:b/>
                                <w:bCs/>
                                <w:color w:val="277B85"/>
                                <w:spacing w:val="-4"/>
                                <w:kern w:val="0"/>
                                <w:sz w:val="72"/>
                                <w:szCs w:val="72"/>
                                <w:lang w:val="es-ES" w:bidi="ar-SA"/>
                              </w:rPr>
                              <w:t>GICO INSTITUCIONAL</w:t>
                            </w:r>
                          </w:p>
                          <w:p w14:paraId="130B75E0" w14:textId="0F513867" w:rsidR="00A94085" w:rsidRPr="00A94085" w:rsidRDefault="00A94085" w:rsidP="00A94085">
                            <w:pPr>
                              <w:jc w:val="center"/>
                              <w:rPr>
                                <w:rFonts w:ascii="Raleway" w:eastAsia="Raleway" w:hAnsi="Raleway" w:cs="Raleway"/>
                                <w:b/>
                                <w:bCs/>
                                <w:color w:val="277B85"/>
                                <w:sz w:val="72"/>
                                <w:szCs w:val="72"/>
                                <w:lang w:val="es-ES"/>
                              </w:rPr>
                            </w:pPr>
                            <w:r w:rsidRPr="00A94085">
                              <w:rPr>
                                <w:rFonts w:ascii="Raleway" w:eastAsia="Raleway" w:hAnsi="Raleway" w:cs="Raleway"/>
                                <w:b/>
                                <w:bCs/>
                                <w:color w:val="277B85"/>
                                <w:sz w:val="72"/>
                                <w:szCs w:val="72"/>
                                <w:lang w:val="es-ES"/>
                              </w:rPr>
                              <w:t>2021-2030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5894F" id="_x0000_t202" coordsize="21600,21600" o:spt="202" path="m,l,21600r21600,l21600,xe">
                <v:stroke joinstyle="miter"/>
                <v:path gradientshapeok="t" o:connecttype="rect"/>
              </v:shapetype>
              <v:shape id="_x0000_s1027" type="#_x0000_t202" style="position:absolute;margin-left:-86.55pt;margin-top:11.9pt;width:611.3pt;height:26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" filled="f" stroked="f" strokeweight=".5pt">
                <v:textbox>
                  <w:txbxContent>
                    <w:p w14:paraId="42650DC9" w14:textId="77777777" w:rsidR="00714591" w:rsidRDefault="00714591" w:rsidP="00610441">
                      <w:pPr>
                        <w:rPr>
                          <w:rFonts w:ascii="Lato" w:hAnsi="Lato"/>
                          <w:b/>
                          <w:color w:val="FFFFFF" w:themeColor="background1"/>
                          <w:sz w:val="16"/>
                          <w:lang w:val="es-MX"/>
                        </w:rPr>
                      </w:pPr>
                    </w:p>
                    <w:p w14:paraId="76814260" w14:textId="1009C07B" w:rsidR="00A94085" w:rsidRPr="005B7456" w:rsidRDefault="00714591" w:rsidP="00A94085">
                      <w:pPr>
                        <w:pStyle w:val="Ttulo"/>
                        <w:widowControl w:val="0"/>
                        <w:pBdr>
                          <w:bottom w:val="none" w:sz="0" w:space="0" w:color="auto"/>
                        </w:pBdr>
                        <w:tabs>
                          <w:tab w:val="left" w:pos="5632"/>
                        </w:tabs>
                        <w:autoSpaceDE w:val="0"/>
                        <w:autoSpaceDN w:val="0"/>
                        <w:spacing w:before="432" w:after="0" w:line="192" w:lineRule="auto"/>
                        <w:ind w:right="82"/>
                        <w:contextualSpacing w:val="0"/>
                        <w:jc w:val="center"/>
                        <w:rPr>
                          <w:color w:val="277B85"/>
                          <w:spacing w:val="-4"/>
                          <w:sz w:val="36"/>
                          <w:szCs w:val="36"/>
                        </w:rPr>
                      </w:pPr>
                      <w:r>
                        <w:rPr>
                          <w:rFonts w:ascii="Lato" w:hAnsi="Lato"/>
                          <w:b/>
                          <w:color w:val="FFFFFF" w:themeColor="background1"/>
                          <w:sz w:val="78"/>
                          <w:szCs w:val="56"/>
                          <w:lang w:val="es-MX"/>
                        </w:rPr>
                        <w:t xml:space="preserve"> </w:t>
                      </w:r>
                      <w:r w:rsidR="00A94085" w:rsidRPr="00A94085">
                        <w:rPr>
                          <w:rFonts w:ascii="Raleway" w:eastAsia="Raleway" w:hAnsi="Raleway" w:cs="Raleway"/>
                          <w:b/>
                          <w:bCs/>
                          <w:color w:val="277B85"/>
                          <w:spacing w:val="-4"/>
                          <w:kern w:val="0"/>
                          <w:sz w:val="36"/>
                          <w:szCs w:val="36"/>
                          <w:lang w:val="es-ES" w:bidi="ar-SA"/>
                        </w:rPr>
                        <w:t>INSTITUTO GUATEMALTECO DE MIGRACIÓN</w:t>
                      </w:r>
                    </w:p>
                    <w:p w14:paraId="39774314" w14:textId="4E65517C" w:rsidR="00714591" w:rsidRDefault="00A94085" w:rsidP="00A94085">
                      <w:pPr>
                        <w:pStyle w:val="Ttulo"/>
                        <w:widowControl w:val="0"/>
                        <w:pBdr>
                          <w:bottom w:val="none" w:sz="0" w:space="0" w:color="auto"/>
                        </w:pBdr>
                        <w:tabs>
                          <w:tab w:val="left" w:pos="5632"/>
                        </w:tabs>
                        <w:autoSpaceDE w:val="0"/>
                        <w:autoSpaceDN w:val="0"/>
                        <w:spacing w:before="432" w:after="0" w:line="192" w:lineRule="auto"/>
                        <w:ind w:right="82"/>
                        <w:contextualSpacing w:val="0"/>
                        <w:jc w:val="center"/>
                        <w:rPr>
                          <w:rFonts w:ascii="Raleway" w:eastAsia="Raleway" w:hAnsi="Raleway" w:cs="Raleway"/>
                          <w:b/>
                          <w:bCs/>
                          <w:color w:val="277B85"/>
                          <w:spacing w:val="-4"/>
                          <w:kern w:val="0"/>
                          <w:sz w:val="72"/>
                          <w:szCs w:val="72"/>
                          <w:lang w:val="es-ES" w:bidi="ar-SA"/>
                        </w:rPr>
                      </w:pPr>
                      <w:r w:rsidRPr="00A94085">
                        <w:rPr>
                          <w:rFonts w:ascii="Raleway" w:eastAsia="Raleway" w:hAnsi="Raleway" w:cs="Raleway"/>
                          <w:b/>
                          <w:bCs/>
                          <w:color w:val="277B85"/>
                          <w:spacing w:val="-4"/>
                          <w:kern w:val="0"/>
                          <w:sz w:val="72"/>
                          <w:szCs w:val="72"/>
                          <w:lang w:val="es-ES" w:bidi="ar-SA"/>
                        </w:rPr>
                        <w:t>PLAN ESTRAT</w:t>
                      </w:r>
                      <w:r w:rsidR="00C67554">
                        <w:rPr>
                          <w:rFonts w:ascii="Raleway" w:eastAsia="Raleway" w:hAnsi="Raleway" w:cs="Raleway"/>
                          <w:b/>
                          <w:bCs/>
                          <w:color w:val="277B85"/>
                          <w:spacing w:val="-4"/>
                          <w:kern w:val="0"/>
                          <w:sz w:val="72"/>
                          <w:szCs w:val="72"/>
                          <w:lang w:val="es-ES" w:bidi="ar-SA"/>
                        </w:rPr>
                        <w:t>É</w:t>
                      </w:r>
                      <w:r w:rsidRPr="00A94085">
                        <w:rPr>
                          <w:rFonts w:ascii="Raleway" w:eastAsia="Raleway" w:hAnsi="Raleway" w:cs="Raleway"/>
                          <w:b/>
                          <w:bCs/>
                          <w:color w:val="277B85"/>
                          <w:spacing w:val="-4"/>
                          <w:kern w:val="0"/>
                          <w:sz w:val="72"/>
                          <w:szCs w:val="72"/>
                          <w:lang w:val="es-ES" w:bidi="ar-SA"/>
                        </w:rPr>
                        <w:t>GICO INSTITUCIONAL</w:t>
                      </w:r>
                    </w:p>
                    <w:p w14:paraId="130B75E0" w14:textId="0F513867" w:rsidR="00A94085" w:rsidRPr="00A94085" w:rsidRDefault="00A94085" w:rsidP="00A94085">
                      <w:pPr>
                        <w:jc w:val="center"/>
                        <w:rPr>
                          <w:rFonts w:ascii="Raleway" w:eastAsia="Raleway" w:hAnsi="Raleway" w:cs="Raleway"/>
                          <w:b/>
                          <w:bCs/>
                          <w:color w:val="277B85"/>
                          <w:sz w:val="72"/>
                          <w:szCs w:val="72"/>
                          <w:lang w:val="es-ES"/>
                        </w:rPr>
                      </w:pPr>
                      <w:r w:rsidRPr="00A94085">
                        <w:rPr>
                          <w:rFonts w:ascii="Raleway" w:eastAsia="Raleway" w:hAnsi="Raleway" w:cs="Raleway"/>
                          <w:b/>
                          <w:bCs/>
                          <w:color w:val="277B85"/>
                          <w:sz w:val="72"/>
                          <w:szCs w:val="72"/>
                          <w:lang w:val="es-ES"/>
                        </w:rPr>
                        <w:t>2021-2030</w:t>
                      </w:r>
                    </w:p>
                  </w:txbxContent>
                </v:textbox>
              </v:shape>
            </w:pict>
          </mc:Fallback>
        </mc:AlternateContent>
      </w:r>
    </w:p>
    <w:p w14:paraId="70817D84" w14:textId="5279F845" w:rsidR="00C904EC" w:rsidRPr="00A07BE1" w:rsidRDefault="00C904EC"/>
    <w:sdt>
      <w:sdtPr>
        <w:rPr>
          <w:sz w:val="4"/>
        </w:rPr>
        <w:id w:val="34930426"/>
        <w:docPartObj>
          <w:docPartGallery w:val="Cover Pages"/>
          <w:docPartUnique/>
        </w:docPartObj>
      </w:sdtPr>
      <w:sdtEndPr>
        <w:rPr>
          <w:rFonts w:ascii="Arial" w:hAnsi="Arial" w:cs="Arial"/>
          <w:b/>
          <w:sz w:val="44"/>
          <w:szCs w:val="36"/>
          <w:lang w:val="es-MX"/>
        </w:rPr>
      </w:sdtEndPr>
      <w:sdtContent>
        <w:p w14:paraId="283DAF89" w14:textId="5F641274" w:rsidR="007433BD" w:rsidRPr="00027514" w:rsidRDefault="00A94085">
          <w:pPr>
            <w:contextualSpacing/>
            <w:rPr>
              <w:sz w:val="4"/>
            </w:rPr>
          </w:pPr>
          <w:r>
            <w:rPr>
              <w:noProof/>
              <w:color w:val="277B85"/>
              <w:u w:val="single" w:color="277B85"/>
            </w:rPr>
            <mc:AlternateContent>
              <mc:Choice Requires="wps">
                <w:drawing>
                  <wp:anchor distT="0" distB="0" distL="114300" distR="114300" simplePos="0" relativeHeight="251711488" behindDoc="0" locked="0" layoutInCell="1" allowOverlap="1" wp14:anchorId="60A499F6" wp14:editId="1657A99C">
                    <wp:simplePos x="0" y="0"/>
                    <wp:positionH relativeFrom="column">
                      <wp:posOffset>1127125</wp:posOffset>
                    </wp:positionH>
                    <wp:positionV relativeFrom="paragraph">
                      <wp:posOffset>1388110</wp:posOffset>
                    </wp:positionV>
                    <wp:extent cx="3667125" cy="45085"/>
                    <wp:effectExtent l="0" t="0" r="9525" b="0"/>
                    <wp:wrapNone/>
                    <wp:docPr id="29" name="Rectángulo 29"/>
                    <wp:cNvGraphicFramePr/>
                    <a:graphic xmlns:a="http://schemas.openxmlformats.org/drawingml/2006/main">
                      <a:graphicData uri="http://schemas.microsoft.com/office/word/2010/wordprocessingShape">
                        <wps:wsp>
                          <wps:cNvSpPr/>
                          <wps:spPr>
                            <a:xfrm>
                              <a:off x="0" y="0"/>
                              <a:ext cx="3667125" cy="45085"/>
                            </a:xfrm>
                            <a:prstGeom prst="rect">
                              <a:avLst/>
                            </a:prstGeom>
                            <a:solidFill>
                              <a:schemeClr val="accent5">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CAF4B" id="Rectángulo 29" o:spid="_x0000_s1026" style="position:absolute;margin-left:88.75pt;margin-top:109.3pt;width:288.75pt;height:3.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" fillcolor="#31849b [2408]" stroked="f" strokeweight="2.25pt"/>
                </w:pict>
              </mc:Fallback>
            </mc:AlternateContent>
          </w:r>
          <w:r w:rsidR="00027514">
            <w:rPr>
              <w:noProof/>
              <w:sz w:val="4"/>
              <w:lang w:eastAsia="es-GT"/>
            </w:rPr>
            <mc:AlternateContent>
              <mc:Choice Requires="wps">
                <w:drawing>
                  <wp:anchor distT="0" distB="0" distL="114300" distR="114300" simplePos="0" relativeHeight="251689984" behindDoc="0" locked="0" layoutInCell="1" allowOverlap="1" wp14:anchorId="158761C8" wp14:editId="32FABFE8">
                    <wp:simplePos x="0" y="0"/>
                    <wp:positionH relativeFrom="column">
                      <wp:posOffset>1282065</wp:posOffset>
                    </wp:positionH>
                    <wp:positionV relativeFrom="paragraph">
                      <wp:posOffset>8406765</wp:posOffset>
                    </wp:positionV>
                    <wp:extent cx="3571875" cy="32385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3571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3E30E" w14:textId="02D31739" w:rsidR="00714591" w:rsidRPr="00027514" w:rsidRDefault="00714591" w:rsidP="00027514">
                                <w:pPr>
                                  <w:jc w:val="center"/>
                                  <w:rPr>
                                    <w:rFonts w:ascii="Lato" w:hAnsi="Lato"/>
                                    <w:b/>
                                    <w:color w:val="FFFFFF" w:themeColor="background1"/>
                                    <w:sz w:val="28"/>
                                    <w:lang w:val="es-MX"/>
                                  </w:rPr>
                                </w:pPr>
                                <w:r w:rsidRPr="00027514">
                                  <w:rPr>
                                    <w:rFonts w:ascii="Lato" w:hAnsi="Lato"/>
                                    <w:b/>
                                    <w:color w:val="FFFFFF" w:themeColor="background1"/>
                                    <w:sz w:val="28"/>
                                    <w:lang w:val="es-MX"/>
                                  </w:rPr>
                                  <w:t>Guatemala</w:t>
                                </w:r>
                                <w:r>
                                  <w:rPr>
                                    <w:rFonts w:ascii="Lato" w:hAnsi="Lato"/>
                                    <w:b/>
                                    <w:color w:val="FFFFFF" w:themeColor="background1"/>
                                    <w:sz w:val="28"/>
                                    <w:lang w:val="es-MX"/>
                                  </w:rPr>
                                  <w:t>, Noviem</w:t>
                                </w:r>
                                <w:r w:rsidRPr="00027514">
                                  <w:rPr>
                                    <w:rFonts w:ascii="Lato" w:hAnsi="Lato"/>
                                    <w:b/>
                                    <w:color w:val="FFFFFF" w:themeColor="background1"/>
                                    <w:sz w:val="28"/>
                                    <w:lang w:val="es-MX"/>
                                  </w:rPr>
                                  <w:t>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761C8" id="Cuadro de texto 48" o:spid="_x0000_s1027" type="#_x0000_t202" style="position:absolute;margin-left:100.95pt;margin-top:661.95pt;width:281.25pt;height:2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" filled="f" stroked="f" strokeweight=".5pt">
                    <v:textbox>
                      <w:txbxContent>
                        <w:p w14:paraId="0BD3E30E" w14:textId="02D31739" w:rsidR="00714591" w:rsidRPr="00027514" w:rsidRDefault="00714591" w:rsidP="00027514">
                          <w:pPr>
                            <w:jc w:val="center"/>
                            <w:rPr>
                              <w:rFonts w:ascii="Lato" w:hAnsi="Lato"/>
                              <w:b/>
                              <w:color w:val="FFFFFF" w:themeColor="background1"/>
                              <w:sz w:val="28"/>
                              <w:lang w:val="es-MX"/>
                            </w:rPr>
                          </w:pPr>
                          <w:r w:rsidRPr="00027514">
                            <w:rPr>
                              <w:rFonts w:ascii="Lato" w:hAnsi="Lato"/>
                              <w:b/>
                              <w:color w:val="FFFFFF" w:themeColor="background1"/>
                              <w:sz w:val="28"/>
                              <w:lang w:val="es-MX"/>
                            </w:rPr>
                            <w:t>Guatemala</w:t>
                          </w:r>
                          <w:r>
                            <w:rPr>
                              <w:rFonts w:ascii="Lato" w:hAnsi="Lato"/>
                              <w:b/>
                              <w:color w:val="FFFFFF" w:themeColor="background1"/>
                              <w:sz w:val="28"/>
                              <w:lang w:val="es-MX"/>
                            </w:rPr>
                            <w:t xml:space="preserve">, </w:t>
                          </w:r>
                          <w:proofErr w:type="gramStart"/>
                          <w:r>
                            <w:rPr>
                              <w:rFonts w:ascii="Lato" w:hAnsi="Lato"/>
                              <w:b/>
                              <w:color w:val="FFFFFF" w:themeColor="background1"/>
                              <w:sz w:val="28"/>
                              <w:lang w:val="es-MX"/>
                            </w:rPr>
                            <w:t>Noviem</w:t>
                          </w:r>
                          <w:r w:rsidRPr="00027514">
                            <w:rPr>
                              <w:rFonts w:ascii="Lato" w:hAnsi="Lato"/>
                              <w:b/>
                              <w:color w:val="FFFFFF" w:themeColor="background1"/>
                              <w:sz w:val="28"/>
                              <w:lang w:val="es-MX"/>
                            </w:rPr>
                            <w:t>bre</w:t>
                          </w:r>
                          <w:proofErr w:type="gramEnd"/>
                          <w:r w:rsidRPr="00027514">
                            <w:rPr>
                              <w:rFonts w:ascii="Lato" w:hAnsi="Lato"/>
                              <w:b/>
                              <w:color w:val="FFFFFF" w:themeColor="background1"/>
                              <w:sz w:val="28"/>
                              <w:lang w:val="es-MX"/>
                            </w:rPr>
                            <w:t xml:space="preserve"> 2,020</w:t>
                          </w:r>
                        </w:p>
                      </w:txbxContent>
                    </v:textbox>
                  </v:shape>
                </w:pict>
              </mc:Fallback>
            </mc:AlternateContent>
          </w:r>
        </w:p>
        <w:p w14:paraId="3950FB86" w14:textId="77777777" w:rsidR="00027514" w:rsidRPr="00027514" w:rsidRDefault="00027514" w:rsidP="008D4C7A">
          <w:pPr>
            <w:contextualSpacing/>
            <w:jc w:val="center"/>
            <w:rPr>
              <w:b/>
              <w:sz w:val="6"/>
              <w:szCs w:val="24"/>
            </w:rPr>
            <w:sectPr w:rsidR="00027514" w:rsidRPr="00027514" w:rsidSect="00DE4999">
              <w:headerReference w:type="default" r:id="rId10"/>
              <w:footerReference w:type="default" r:id="rId11"/>
              <w:headerReference w:type="first" r:id="rId12"/>
              <w:footerReference w:type="first" r:id="rId13"/>
              <w:pgSz w:w="12240" w:h="15840"/>
              <w:pgMar w:top="1417" w:right="1701" w:bottom="1417" w:left="1701" w:header="708" w:footer="708" w:gutter="0"/>
              <w:pgNumType w:fmt="lowerRoman" w:start="0"/>
              <w:cols w:space="708"/>
              <w:titlePg/>
              <w:docGrid w:linePitch="360"/>
            </w:sectPr>
          </w:pPr>
        </w:p>
        <w:p w14:paraId="5F7C1D7C" w14:textId="41122D24" w:rsidR="008D4C7A" w:rsidRPr="00C61023" w:rsidRDefault="00D1672E" w:rsidP="008D4C7A">
          <w:pPr>
            <w:contextualSpacing/>
            <w:jc w:val="center"/>
            <w:rPr>
              <w:b/>
              <w:sz w:val="28"/>
              <w:szCs w:val="24"/>
            </w:rPr>
          </w:pPr>
        </w:p>
      </w:sdtContent>
    </w:sdt>
    <w:p w14:paraId="51176B9E" w14:textId="6FCE1C51" w:rsidR="00FE7D1D" w:rsidRPr="00A07BE1" w:rsidRDefault="0021129C" w:rsidP="00C96076">
      <w:pPr>
        <w:jc w:val="center"/>
        <w:rPr>
          <w:rFonts w:ascii="Arial" w:hAnsi="Arial" w:cs="Arial"/>
          <w:b/>
          <w:sz w:val="52"/>
          <w:szCs w:val="48"/>
          <w:lang w:val="es-MX"/>
        </w:rPr>
      </w:pPr>
      <w:r w:rsidRPr="00A07BE1">
        <w:rPr>
          <w:b/>
          <w:sz w:val="32"/>
          <w:szCs w:val="32"/>
        </w:rPr>
        <w:t xml:space="preserve">INDICE </w:t>
      </w:r>
      <w:r w:rsidR="00FB3347" w:rsidRPr="00A07BE1">
        <w:rPr>
          <w:b/>
          <w:sz w:val="32"/>
          <w:szCs w:val="32"/>
        </w:rPr>
        <w:t>GENERAL</w:t>
      </w:r>
    </w:p>
    <w:p w14:paraId="51122096" w14:textId="5A6E5BB1" w:rsidR="00764D03" w:rsidRDefault="00C96076">
      <w:pPr>
        <w:pStyle w:val="TDC1"/>
        <w:rPr>
          <w:rFonts w:eastAsiaTheme="minorEastAsia" w:cstheme="minorBidi"/>
          <w:b w:val="0"/>
          <w:bCs w:val="0"/>
          <w:i w:val="0"/>
          <w:iCs w:val="0"/>
          <w:noProof/>
          <w:sz w:val="22"/>
          <w:szCs w:val="22"/>
          <w:lang w:eastAsia="es-GT"/>
        </w:rPr>
      </w:pPr>
      <w:r w:rsidRPr="00A07BE1">
        <w:rPr>
          <w:sz w:val="28"/>
          <w:szCs w:val="28"/>
        </w:rPr>
        <w:fldChar w:fldCharType="begin"/>
      </w:r>
      <w:r w:rsidRPr="00A07BE1">
        <w:rPr>
          <w:sz w:val="28"/>
          <w:szCs w:val="28"/>
        </w:rPr>
        <w:instrText xml:space="preserve"> TOC \o "1-3" \h \z \u </w:instrText>
      </w:r>
      <w:r w:rsidRPr="00A07BE1">
        <w:rPr>
          <w:sz w:val="28"/>
          <w:szCs w:val="28"/>
        </w:rPr>
        <w:fldChar w:fldCharType="separate"/>
      </w:r>
      <w:hyperlink w:anchor="_Toc84588714" w:history="1">
        <w:r w:rsidR="00764D03" w:rsidRPr="00F82101">
          <w:rPr>
            <w:rStyle w:val="Hipervnculo"/>
            <w:noProof/>
          </w:rPr>
          <w:t>Presentación</w:t>
        </w:r>
        <w:r w:rsidR="00764D03">
          <w:rPr>
            <w:noProof/>
            <w:webHidden/>
          </w:rPr>
          <w:tab/>
        </w:r>
        <w:r w:rsidR="00764D03">
          <w:rPr>
            <w:noProof/>
            <w:webHidden/>
          </w:rPr>
          <w:fldChar w:fldCharType="begin"/>
        </w:r>
        <w:r w:rsidR="00764D03">
          <w:rPr>
            <w:noProof/>
            <w:webHidden/>
          </w:rPr>
          <w:instrText xml:space="preserve"> PAGEREF _Toc84588714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3F78E845" w14:textId="3C05C973" w:rsidR="00764D03" w:rsidRDefault="00D1672E">
      <w:pPr>
        <w:pStyle w:val="TDC1"/>
        <w:rPr>
          <w:rFonts w:eastAsiaTheme="minorEastAsia" w:cstheme="minorBidi"/>
          <w:b w:val="0"/>
          <w:bCs w:val="0"/>
          <w:i w:val="0"/>
          <w:iCs w:val="0"/>
          <w:noProof/>
          <w:sz w:val="22"/>
          <w:szCs w:val="22"/>
          <w:lang w:eastAsia="es-GT"/>
        </w:rPr>
      </w:pPr>
      <w:hyperlink w:anchor="_Toc84588715" w:history="1">
        <w:r w:rsidR="00764D03" w:rsidRPr="00F82101">
          <w:rPr>
            <w:rStyle w:val="Hipervnculo"/>
            <w:noProof/>
          </w:rPr>
          <w:t>Siglas y acrónimos</w:t>
        </w:r>
        <w:r w:rsidR="00764D03">
          <w:rPr>
            <w:noProof/>
            <w:webHidden/>
          </w:rPr>
          <w:tab/>
        </w:r>
        <w:r w:rsidR="00764D03">
          <w:rPr>
            <w:noProof/>
            <w:webHidden/>
          </w:rPr>
          <w:fldChar w:fldCharType="begin"/>
        </w:r>
        <w:r w:rsidR="00764D03">
          <w:rPr>
            <w:noProof/>
            <w:webHidden/>
          </w:rPr>
          <w:instrText xml:space="preserve"> PAGEREF _Toc84588715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C736760" w14:textId="4953AEBE" w:rsidR="00764D03" w:rsidRDefault="00D1672E">
      <w:pPr>
        <w:pStyle w:val="TDC1"/>
        <w:rPr>
          <w:rFonts w:eastAsiaTheme="minorEastAsia" w:cstheme="minorBidi"/>
          <w:b w:val="0"/>
          <w:bCs w:val="0"/>
          <w:i w:val="0"/>
          <w:iCs w:val="0"/>
          <w:noProof/>
          <w:sz w:val="22"/>
          <w:szCs w:val="22"/>
          <w:lang w:eastAsia="es-GT"/>
        </w:rPr>
      </w:pPr>
      <w:hyperlink w:anchor="_Toc84588716" w:history="1">
        <w:r w:rsidR="00764D03" w:rsidRPr="00F82101">
          <w:rPr>
            <w:rStyle w:val="Hipervnculo"/>
            <w:noProof/>
          </w:rPr>
          <w:t>Introducción</w:t>
        </w:r>
        <w:r w:rsidR="00764D03">
          <w:rPr>
            <w:noProof/>
            <w:webHidden/>
          </w:rPr>
          <w:tab/>
        </w:r>
        <w:r w:rsidR="00764D03">
          <w:rPr>
            <w:noProof/>
            <w:webHidden/>
          </w:rPr>
          <w:fldChar w:fldCharType="begin"/>
        </w:r>
        <w:r w:rsidR="00764D03">
          <w:rPr>
            <w:noProof/>
            <w:webHidden/>
          </w:rPr>
          <w:instrText xml:space="preserve"> PAGEREF _Toc84588716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2518C38" w14:textId="47D6D456" w:rsidR="00764D03" w:rsidRDefault="00D1672E">
      <w:pPr>
        <w:pStyle w:val="TDC1"/>
        <w:rPr>
          <w:rFonts w:eastAsiaTheme="minorEastAsia" w:cstheme="minorBidi"/>
          <w:b w:val="0"/>
          <w:bCs w:val="0"/>
          <w:i w:val="0"/>
          <w:iCs w:val="0"/>
          <w:noProof/>
          <w:sz w:val="22"/>
          <w:szCs w:val="22"/>
          <w:lang w:eastAsia="es-GT"/>
        </w:rPr>
      </w:pPr>
      <w:hyperlink w:anchor="_Toc84588717" w:history="1">
        <w:r w:rsidR="00764D03" w:rsidRPr="00F82101">
          <w:rPr>
            <w:rStyle w:val="Hipervnculo"/>
            <w:noProof/>
          </w:rPr>
          <w:t>1. Análisis de situación</w:t>
        </w:r>
        <w:r w:rsidR="00764D03">
          <w:rPr>
            <w:noProof/>
            <w:webHidden/>
          </w:rPr>
          <w:tab/>
        </w:r>
        <w:r w:rsidR="00764D03">
          <w:rPr>
            <w:noProof/>
            <w:webHidden/>
          </w:rPr>
          <w:fldChar w:fldCharType="begin"/>
        </w:r>
        <w:r w:rsidR="00764D03">
          <w:rPr>
            <w:noProof/>
            <w:webHidden/>
          </w:rPr>
          <w:instrText xml:space="preserve"> PAGEREF _Toc84588717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5D7CF89D" w14:textId="738B5597" w:rsidR="00764D03" w:rsidRDefault="00D1672E">
      <w:pPr>
        <w:pStyle w:val="TDC2"/>
        <w:tabs>
          <w:tab w:val="right" w:leader="dot" w:pos="8828"/>
        </w:tabs>
        <w:rPr>
          <w:rFonts w:eastAsiaTheme="minorEastAsia" w:cstheme="minorBidi"/>
          <w:b w:val="0"/>
          <w:bCs w:val="0"/>
          <w:noProof/>
          <w:lang w:eastAsia="es-GT"/>
        </w:rPr>
      </w:pPr>
      <w:hyperlink w:anchor="_Toc84588718" w:history="1">
        <w:r w:rsidR="00764D03" w:rsidRPr="00F82101">
          <w:rPr>
            <w:rStyle w:val="Hipervnculo"/>
            <w:noProof/>
          </w:rPr>
          <w:t>1.1 Diagnostico Institucional</w:t>
        </w:r>
        <w:r w:rsidR="00764D03">
          <w:rPr>
            <w:noProof/>
            <w:webHidden/>
          </w:rPr>
          <w:tab/>
        </w:r>
        <w:r w:rsidR="00764D03">
          <w:rPr>
            <w:noProof/>
            <w:webHidden/>
          </w:rPr>
          <w:fldChar w:fldCharType="begin"/>
        </w:r>
        <w:r w:rsidR="00764D03">
          <w:rPr>
            <w:noProof/>
            <w:webHidden/>
          </w:rPr>
          <w:instrText xml:space="preserve"> PAGEREF _Toc84588718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E5A88B0" w14:textId="4269470F" w:rsidR="00764D03" w:rsidRDefault="00D1672E">
      <w:pPr>
        <w:pStyle w:val="TDC2"/>
        <w:tabs>
          <w:tab w:val="right" w:leader="dot" w:pos="8828"/>
        </w:tabs>
        <w:rPr>
          <w:rFonts w:eastAsiaTheme="minorEastAsia" w:cstheme="minorBidi"/>
          <w:b w:val="0"/>
          <w:bCs w:val="0"/>
          <w:noProof/>
          <w:lang w:eastAsia="es-GT"/>
        </w:rPr>
      </w:pPr>
      <w:hyperlink w:anchor="_Toc84588719" w:history="1">
        <w:r w:rsidR="00764D03" w:rsidRPr="00F82101">
          <w:rPr>
            <w:rStyle w:val="Hipervnculo"/>
            <w:noProof/>
          </w:rPr>
          <w:t>1.2. Antecedentes</w:t>
        </w:r>
        <w:r w:rsidR="00764D03">
          <w:rPr>
            <w:noProof/>
            <w:webHidden/>
          </w:rPr>
          <w:tab/>
        </w:r>
        <w:r w:rsidR="00764D03">
          <w:rPr>
            <w:noProof/>
            <w:webHidden/>
          </w:rPr>
          <w:fldChar w:fldCharType="begin"/>
        </w:r>
        <w:r w:rsidR="00764D03">
          <w:rPr>
            <w:noProof/>
            <w:webHidden/>
          </w:rPr>
          <w:instrText xml:space="preserve"> PAGEREF _Toc84588719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23A7FC3" w14:textId="02D3EE47" w:rsidR="00764D03" w:rsidRDefault="00D1672E">
      <w:pPr>
        <w:pStyle w:val="TDC2"/>
        <w:tabs>
          <w:tab w:val="right" w:leader="dot" w:pos="8828"/>
        </w:tabs>
        <w:rPr>
          <w:rFonts w:eastAsiaTheme="minorEastAsia" w:cstheme="minorBidi"/>
          <w:b w:val="0"/>
          <w:bCs w:val="0"/>
          <w:noProof/>
          <w:lang w:eastAsia="es-GT"/>
        </w:rPr>
      </w:pPr>
      <w:hyperlink w:anchor="_Toc84588720" w:history="1">
        <w:r w:rsidR="00764D03" w:rsidRPr="00F82101">
          <w:rPr>
            <w:rStyle w:val="Hipervnculo"/>
            <w:noProof/>
          </w:rPr>
          <w:t>1.3 Estructura Organizacional y funcional del Instituto Guatemalteco de Migración</w:t>
        </w:r>
        <w:r w:rsidR="00764D03">
          <w:rPr>
            <w:noProof/>
            <w:webHidden/>
          </w:rPr>
          <w:tab/>
        </w:r>
        <w:r w:rsidR="00764D03">
          <w:rPr>
            <w:noProof/>
            <w:webHidden/>
          </w:rPr>
          <w:fldChar w:fldCharType="begin"/>
        </w:r>
        <w:r w:rsidR="00764D03">
          <w:rPr>
            <w:noProof/>
            <w:webHidden/>
          </w:rPr>
          <w:instrText xml:space="preserve"> PAGEREF _Toc84588720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69441BAD" w14:textId="28E59545" w:rsidR="00764D03" w:rsidRDefault="00D1672E">
      <w:pPr>
        <w:pStyle w:val="TDC2"/>
        <w:tabs>
          <w:tab w:val="right" w:leader="dot" w:pos="8828"/>
        </w:tabs>
        <w:rPr>
          <w:rFonts w:eastAsiaTheme="minorEastAsia" w:cstheme="minorBidi"/>
          <w:b w:val="0"/>
          <w:bCs w:val="0"/>
          <w:noProof/>
          <w:lang w:eastAsia="es-GT"/>
        </w:rPr>
      </w:pPr>
      <w:hyperlink w:anchor="_Toc84588721" w:history="1">
        <w:r w:rsidR="00764D03" w:rsidRPr="00F82101">
          <w:rPr>
            <w:rStyle w:val="Hipervnculo"/>
            <w:noProof/>
          </w:rPr>
          <w:t>1.4 Análisis de mandatos del IGM</w:t>
        </w:r>
        <w:r w:rsidR="00764D03">
          <w:rPr>
            <w:noProof/>
            <w:webHidden/>
          </w:rPr>
          <w:tab/>
        </w:r>
        <w:r w:rsidR="00764D03">
          <w:rPr>
            <w:noProof/>
            <w:webHidden/>
          </w:rPr>
          <w:fldChar w:fldCharType="begin"/>
        </w:r>
        <w:r w:rsidR="00764D03">
          <w:rPr>
            <w:noProof/>
            <w:webHidden/>
          </w:rPr>
          <w:instrText xml:space="preserve"> PAGEREF _Toc84588721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4E6B2C2" w14:textId="28E54FA1" w:rsidR="00764D03" w:rsidRDefault="00D1672E">
      <w:pPr>
        <w:pStyle w:val="TDC2"/>
        <w:tabs>
          <w:tab w:val="right" w:leader="dot" w:pos="8828"/>
        </w:tabs>
        <w:rPr>
          <w:rFonts w:eastAsiaTheme="minorEastAsia" w:cstheme="minorBidi"/>
          <w:b w:val="0"/>
          <w:bCs w:val="0"/>
          <w:noProof/>
          <w:lang w:eastAsia="es-GT"/>
        </w:rPr>
      </w:pPr>
      <w:hyperlink w:anchor="_Toc84588722" w:history="1">
        <w:r w:rsidR="00764D03" w:rsidRPr="00F82101">
          <w:rPr>
            <w:rStyle w:val="Hipervnculo"/>
            <w:noProof/>
            <w:lang w:eastAsia="es-GT"/>
          </w:rPr>
          <w:t>1.5 Análisis de Políticas</w:t>
        </w:r>
        <w:r w:rsidR="00764D03">
          <w:rPr>
            <w:noProof/>
            <w:webHidden/>
          </w:rPr>
          <w:tab/>
        </w:r>
        <w:r w:rsidR="00764D03">
          <w:rPr>
            <w:noProof/>
            <w:webHidden/>
          </w:rPr>
          <w:fldChar w:fldCharType="begin"/>
        </w:r>
        <w:r w:rsidR="00764D03">
          <w:rPr>
            <w:noProof/>
            <w:webHidden/>
          </w:rPr>
          <w:instrText xml:space="preserve"> PAGEREF _Toc84588722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5164A06E" w14:textId="4A396143" w:rsidR="00764D03" w:rsidRDefault="00D1672E">
      <w:pPr>
        <w:pStyle w:val="TDC2"/>
        <w:tabs>
          <w:tab w:val="right" w:leader="dot" w:pos="8828"/>
        </w:tabs>
        <w:rPr>
          <w:rFonts w:eastAsiaTheme="minorEastAsia" w:cstheme="minorBidi"/>
          <w:b w:val="0"/>
          <w:bCs w:val="0"/>
          <w:noProof/>
          <w:lang w:eastAsia="es-GT"/>
        </w:rPr>
      </w:pPr>
      <w:hyperlink w:anchor="_Toc84588723" w:history="1">
        <w:r w:rsidR="00764D03" w:rsidRPr="00F82101">
          <w:rPr>
            <w:rStyle w:val="Hipervnculo"/>
            <w:noProof/>
          </w:rPr>
          <w:t>1.6 Análisis de Actores</w:t>
        </w:r>
        <w:r w:rsidR="00764D03">
          <w:rPr>
            <w:noProof/>
            <w:webHidden/>
          </w:rPr>
          <w:tab/>
        </w:r>
        <w:r w:rsidR="00764D03">
          <w:rPr>
            <w:noProof/>
            <w:webHidden/>
          </w:rPr>
          <w:fldChar w:fldCharType="begin"/>
        </w:r>
        <w:r w:rsidR="00764D03">
          <w:rPr>
            <w:noProof/>
            <w:webHidden/>
          </w:rPr>
          <w:instrText xml:space="preserve"> PAGEREF _Toc84588723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C6B81CA" w14:textId="58C49A57" w:rsidR="00764D03" w:rsidRDefault="00D1672E">
      <w:pPr>
        <w:pStyle w:val="TDC1"/>
        <w:rPr>
          <w:rFonts w:eastAsiaTheme="minorEastAsia" w:cstheme="minorBidi"/>
          <w:b w:val="0"/>
          <w:bCs w:val="0"/>
          <w:i w:val="0"/>
          <w:iCs w:val="0"/>
          <w:noProof/>
          <w:sz w:val="22"/>
          <w:szCs w:val="22"/>
          <w:lang w:eastAsia="es-GT"/>
        </w:rPr>
      </w:pPr>
      <w:hyperlink w:anchor="_Toc84588724" w:history="1">
        <w:r w:rsidR="00764D03" w:rsidRPr="00F82101">
          <w:rPr>
            <w:rStyle w:val="Hipervnculo"/>
            <w:noProof/>
          </w:rPr>
          <w:t>2. Marco conceptual</w:t>
        </w:r>
        <w:r w:rsidR="00764D03">
          <w:rPr>
            <w:noProof/>
            <w:webHidden/>
          </w:rPr>
          <w:tab/>
        </w:r>
        <w:r w:rsidR="00764D03">
          <w:rPr>
            <w:noProof/>
            <w:webHidden/>
          </w:rPr>
          <w:fldChar w:fldCharType="begin"/>
        </w:r>
        <w:r w:rsidR="00764D03">
          <w:rPr>
            <w:noProof/>
            <w:webHidden/>
          </w:rPr>
          <w:instrText xml:space="preserve"> PAGEREF _Toc84588724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635EF673" w14:textId="0AD8B5FC" w:rsidR="00764D03" w:rsidRDefault="00D1672E">
      <w:pPr>
        <w:pStyle w:val="TDC2"/>
        <w:tabs>
          <w:tab w:val="right" w:leader="dot" w:pos="8828"/>
        </w:tabs>
        <w:rPr>
          <w:rFonts w:eastAsiaTheme="minorEastAsia" w:cstheme="minorBidi"/>
          <w:b w:val="0"/>
          <w:bCs w:val="0"/>
          <w:noProof/>
          <w:lang w:eastAsia="es-GT"/>
        </w:rPr>
      </w:pPr>
      <w:hyperlink w:anchor="_Toc84588725" w:history="1">
        <w:r w:rsidR="00764D03" w:rsidRPr="00F82101">
          <w:rPr>
            <w:rStyle w:val="Hipervnculo"/>
            <w:noProof/>
          </w:rPr>
          <w:t>2.1 Diagnóstico del problema central y la Situación Migratoria</w:t>
        </w:r>
        <w:r w:rsidR="00764D03">
          <w:rPr>
            <w:noProof/>
            <w:webHidden/>
          </w:rPr>
          <w:tab/>
        </w:r>
        <w:r w:rsidR="00764D03">
          <w:rPr>
            <w:noProof/>
            <w:webHidden/>
          </w:rPr>
          <w:fldChar w:fldCharType="begin"/>
        </w:r>
        <w:r w:rsidR="00764D03">
          <w:rPr>
            <w:noProof/>
            <w:webHidden/>
          </w:rPr>
          <w:instrText xml:space="preserve"> PAGEREF _Toc84588725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4D219256" w14:textId="06895338" w:rsidR="00764D03" w:rsidRDefault="00D1672E">
      <w:pPr>
        <w:pStyle w:val="TDC3"/>
        <w:tabs>
          <w:tab w:val="right" w:leader="dot" w:pos="8828"/>
        </w:tabs>
        <w:rPr>
          <w:rFonts w:eastAsiaTheme="minorEastAsia" w:cstheme="minorBidi"/>
          <w:noProof/>
          <w:sz w:val="22"/>
          <w:szCs w:val="22"/>
          <w:lang w:eastAsia="es-GT"/>
        </w:rPr>
      </w:pPr>
      <w:hyperlink w:anchor="_Toc84588726" w:history="1">
        <w:r w:rsidR="00764D03" w:rsidRPr="00F82101">
          <w:rPr>
            <w:rStyle w:val="Hipervnculo"/>
            <w:noProof/>
          </w:rPr>
          <w:t>2.1.1 Entorno Centroamericano</w:t>
        </w:r>
        <w:r w:rsidR="00764D03">
          <w:rPr>
            <w:noProof/>
            <w:webHidden/>
          </w:rPr>
          <w:tab/>
        </w:r>
        <w:r w:rsidR="00764D03">
          <w:rPr>
            <w:noProof/>
            <w:webHidden/>
          </w:rPr>
          <w:fldChar w:fldCharType="begin"/>
        </w:r>
        <w:r w:rsidR="00764D03">
          <w:rPr>
            <w:noProof/>
            <w:webHidden/>
          </w:rPr>
          <w:instrText xml:space="preserve"> PAGEREF _Toc84588726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BF7D10D" w14:textId="0316DE73" w:rsidR="00764D03" w:rsidRDefault="00D1672E">
      <w:pPr>
        <w:pStyle w:val="TDC3"/>
        <w:tabs>
          <w:tab w:val="right" w:leader="dot" w:pos="8828"/>
        </w:tabs>
        <w:rPr>
          <w:rFonts w:eastAsiaTheme="minorEastAsia" w:cstheme="minorBidi"/>
          <w:noProof/>
          <w:sz w:val="22"/>
          <w:szCs w:val="22"/>
          <w:lang w:eastAsia="es-GT"/>
        </w:rPr>
      </w:pPr>
      <w:hyperlink w:anchor="_Toc84588727" w:history="1">
        <w:r w:rsidR="00764D03" w:rsidRPr="00F82101">
          <w:rPr>
            <w:rStyle w:val="Hipervnculo"/>
            <w:noProof/>
          </w:rPr>
          <w:t>2.1.2 Entorno Internacional</w:t>
        </w:r>
        <w:r w:rsidR="00764D03">
          <w:rPr>
            <w:noProof/>
            <w:webHidden/>
          </w:rPr>
          <w:tab/>
        </w:r>
        <w:r w:rsidR="00764D03">
          <w:rPr>
            <w:noProof/>
            <w:webHidden/>
          </w:rPr>
          <w:fldChar w:fldCharType="begin"/>
        </w:r>
        <w:r w:rsidR="00764D03">
          <w:rPr>
            <w:noProof/>
            <w:webHidden/>
          </w:rPr>
          <w:instrText xml:space="preserve"> PAGEREF _Toc84588727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0D1B911B" w14:textId="57676EFE" w:rsidR="00764D03" w:rsidRDefault="00D1672E">
      <w:pPr>
        <w:pStyle w:val="TDC2"/>
        <w:tabs>
          <w:tab w:val="right" w:leader="dot" w:pos="8828"/>
        </w:tabs>
        <w:rPr>
          <w:rFonts w:eastAsiaTheme="minorEastAsia" w:cstheme="minorBidi"/>
          <w:b w:val="0"/>
          <w:bCs w:val="0"/>
          <w:noProof/>
          <w:lang w:eastAsia="es-GT"/>
        </w:rPr>
      </w:pPr>
      <w:hyperlink w:anchor="_Toc84588728" w:history="1">
        <w:r w:rsidR="00764D03" w:rsidRPr="00F82101">
          <w:rPr>
            <w:rStyle w:val="Hipervnculo"/>
            <w:noProof/>
          </w:rPr>
          <w:t>2.2 Población Objetivo</w:t>
        </w:r>
        <w:r w:rsidR="00764D03">
          <w:rPr>
            <w:noProof/>
            <w:webHidden/>
          </w:rPr>
          <w:tab/>
        </w:r>
        <w:r w:rsidR="00764D03">
          <w:rPr>
            <w:noProof/>
            <w:webHidden/>
          </w:rPr>
          <w:fldChar w:fldCharType="begin"/>
        </w:r>
        <w:r w:rsidR="00764D03">
          <w:rPr>
            <w:noProof/>
            <w:webHidden/>
          </w:rPr>
          <w:instrText xml:space="preserve"> PAGEREF _Toc84588728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59A60D1" w14:textId="1CAB8832" w:rsidR="00764D03" w:rsidRDefault="00D1672E">
      <w:pPr>
        <w:pStyle w:val="TDC1"/>
        <w:rPr>
          <w:rFonts w:eastAsiaTheme="minorEastAsia" w:cstheme="minorBidi"/>
          <w:b w:val="0"/>
          <w:bCs w:val="0"/>
          <w:i w:val="0"/>
          <w:iCs w:val="0"/>
          <w:noProof/>
          <w:sz w:val="22"/>
          <w:szCs w:val="22"/>
          <w:lang w:eastAsia="es-GT"/>
        </w:rPr>
      </w:pPr>
      <w:hyperlink w:anchor="_Toc84588729" w:history="1">
        <w:r w:rsidR="00764D03" w:rsidRPr="00F82101">
          <w:rPr>
            <w:rStyle w:val="Hipervnculo"/>
            <w:noProof/>
          </w:rPr>
          <w:t>3. Marco estratégico del Instituto Guatemalteco de Migración</w:t>
        </w:r>
        <w:r w:rsidR="00764D03">
          <w:rPr>
            <w:noProof/>
            <w:webHidden/>
          </w:rPr>
          <w:tab/>
        </w:r>
        <w:r w:rsidR="00764D03">
          <w:rPr>
            <w:noProof/>
            <w:webHidden/>
          </w:rPr>
          <w:fldChar w:fldCharType="begin"/>
        </w:r>
        <w:r w:rsidR="00764D03">
          <w:rPr>
            <w:noProof/>
            <w:webHidden/>
          </w:rPr>
          <w:instrText xml:space="preserve"> PAGEREF _Toc84588729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3E8131FB" w14:textId="1312A97F" w:rsidR="00764D03" w:rsidRDefault="00D1672E">
      <w:pPr>
        <w:pStyle w:val="TDC2"/>
        <w:tabs>
          <w:tab w:val="right" w:leader="dot" w:pos="8828"/>
        </w:tabs>
        <w:rPr>
          <w:rFonts w:eastAsiaTheme="minorEastAsia" w:cstheme="minorBidi"/>
          <w:b w:val="0"/>
          <w:bCs w:val="0"/>
          <w:noProof/>
          <w:lang w:eastAsia="es-GT"/>
        </w:rPr>
      </w:pPr>
      <w:hyperlink w:anchor="_Toc84588730" w:history="1">
        <w:r w:rsidR="00764D03" w:rsidRPr="00F82101">
          <w:rPr>
            <w:rStyle w:val="Hipervnculo"/>
            <w:noProof/>
          </w:rPr>
          <w:t>3.1. Misión</w:t>
        </w:r>
        <w:r w:rsidR="00764D03">
          <w:rPr>
            <w:noProof/>
            <w:webHidden/>
          </w:rPr>
          <w:tab/>
        </w:r>
        <w:r w:rsidR="00764D03">
          <w:rPr>
            <w:noProof/>
            <w:webHidden/>
          </w:rPr>
          <w:fldChar w:fldCharType="begin"/>
        </w:r>
        <w:r w:rsidR="00764D03">
          <w:rPr>
            <w:noProof/>
            <w:webHidden/>
          </w:rPr>
          <w:instrText xml:space="preserve"> PAGEREF _Toc84588730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D672DFE" w14:textId="05AD581F" w:rsidR="00764D03" w:rsidRDefault="00D1672E">
      <w:pPr>
        <w:pStyle w:val="TDC2"/>
        <w:tabs>
          <w:tab w:val="right" w:leader="dot" w:pos="8828"/>
        </w:tabs>
        <w:rPr>
          <w:rFonts w:eastAsiaTheme="minorEastAsia" w:cstheme="minorBidi"/>
          <w:b w:val="0"/>
          <w:bCs w:val="0"/>
          <w:noProof/>
          <w:lang w:eastAsia="es-GT"/>
        </w:rPr>
      </w:pPr>
      <w:hyperlink w:anchor="_Toc84588731" w:history="1">
        <w:r w:rsidR="00764D03" w:rsidRPr="00F82101">
          <w:rPr>
            <w:rStyle w:val="Hipervnculo"/>
            <w:noProof/>
          </w:rPr>
          <w:t>3.2. Visión</w:t>
        </w:r>
        <w:r w:rsidR="00764D03">
          <w:rPr>
            <w:noProof/>
            <w:webHidden/>
          </w:rPr>
          <w:tab/>
        </w:r>
        <w:r w:rsidR="00764D03">
          <w:rPr>
            <w:noProof/>
            <w:webHidden/>
          </w:rPr>
          <w:fldChar w:fldCharType="begin"/>
        </w:r>
        <w:r w:rsidR="00764D03">
          <w:rPr>
            <w:noProof/>
            <w:webHidden/>
          </w:rPr>
          <w:instrText xml:space="preserve"> PAGEREF _Toc84588731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A5C51DF" w14:textId="1A1F79C4" w:rsidR="00764D03" w:rsidRDefault="00D1672E">
      <w:pPr>
        <w:pStyle w:val="TDC2"/>
        <w:tabs>
          <w:tab w:val="right" w:leader="dot" w:pos="8828"/>
        </w:tabs>
        <w:rPr>
          <w:rFonts w:eastAsiaTheme="minorEastAsia" w:cstheme="minorBidi"/>
          <w:b w:val="0"/>
          <w:bCs w:val="0"/>
          <w:noProof/>
          <w:lang w:eastAsia="es-GT"/>
        </w:rPr>
      </w:pPr>
      <w:hyperlink w:anchor="_Toc84588732" w:history="1">
        <w:r w:rsidR="00764D03" w:rsidRPr="00F82101">
          <w:rPr>
            <w:rStyle w:val="Hipervnculo"/>
            <w:noProof/>
          </w:rPr>
          <w:t>3.3. Principios del Instituto Guatemalteco de Migración</w:t>
        </w:r>
        <w:r w:rsidR="00764D03">
          <w:rPr>
            <w:noProof/>
            <w:webHidden/>
          </w:rPr>
          <w:tab/>
        </w:r>
        <w:r w:rsidR="00764D03">
          <w:rPr>
            <w:noProof/>
            <w:webHidden/>
          </w:rPr>
          <w:fldChar w:fldCharType="begin"/>
        </w:r>
        <w:r w:rsidR="00764D03">
          <w:rPr>
            <w:noProof/>
            <w:webHidden/>
          </w:rPr>
          <w:instrText xml:space="preserve"> PAGEREF _Toc84588732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42BDC7BB" w14:textId="41064EC7" w:rsidR="00764D03" w:rsidRDefault="00D1672E">
      <w:pPr>
        <w:pStyle w:val="TDC2"/>
        <w:tabs>
          <w:tab w:val="right" w:leader="dot" w:pos="8828"/>
        </w:tabs>
        <w:rPr>
          <w:rFonts w:eastAsiaTheme="minorEastAsia" w:cstheme="minorBidi"/>
          <w:b w:val="0"/>
          <w:bCs w:val="0"/>
          <w:noProof/>
          <w:lang w:eastAsia="es-GT"/>
        </w:rPr>
      </w:pPr>
      <w:hyperlink w:anchor="_Toc84588733" w:history="1">
        <w:r w:rsidR="00764D03" w:rsidRPr="00F82101">
          <w:rPr>
            <w:rStyle w:val="Hipervnculo"/>
            <w:noProof/>
          </w:rPr>
          <w:t>3.4. Valores del Sistema Migratorio Guatemalteco</w:t>
        </w:r>
        <w:r w:rsidR="00764D03">
          <w:rPr>
            <w:noProof/>
            <w:webHidden/>
          </w:rPr>
          <w:tab/>
        </w:r>
        <w:r w:rsidR="00764D03">
          <w:rPr>
            <w:noProof/>
            <w:webHidden/>
          </w:rPr>
          <w:fldChar w:fldCharType="begin"/>
        </w:r>
        <w:r w:rsidR="00764D03">
          <w:rPr>
            <w:noProof/>
            <w:webHidden/>
          </w:rPr>
          <w:instrText xml:space="preserve"> PAGEREF _Toc84588733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05A4242F" w14:textId="33B285E8" w:rsidR="00764D03" w:rsidRDefault="00D1672E">
      <w:pPr>
        <w:pStyle w:val="TDC2"/>
        <w:tabs>
          <w:tab w:val="right" w:leader="dot" w:pos="8828"/>
        </w:tabs>
        <w:rPr>
          <w:rFonts w:eastAsiaTheme="minorEastAsia" w:cstheme="minorBidi"/>
          <w:b w:val="0"/>
          <w:bCs w:val="0"/>
          <w:noProof/>
          <w:lang w:eastAsia="es-GT"/>
        </w:rPr>
      </w:pPr>
      <w:hyperlink w:anchor="_Toc84588734" w:history="1">
        <w:r w:rsidR="00764D03" w:rsidRPr="00F82101">
          <w:rPr>
            <w:rStyle w:val="Hipervnculo"/>
            <w:noProof/>
          </w:rPr>
          <w:t>3.5. Principios de la política migratoria</w:t>
        </w:r>
        <w:r w:rsidR="00764D03">
          <w:rPr>
            <w:noProof/>
            <w:webHidden/>
          </w:rPr>
          <w:tab/>
        </w:r>
        <w:r w:rsidR="00764D03">
          <w:rPr>
            <w:noProof/>
            <w:webHidden/>
          </w:rPr>
          <w:fldChar w:fldCharType="begin"/>
        </w:r>
        <w:r w:rsidR="00764D03">
          <w:rPr>
            <w:noProof/>
            <w:webHidden/>
          </w:rPr>
          <w:instrText xml:space="preserve"> PAGEREF _Toc84588734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050CCAFC" w14:textId="2BF0C124" w:rsidR="00764D03" w:rsidRDefault="00D1672E">
      <w:pPr>
        <w:pStyle w:val="TDC2"/>
        <w:tabs>
          <w:tab w:val="right" w:leader="dot" w:pos="8828"/>
        </w:tabs>
        <w:rPr>
          <w:rFonts w:eastAsiaTheme="minorEastAsia" w:cstheme="minorBidi"/>
          <w:b w:val="0"/>
          <w:bCs w:val="0"/>
          <w:noProof/>
          <w:lang w:eastAsia="es-GT"/>
        </w:rPr>
      </w:pPr>
      <w:hyperlink w:anchor="_Toc84588735" w:history="1">
        <w:r w:rsidR="00764D03" w:rsidRPr="00F82101">
          <w:rPr>
            <w:rStyle w:val="Hipervnculo"/>
            <w:noProof/>
          </w:rPr>
          <w:t>3.6. Análisis FODA</w:t>
        </w:r>
        <w:r w:rsidR="00764D03">
          <w:rPr>
            <w:noProof/>
            <w:webHidden/>
          </w:rPr>
          <w:tab/>
        </w:r>
        <w:r w:rsidR="00764D03">
          <w:rPr>
            <w:noProof/>
            <w:webHidden/>
          </w:rPr>
          <w:fldChar w:fldCharType="begin"/>
        </w:r>
        <w:r w:rsidR="00764D03">
          <w:rPr>
            <w:noProof/>
            <w:webHidden/>
          </w:rPr>
          <w:instrText xml:space="preserve"> PAGEREF _Toc84588735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56D3E9F5" w14:textId="61B76CFE" w:rsidR="00764D03" w:rsidRDefault="00D1672E">
      <w:pPr>
        <w:pStyle w:val="TDC3"/>
        <w:tabs>
          <w:tab w:val="right" w:leader="dot" w:pos="8828"/>
        </w:tabs>
        <w:rPr>
          <w:rFonts w:eastAsiaTheme="minorEastAsia" w:cstheme="minorBidi"/>
          <w:noProof/>
          <w:sz w:val="22"/>
          <w:szCs w:val="22"/>
          <w:lang w:eastAsia="es-GT"/>
        </w:rPr>
      </w:pPr>
      <w:hyperlink w:anchor="_Toc84588736" w:history="1">
        <w:r w:rsidR="00764D03" w:rsidRPr="00F82101">
          <w:rPr>
            <w:rStyle w:val="Hipervnculo"/>
            <w:rFonts w:eastAsia="Arial"/>
            <w:noProof/>
          </w:rPr>
          <w:t>3.6.1. Estrategias para maximización y minimización de los factores negativos. Instituto Guatemalteco de Migración</w:t>
        </w:r>
        <w:r w:rsidR="00764D03">
          <w:rPr>
            <w:noProof/>
            <w:webHidden/>
          </w:rPr>
          <w:tab/>
        </w:r>
        <w:r w:rsidR="00764D03">
          <w:rPr>
            <w:noProof/>
            <w:webHidden/>
          </w:rPr>
          <w:fldChar w:fldCharType="begin"/>
        </w:r>
        <w:r w:rsidR="00764D03">
          <w:rPr>
            <w:noProof/>
            <w:webHidden/>
          </w:rPr>
          <w:instrText xml:space="preserve"> PAGEREF _Toc84588736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AC32FA0" w14:textId="454ADE58" w:rsidR="00764D03" w:rsidRDefault="00D1672E">
      <w:pPr>
        <w:pStyle w:val="TDC3"/>
        <w:tabs>
          <w:tab w:val="right" w:leader="dot" w:pos="8828"/>
        </w:tabs>
        <w:rPr>
          <w:rFonts w:eastAsiaTheme="minorEastAsia" w:cstheme="minorBidi"/>
          <w:noProof/>
          <w:sz w:val="22"/>
          <w:szCs w:val="22"/>
          <w:lang w:eastAsia="es-GT"/>
        </w:rPr>
      </w:pPr>
      <w:hyperlink w:anchor="_Toc84588737" w:history="1">
        <w:r w:rsidR="00764D03" w:rsidRPr="00F82101">
          <w:rPr>
            <w:rStyle w:val="Hipervnculo"/>
            <w:noProof/>
            <w:lang w:val="es-MX"/>
          </w:rPr>
          <w:t>3.6.2 Vinculación de las estrategias con los ejes estratégicos del Instituto Guatemalteco de Migración</w:t>
        </w:r>
        <w:r w:rsidR="00764D03">
          <w:rPr>
            <w:noProof/>
            <w:webHidden/>
          </w:rPr>
          <w:tab/>
        </w:r>
        <w:r w:rsidR="00764D03">
          <w:rPr>
            <w:noProof/>
            <w:webHidden/>
          </w:rPr>
          <w:fldChar w:fldCharType="begin"/>
        </w:r>
        <w:r w:rsidR="00764D03">
          <w:rPr>
            <w:noProof/>
            <w:webHidden/>
          </w:rPr>
          <w:instrText xml:space="preserve"> PAGEREF _Toc84588737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4D06DBE0" w14:textId="1DCB4AB9" w:rsidR="00764D03" w:rsidRDefault="00D1672E">
      <w:pPr>
        <w:pStyle w:val="TDC2"/>
        <w:tabs>
          <w:tab w:val="right" w:leader="dot" w:pos="8828"/>
        </w:tabs>
        <w:rPr>
          <w:rFonts w:eastAsiaTheme="minorEastAsia" w:cstheme="minorBidi"/>
          <w:b w:val="0"/>
          <w:bCs w:val="0"/>
          <w:noProof/>
          <w:lang w:eastAsia="es-GT"/>
        </w:rPr>
      </w:pPr>
      <w:hyperlink w:anchor="_Toc84588738" w:history="1">
        <w:r w:rsidR="00764D03" w:rsidRPr="00F82101">
          <w:rPr>
            <w:rStyle w:val="Hipervnculo"/>
            <w:noProof/>
          </w:rPr>
          <w:t>3.7. Ejes Estratégicos</w:t>
        </w:r>
        <w:r w:rsidR="00764D03">
          <w:rPr>
            <w:noProof/>
            <w:webHidden/>
          </w:rPr>
          <w:tab/>
        </w:r>
        <w:r w:rsidR="00764D03">
          <w:rPr>
            <w:noProof/>
            <w:webHidden/>
          </w:rPr>
          <w:fldChar w:fldCharType="begin"/>
        </w:r>
        <w:r w:rsidR="00764D03">
          <w:rPr>
            <w:noProof/>
            <w:webHidden/>
          </w:rPr>
          <w:instrText xml:space="preserve"> PAGEREF _Toc84588738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B2DF68C" w14:textId="2AAFCF24" w:rsidR="00764D03" w:rsidRDefault="00D1672E">
      <w:pPr>
        <w:pStyle w:val="TDC3"/>
        <w:tabs>
          <w:tab w:val="right" w:leader="dot" w:pos="8828"/>
        </w:tabs>
        <w:rPr>
          <w:rFonts w:eastAsiaTheme="minorEastAsia" w:cstheme="minorBidi"/>
          <w:noProof/>
          <w:sz w:val="22"/>
          <w:szCs w:val="22"/>
          <w:lang w:eastAsia="es-GT"/>
        </w:rPr>
      </w:pPr>
      <w:hyperlink w:anchor="_Toc84588739" w:history="1">
        <w:r w:rsidR="00764D03" w:rsidRPr="00F82101">
          <w:rPr>
            <w:rStyle w:val="Hipervnculo"/>
            <w:noProof/>
          </w:rPr>
          <w:t>3.7.1. Política Migratoria</w:t>
        </w:r>
        <w:r w:rsidR="00764D03">
          <w:rPr>
            <w:noProof/>
            <w:webHidden/>
          </w:rPr>
          <w:tab/>
        </w:r>
        <w:r w:rsidR="00764D03">
          <w:rPr>
            <w:noProof/>
            <w:webHidden/>
          </w:rPr>
          <w:fldChar w:fldCharType="begin"/>
        </w:r>
        <w:r w:rsidR="00764D03">
          <w:rPr>
            <w:noProof/>
            <w:webHidden/>
          </w:rPr>
          <w:instrText xml:space="preserve"> PAGEREF _Toc84588739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4D5807FD" w14:textId="66965967" w:rsidR="00764D03" w:rsidRDefault="00D1672E">
      <w:pPr>
        <w:pStyle w:val="TDC3"/>
        <w:tabs>
          <w:tab w:val="right" w:leader="dot" w:pos="8828"/>
        </w:tabs>
        <w:rPr>
          <w:rFonts w:eastAsiaTheme="minorEastAsia" w:cstheme="minorBidi"/>
          <w:noProof/>
          <w:sz w:val="22"/>
          <w:szCs w:val="22"/>
          <w:lang w:eastAsia="es-GT"/>
        </w:rPr>
      </w:pPr>
      <w:hyperlink w:anchor="_Toc84588740" w:history="1">
        <w:r w:rsidR="00764D03" w:rsidRPr="00F82101">
          <w:rPr>
            <w:rStyle w:val="Hipervnculo"/>
            <w:noProof/>
          </w:rPr>
          <w:t>3.7.2. Atención y protección de los derechos fundamentales de los migrantes</w:t>
        </w:r>
        <w:r w:rsidR="00764D03">
          <w:rPr>
            <w:noProof/>
            <w:webHidden/>
          </w:rPr>
          <w:tab/>
        </w:r>
        <w:r w:rsidR="00764D03">
          <w:rPr>
            <w:noProof/>
            <w:webHidden/>
          </w:rPr>
          <w:fldChar w:fldCharType="begin"/>
        </w:r>
        <w:r w:rsidR="00764D03">
          <w:rPr>
            <w:noProof/>
            <w:webHidden/>
          </w:rPr>
          <w:instrText xml:space="preserve"> PAGEREF _Toc84588740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4537586A" w14:textId="1E71E7EC" w:rsidR="00764D03" w:rsidRDefault="00D1672E">
      <w:pPr>
        <w:pStyle w:val="TDC3"/>
        <w:tabs>
          <w:tab w:val="right" w:leader="dot" w:pos="8828"/>
        </w:tabs>
        <w:rPr>
          <w:rFonts w:eastAsiaTheme="minorEastAsia" w:cstheme="minorBidi"/>
          <w:noProof/>
          <w:sz w:val="22"/>
          <w:szCs w:val="22"/>
          <w:lang w:eastAsia="es-GT"/>
        </w:rPr>
      </w:pPr>
      <w:hyperlink w:anchor="_Toc84588741" w:history="1">
        <w:r w:rsidR="00764D03" w:rsidRPr="00F82101">
          <w:rPr>
            <w:rStyle w:val="Hipervnculo"/>
            <w:noProof/>
          </w:rPr>
          <w:t>3.7.3. Control Migratorio</w:t>
        </w:r>
        <w:r w:rsidR="00764D03">
          <w:rPr>
            <w:noProof/>
            <w:webHidden/>
          </w:rPr>
          <w:tab/>
        </w:r>
        <w:r w:rsidR="00764D03">
          <w:rPr>
            <w:noProof/>
            <w:webHidden/>
          </w:rPr>
          <w:fldChar w:fldCharType="begin"/>
        </w:r>
        <w:r w:rsidR="00764D03">
          <w:rPr>
            <w:noProof/>
            <w:webHidden/>
          </w:rPr>
          <w:instrText xml:space="preserve"> PAGEREF _Toc84588741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747BCBC" w14:textId="762733FE" w:rsidR="00764D03" w:rsidRDefault="00D1672E">
      <w:pPr>
        <w:pStyle w:val="TDC3"/>
        <w:tabs>
          <w:tab w:val="right" w:leader="dot" w:pos="8828"/>
        </w:tabs>
        <w:rPr>
          <w:rFonts w:eastAsiaTheme="minorEastAsia" w:cstheme="minorBidi"/>
          <w:noProof/>
          <w:sz w:val="22"/>
          <w:szCs w:val="22"/>
          <w:lang w:eastAsia="es-GT"/>
        </w:rPr>
      </w:pPr>
      <w:hyperlink w:anchor="_Toc84588742" w:history="1">
        <w:r w:rsidR="00764D03" w:rsidRPr="00F82101">
          <w:rPr>
            <w:rStyle w:val="Hipervnculo"/>
            <w:noProof/>
          </w:rPr>
          <w:t>3.7.4. Documentos de Identidad personal y de viaje</w:t>
        </w:r>
        <w:r w:rsidR="00764D03">
          <w:rPr>
            <w:noProof/>
            <w:webHidden/>
          </w:rPr>
          <w:tab/>
        </w:r>
        <w:r w:rsidR="00764D03">
          <w:rPr>
            <w:noProof/>
            <w:webHidden/>
          </w:rPr>
          <w:fldChar w:fldCharType="begin"/>
        </w:r>
        <w:r w:rsidR="00764D03">
          <w:rPr>
            <w:noProof/>
            <w:webHidden/>
          </w:rPr>
          <w:instrText xml:space="preserve"> PAGEREF _Toc84588742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6207D86" w14:textId="14A13A59" w:rsidR="00764D03" w:rsidRDefault="0056418D">
      <w:pPr>
        <w:pStyle w:val="TDC3"/>
        <w:tabs>
          <w:tab w:val="right" w:leader="dot" w:pos="8828"/>
        </w:tabs>
        <w:rPr>
          <w:rFonts w:eastAsiaTheme="minorEastAsia" w:cstheme="minorBidi"/>
          <w:noProof/>
          <w:sz w:val="22"/>
          <w:szCs w:val="22"/>
          <w:lang w:eastAsia="es-GT"/>
        </w:rPr>
      </w:pPr>
      <w:r w:rsidRPr="006B39A3">
        <w:rPr>
          <w:noProof/>
          <w:sz w:val="24"/>
          <w:szCs w:val="24"/>
          <w:lang w:eastAsia="es-GT"/>
        </w:rPr>
        <mc:AlternateContent>
          <mc:Choice Requires="wps">
            <w:drawing>
              <wp:anchor distT="0" distB="0" distL="114300" distR="114300" simplePos="0" relativeHeight="251705344" behindDoc="0" locked="0" layoutInCell="1" allowOverlap="1" wp14:anchorId="36E015DF" wp14:editId="41AFC34E">
                <wp:simplePos x="0" y="0"/>
                <wp:positionH relativeFrom="margin">
                  <wp:posOffset>5457825</wp:posOffset>
                </wp:positionH>
                <wp:positionV relativeFrom="paragraph">
                  <wp:posOffset>342900</wp:posOffset>
                </wp:positionV>
                <wp:extent cx="394138" cy="268014"/>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txbx>
                        <w:txbxContent>
                          <w:p w14:paraId="17987334" w14:textId="337D6EED" w:rsidR="00714591" w:rsidRPr="009A18D7" w:rsidRDefault="00714591" w:rsidP="0056418D">
                            <w:pPr>
                              <w:rPr>
                                <w:lang w:val="es-MX"/>
                              </w:rPr>
                            </w:pPr>
                            <w:r>
                              <w:rPr>
                                <w:lang w:val="es-MX"/>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15DF" id="Cuadro de texto 3" o:spid="_x0000_s1028" type="#_x0000_t202" style="position:absolute;left:0;text-align:left;margin-left:429.75pt;margin-top:27pt;width:31.05pt;height:21.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" filled="f" stroked="f" strokeweight=".5pt">
                <v:textbox>
                  <w:txbxContent>
                    <w:p w14:paraId="17987334" w14:textId="337D6EED" w:rsidR="00714591" w:rsidRPr="009A18D7" w:rsidRDefault="00714591" w:rsidP="0056418D">
                      <w:pPr>
                        <w:rPr>
                          <w:lang w:val="es-MX"/>
                        </w:rPr>
                      </w:pPr>
                      <w:r>
                        <w:rPr>
                          <w:lang w:val="es-MX"/>
                        </w:rPr>
                        <w:t>i</w:t>
                      </w:r>
                    </w:p>
                  </w:txbxContent>
                </v:textbox>
                <w10:wrap anchorx="margin"/>
              </v:shape>
            </w:pict>
          </mc:Fallback>
        </mc:AlternateContent>
      </w:r>
      <w:hyperlink w:anchor="_Toc84588743" w:history="1">
        <w:r w:rsidR="00764D03" w:rsidRPr="00F82101">
          <w:rPr>
            <w:rStyle w:val="Hipervnculo"/>
            <w:noProof/>
          </w:rPr>
          <w:t>3.7.5. Extranjería: Emisión de visas y residencias</w:t>
        </w:r>
        <w:r w:rsidR="00764D03">
          <w:rPr>
            <w:noProof/>
            <w:webHidden/>
          </w:rPr>
          <w:tab/>
        </w:r>
        <w:r w:rsidR="00764D03">
          <w:rPr>
            <w:noProof/>
            <w:webHidden/>
          </w:rPr>
          <w:fldChar w:fldCharType="begin"/>
        </w:r>
        <w:r w:rsidR="00764D03">
          <w:rPr>
            <w:noProof/>
            <w:webHidden/>
          </w:rPr>
          <w:instrText xml:space="preserve"> PAGEREF _Toc84588743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77C2FA7" w14:textId="524B5B44" w:rsidR="00764D03" w:rsidRDefault="00D1672E">
      <w:pPr>
        <w:pStyle w:val="TDC3"/>
        <w:tabs>
          <w:tab w:val="right" w:leader="dot" w:pos="8828"/>
        </w:tabs>
        <w:rPr>
          <w:rFonts w:eastAsiaTheme="minorEastAsia" w:cstheme="minorBidi"/>
          <w:noProof/>
          <w:sz w:val="22"/>
          <w:szCs w:val="22"/>
          <w:lang w:eastAsia="es-GT"/>
        </w:rPr>
      </w:pPr>
      <w:hyperlink w:anchor="_Toc84588744" w:history="1">
        <w:r w:rsidR="00764D03" w:rsidRPr="00F82101">
          <w:rPr>
            <w:rStyle w:val="Hipervnculo"/>
            <w:noProof/>
          </w:rPr>
          <w:t>3.7.6. Fortalecimiento tecnológico, administrativo-financiero</w:t>
        </w:r>
        <w:r w:rsidR="00764D03">
          <w:rPr>
            <w:noProof/>
            <w:webHidden/>
          </w:rPr>
          <w:tab/>
        </w:r>
        <w:r w:rsidR="00764D03">
          <w:rPr>
            <w:noProof/>
            <w:webHidden/>
          </w:rPr>
          <w:fldChar w:fldCharType="begin"/>
        </w:r>
        <w:r w:rsidR="00764D03">
          <w:rPr>
            <w:noProof/>
            <w:webHidden/>
          </w:rPr>
          <w:instrText xml:space="preserve"> PAGEREF _Toc84588744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23D1FC9" w14:textId="035E2F46" w:rsidR="00764D03" w:rsidRDefault="00D1672E">
      <w:pPr>
        <w:pStyle w:val="TDC1"/>
        <w:rPr>
          <w:rFonts w:eastAsiaTheme="minorEastAsia" w:cstheme="minorBidi"/>
          <w:b w:val="0"/>
          <w:bCs w:val="0"/>
          <w:i w:val="0"/>
          <w:iCs w:val="0"/>
          <w:noProof/>
          <w:sz w:val="22"/>
          <w:szCs w:val="22"/>
          <w:lang w:eastAsia="es-GT"/>
        </w:rPr>
      </w:pPr>
      <w:hyperlink w:anchor="_Toc84588745" w:history="1">
        <w:r w:rsidR="00764D03" w:rsidRPr="00F82101">
          <w:rPr>
            <w:rStyle w:val="Hipervnculo"/>
            <w:noProof/>
          </w:rPr>
          <w:t>4. Marco Lógico Institucional</w:t>
        </w:r>
        <w:r w:rsidR="00764D03">
          <w:rPr>
            <w:noProof/>
            <w:webHidden/>
          </w:rPr>
          <w:tab/>
        </w:r>
        <w:r w:rsidR="00764D03">
          <w:rPr>
            <w:noProof/>
            <w:webHidden/>
          </w:rPr>
          <w:fldChar w:fldCharType="begin"/>
        </w:r>
        <w:r w:rsidR="00764D03">
          <w:rPr>
            <w:noProof/>
            <w:webHidden/>
          </w:rPr>
          <w:instrText xml:space="preserve"> PAGEREF _Toc84588745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2DF9679E" w14:textId="22FD25F9" w:rsidR="00764D03" w:rsidRDefault="00D1672E">
      <w:pPr>
        <w:pStyle w:val="TDC2"/>
        <w:tabs>
          <w:tab w:val="right" w:leader="dot" w:pos="8828"/>
        </w:tabs>
        <w:rPr>
          <w:rFonts w:eastAsiaTheme="minorEastAsia" w:cstheme="minorBidi"/>
          <w:b w:val="0"/>
          <w:bCs w:val="0"/>
          <w:noProof/>
          <w:lang w:eastAsia="es-GT"/>
        </w:rPr>
      </w:pPr>
      <w:hyperlink w:anchor="_Toc84588746" w:history="1">
        <w:r w:rsidR="00764D03" w:rsidRPr="00F82101">
          <w:rPr>
            <w:rStyle w:val="Hipervnculo"/>
            <w:noProof/>
          </w:rPr>
          <w:t>4.1. Resultados estratégicos.</w:t>
        </w:r>
        <w:r w:rsidR="00764D03">
          <w:rPr>
            <w:noProof/>
            <w:webHidden/>
          </w:rPr>
          <w:tab/>
        </w:r>
        <w:r w:rsidR="00764D03">
          <w:rPr>
            <w:noProof/>
            <w:webHidden/>
          </w:rPr>
          <w:fldChar w:fldCharType="begin"/>
        </w:r>
        <w:r w:rsidR="00764D03">
          <w:rPr>
            <w:noProof/>
            <w:webHidden/>
          </w:rPr>
          <w:instrText xml:space="preserve"> PAGEREF _Toc84588746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5408ED24" w14:textId="61F4BA14" w:rsidR="00764D03" w:rsidRDefault="00D1672E">
      <w:pPr>
        <w:pStyle w:val="TDC2"/>
        <w:tabs>
          <w:tab w:val="right" w:leader="dot" w:pos="8828"/>
        </w:tabs>
        <w:rPr>
          <w:rFonts w:eastAsiaTheme="minorEastAsia" w:cstheme="minorBidi"/>
          <w:b w:val="0"/>
          <w:bCs w:val="0"/>
          <w:noProof/>
          <w:lang w:eastAsia="es-GT"/>
        </w:rPr>
      </w:pPr>
      <w:hyperlink w:anchor="_Toc84588747" w:history="1">
        <w:r w:rsidR="00764D03" w:rsidRPr="00F82101">
          <w:rPr>
            <w:rStyle w:val="Hipervnculo"/>
            <w:noProof/>
          </w:rPr>
          <w:t>4.2. Monitoreo y Seguimiento a nivel estratégico</w:t>
        </w:r>
        <w:r w:rsidR="00764D03">
          <w:rPr>
            <w:noProof/>
            <w:webHidden/>
          </w:rPr>
          <w:tab/>
        </w:r>
        <w:r w:rsidR="00764D03">
          <w:rPr>
            <w:noProof/>
            <w:webHidden/>
          </w:rPr>
          <w:fldChar w:fldCharType="begin"/>
        </w:r>
        <w:r w:rsidR="00764D03">
          <w:rPr>
            <w:noProof/>
            <w:webHidden/>
          </w:rPr>
          <w:instrText xml:space="preserve"> PAGEREF _Toc84588747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57E68A0" w14:textId="2A634FBC" w:rsidR="00764D03" w:rsidRDefault="00D1672E">
      <w:pPr>
        <w:pStyle w:val="TDC2"/>
        <w:tabs>
          <w:tab w:val="right" w:leader="dot" w:pos="8828"/>
        </w:tabs>
        <w:rPr>
          <w:rFonts w:eastAsiaTheme="minorEastAsia" w:cstheme="minorBidi"/>
          <w:b w:val="0"/>
          <w:bCs w:val="0"/>
          <w:noProof/>
          <w:lang w:eastAsia="es-GT"/>
        </w:rPr>
      </w:pPr>
      <w:hyperlink w:anchor="_Toc84588748" w:history="1">
        <w:r w:rsidR="00764D03" w:rsidRPr="00F82101">
          <w:rPr>
            <w:rStyle w:val="Hipervnculo"/>
            <w:noProof/>
          </w:rPr>
          <w:t>4.3. Cadenas de resultados vinculados a indicadores</w:t>
        </w:r>
        <w:r w:rsidR="00764D03">
          <w:rPr>
            <w:noProof/>
            <w:webHidden/>
          </w:rPr>
          <w:tab/>
        </w:r>
        <w:r w:rsidR="00764D03">
          <w:rPr>
            <w:noProof/>
            <w:webHidden/>
          </w:rPr>
          <w:fldChar w:fldCharType="begin"/>
        </w:r>
        <w:r w:rsidR="00764D03">
          <w:rPr>
            <w:noProof/>
            <w:webHidden/>
          </w:rPr>
          <w:instrText xml:space="preserve"> PAGEREF _Toc84588748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0D80A735" w14:textId="1920D14A" w:rsidR="00764D03" w:rsidRDefault="00D1672E">
      <w:pPr>
        <w:pStyle w:val="TDC2"/>
        <w:tabs>
          <w:tab w:val="right" w:leader="dot" w:pos="8828"/>
        </w:tabs>
        <w:rPr>
          <w:rFonts w:eastAsiaTheme="minorEastAsia" w:cstheme="minorBidi"/>
          <w:b w:val="0"/>
          <w:bCs w:val="0"/>
          <w:noProof/>
          <w:lang w:eastAsia="es-GT"/>
        </w:rPr>
      </w:pPr>
      <w:hyperlink w:anchor="_Toc84588749" w:history="1">
        <w:r w:rsidR="00764D03" w:rsidRPr="00F82101">
          <w:rPr>
            <w:rStyle w:val="Hipervnculo"/>
            <w:noProof/>
          </w:rPr>
          <w:t>4.4. Jerarquización de los Factores Causales</w:t>
        </w:r>
        <w:r w:rsidR="00764D03">
          <w:rPr>
            <w:noProof/>
            <w:webHidden/>
          </w:rPr>
          <w:tab/>
        </w:r>
        <w:r w:rsidR="00764D03">
          <w:rPr>
            <w:noProof/>
            <w:webHidden/>
          </w:rPr>
          <w:fldChar w:fldCharType="begin"/>
        </w:r>
        <w:r w:rsidR="00764D03">
          <w:rPr>
            <w:noProof/>
            <w:webHidden/>
          </w:rPr>
          <w:instrText xml:space="preserve"> PAGEREF _Toc84588749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B9B5115" w14:textId="5E0E5EA1" w:rsidR="00764D03" w:rsidRDefault="00D1672E">
      <w:pPr>
        <w:pStyle w:val="TDC3"/>
        <w:tabs>
          <w:tab w:val="right" w:leader="dot" w:pos="8828"/>
        </w:tabs>
        <w:rPr>
          <w:rFonts w:eastAsiaTheme="minorEastAsia" w:cstheme="minorBidi"/>
          <w:noProof/>
          <w:sz w:val="22"/>
          <w:szCs w:val="22"/>
          <w:lang w:eastAsia="es-GT"/>
        </w:rPr>
      </w:pPr>
      <w:hyperlink w:anchor="_Toc84588750" w:history="1">
        <w:r w:rsidR="00764D03" w:rsidRPr="00F82101">
          <w:rPr>
            <w:rStyle w:val="Hipervnculo"/>
            <w:noProof/>
          </w:rPr>
          <w:t>4.4.1 Flujo migratorio</w:t>
        </w:r>
        <w:r w:rsidR="00764D03">
          <w:rPr>
            <w:noProof/>
            <w:webHidden/>
          </w:rPr>
          <w:tab/>
        </w:r>
        <w:r w:rsidR="00764D03">
          <w:rPr>
            <w:noProof/>
            <w:webHidden/>
          </w:rPr>
          <w:fldChar w:fldCharType="begin"/>
        </w:r>
        <w:r w:rsidR="00764D03">
          <w:rPr>
            <w:noProof/>
            <w:webHidden/>
          </w:rPr>
          <w:instrText xml:space="preserve"> PAGEREF _Toc84588750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30824847" w14:textId="0BC50305" w:rsidR="00764D03" w:rsidRDefault="00D1672E">
      <w:pPr>
        <w:pStyle w:val="TDC3"/>
        <w:tabs>
          <w:tab w:val="right" w:leader="dot" w:pos="8828"/>
        </w:tabs>
        <w:rPr>
          <w:rFonts w:eastAsiaTheme="minorEastAsia" w:cstheme="minorBidi"/>
          <w:noProof/>
          <w:sz w:val="22"/>
          <w:szCs w:val="22"/>
          <w:lang w:eastAsia="es-GT"/>
        </w:rPr>
      </w:pPr>
      <w:hyperlink w:anchor="_Toc84588751" w:history="1">
        <w:r w:rsidR="00764D03" w:rsidRPr="00F82101">
          <w:rPr>
            <w:rStyle w:val="Hipervnculo"/>
            <w:noProof/>
          </w:rPr>
          <w:t>4.4.2 Emisión de pasaportes</w:t>
        </w:r>
        <w:r w:rsidR="00764D03">
          <w:rPr>
            <w:noProof/>
            <w:webHidden/>
          </w:rPr>
          <w:tab/>
        </w:r>
        <w:r w:rsidR="00764D03">
          <w:rPr>
            <w:noProof/>
            <w:webHidden/>
          </w:rPr>
          <w:fldChar w:fldCharType="begin"/>
        </w:r>
        <w:r w:rsidR="00764D03">
          <w:rPr>
            <w:noProof/>
            <w:webHidden/>
          </w:rPr>
          <w:instrText xml:space="preserve"> PAGEREF _Toc84588751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11BA7BC" w14:textId="5A2D055A" w:rsidR="00764D03" w:rsidRDefault="00D1672E">
      <w:pPr>
        <w:pStyle w:val="TDC3"/>
        <w:tabs>
          <w:tab w:val="right" w:leader="dot" w:pos="8828"/>
        </w:tabs>
        <w:rPr>
          <w:rFonts w:eastAsiaTheme="minorEastAsia" w:cstheme="minorBidi"/>
          <w:noProof/>
          <w:sz w:val="22"/>
          <w:szCs w:val="22"/>
          <w:lang w:eastAsia="es-GT"/>
        </w:rPr>
      </w:pPr>
      <w:hyperlink w:anchor="_Toc84588752" w:history="1">
        <w:r w:rsidR="00764D03" w:rsidRPr="00F82101">
          <w:rPr>
            <w:rStyle w:val="Hipervnculo"/>
            <w:noProof/>
          </w:rPr>
          <w:t>4.4.3 Emisión de visas y residencias</w:t>
        </w:r>
        <w:r w:rsidR="00764D03">
          <w:rPr>
            <w:noProof/>
            <w:webHidden/>
          </w:rPr>
          <w:tab/>
        </w:r>
        <w:r w:rsidR="00764D03">
          <w:rPr>
            <w:noProof/>
            <w:webHidden/>
          </w:rPr>
          <w:fldChar w:fldCharType="begin"/>
        </w:r>
        <w:r w:rsidR="00764D03">
          <w:rPr>
            <w:noProof/>
            <w:webHidden/>
          </w:rPr>
          <w:instrText xml:space="preserve"> PAGEREF _Toc84588752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6CFE85E6" w14:textId="21470708" w:rsidR="00764D03" w:rsidRDefault="00D1672E">
      <w:pPr>
        <w:pStyle w:val="TDC2"/>
        <w:tabs>
          <w:tab w:val="right" w:leader="dot" w:pos="8828"/>
        </w:tabs>
        <w:rPr>
          <w:rFonts w:eastAsiaTheme="minorEastAsia" w:cstheme="minorBidi"/>
          <w:b w:val="0"/>
          <w:bCs w:val="0"/>
          <w:noProof/>
          <w:lang w:eastAsia="es-GT"/>
        </w:rPr>
      </w:pPr>
      <w:hyperlink w:anchor="_Toc84588753" w:history="1">
        <w:r w:rsidR="00764D03" w:rsidRPr="00F82101">
          <w:rPr>
            <w:rStyle w:val="Hipervnculo"/>
            <w:noProof/>
          </w:rPr>
          <w:t>4.5. Registro de personas deportadas</w:t>
        </w:r>
        <w:r w:rsidR="00764D03">
          <w:rPr>
            <w:noProof/>
            <w:webHidden/>
          </w:rPr>
          <w:tab/>
        </w:r>
        <w:r w:rsidR="00764D03">
          <w:rPr>
            <w:noProof/>
            <w:webHidden/>
          </w:rPr>
          <w:fldChar w:fldCharType="begin"/>
        </w:r>
        <w:r w:rsidR="00764D03">
          <w:rPr>
            <w:noProof/>
            <w:webHidden/>
          </w:rPr>
          <w:instrText xml:space="preserve"> PAGEREF _Toc84588753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B63C801" w14:textId="4A04C538" w:rsidR="00764D03" w:rsidRDefault="00D1672E">
      <w:pPr>
        <w:pStyle w:val="TDC2"/>
        <w:tabs>
          <w:tab w:val="right" w:leader="dot" w:pos="8828"/>
        </w:tabs>
        <w:rPr>
          <w:rFonts w:eastAsiaTheme="minorEastAsia" w:cstheme="minorBidi"/>
          <w:b w:val="0"/>
          <w:bCs w:val="0"/>
          <w:noProof/>
          <w:lang w:eastAsia="es-GT"/>
        </w:rPr>
      </w:pPr>
      <w:hyperlink w:anchor="_Toc84588754" w:history="1">
        <w:r w:rsidR="00764D03" w:rsidRPr="00F82101">
          <w:rPr>
            <w:rStyle w:val="Hipervnculo"/>
            <w:noProof/>
          </w:rPr>
          <w:t>4.6. Modelo Explicativo</w:t>
        </w:r>
        <w:r w:rsidR="00764D03">
          <w:rPr>
            <w:noProof/>
            <w:webHidden/>
          </w:rPr>
          <w:tab/>
        </w:r>
        <w:r w:rsidR="00764D03">
          <w:rPr>
            <w:noProof/>
            <w:webHidden/>
          </w:rPr>
          <w:fldChar w:fldCharType="begin"/>
        </w:r>
        <w:r w:rsidR="00764D03">
          <w:rPr>
            <w:noProof/>
            <w:webHidden/>
          </w:rPr>
          <w:instrText xml:space="preserve"> PAGEREF _Toc84588754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3DFCCD84" w14:textId="39E0F0B5" w:rsidR="00764D03" w:rsidRDefault="00D1672E">
      <w:pPr>
        <w:pStyle w:val="TDC2"/>
        <w:tabs>
          <w:tab w:val="right" w:leader="dot" w:pos="8828"/>
        </w:tabs>
        <w:rPr>
          <w:rFonts w:eastAsiaTheme="minorEastAsia" w:cstheme="minorBidi"/>
          <w:b w:val="0"/>
          <w:bCs w:val="0"/>
          <w:noProof/>
          <w:lang w:eastAsia="es-GT"/>
        </w:rPr>
      </w:pPr>
      <w:hyperlink w:anchor="_Toc84588755" w:history="1">
        <w:r w:rsidR="00764D03" w:rsidRPr="00F82101">
          <w:rPr>
            <w:rStyle w:val="Hipervnculo"/>
            <w:noProof/>
          </w:rPr>
          <w:t>4.7. Caminos Críticos Causales</w:t>
        </w:r>
        <w:r w:rsidR="00764D03">
          <w:rPr>
            <w:noProof/>
            <w:webHidden/>
          </w:rPr>
          <w:tab/>
        </w:r>
        <w:r w:rsidR="00764D03">
          <w:rPr>
            <w:noProof/>
            <w:webHidden/>
          </w:rPr>
          <w:fldChar w:fldCharType="begin"/>
        </w:r>
        <w:r w:rsidR="00764D03">
          <w:rPr>
            <w:noProof/>
            <w:webHidden/>
          </w:rPr>
          <w:instrText xml:space="preserve"> PAGEREF _Toc84588755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2665243C" w14:textId="7B9C302E" w:rsidR="00764D03" w:rsidRDefault="00D1672E">
      <w:pPr>
        <w:pStyle w:val="TDC2"/>
        <w:tabs>
          <w:tab w:val="right" w:leader="dot" w:pos="8828"/>
        </w:tabs>
        <w:rPr>
          <w:rFonts w:eastAsiaTheme="minorEastAsia" w:cstheme="minorBidi"/>
          <w:b w:val="0"/>
          <w:bCs w:val="0"/>
          <w:noProof/>
          <w:lang w:eastAsia="es-GT"/>
        </w:rPr>
      </w:pPr>
      <w:hyperlink w:anchor="_Toc84588756" w:history="1">
        <w:r w:rsidR="00764D03" w:rsidRPr="00F82101">
          <w:rPr>
            <w:rStyle w:val="Hipervnculo"/>
            <w:noProof/>
          </w:rPr>
          <w:t>4.8. Modelo Prescriptivo</w:t>
        </w:r>
        <w:r w:rsidR="00764D03">
          <w:rPr>
            <w:noProof/>
            <w:webHidden/>
          </w:rPr>
          <w:tab/>
        </w:r>
        <w:r w:rsidR="00764D03">
          <w:rPr>
            <w:noProof/>
            <w:webHidden/>
          </w:rPr>
          <w:fldChar w:fldCharType="begin"/>
        </w:r>
        <w:r w:rsidR="00764D03">
          <w:rPr>
            <w:noProof/>
            <w:webHidden/>
          </w:rPr>
          <w:instrText xml:space="preserve"> PAGEREF _Toc84588756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12BDF20" w14:textId="10090124" w:rsidR="00764D03" w:rsidRDefault="00D1672E">
      <w:pPr>
        <w:pStyle w:val="TDC2"/>
        <w:tabs>
          <w:tab w:val="right" w:leader="dot" w:pos="8828"/>
        </w:tabs>
        <w:rPr>
          <w:rFonts w:eastAsiaTheme="minorEastAsia" w:cstheme="minorBidi"/>
          <w:b w:val="0"/>
          <w:bCs w:val="0"/>
          <w:noProof/>
          <w:lang w:eastAsia="es-GT"/>
        </w:rPr>
      </w:pPr>
      <w:hyperlink w:anchor="_Toc84588757" w:history="1">
        <w:r w:rsidR="00764D03" w:rsidRPr="00F82101">
          <w:rPr>
            <w:rStyle w:val="Hipervnculo"/>
            <w:noProof/>
          </w:rPr>
          <w:t>4.9. Modelo Lógico</w:t>
        </w:r>
        <w:r w:rsidR="00764D03">
          <w:rPr>
            <w:noProof/>
            <w:webHidden/>
          </w:rPr>
          <w:tab/>
        </w:r>
        <w:r w:rsidR="00764D03">
          <w:rPr>
            <w:noProof/>
            <w:webHidden/>
          </w:rPr>
          <w:fldChar w:fldCharType="begin"/>
        </w:r>
        <w:r w:rsidR="00764D03">
          <w:rPr>
            <w:noProof/>
            <w:webHidden/>
          </w:rPr>
          <w:instrText xml:space="preserve"> PAGEREF _Toc84588757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5B1B937C" w14:textId="1C8F34B3" w:rsidR="00764D03" w:rsidRDefault="00D1672E">
      <w:pPr>
        <w:pStyle w:val="TDC1"/>
        <w:rPr>
          <w:rFonts w:eastAsiaTheme="minorEastAsia" w:cstheme="minorBidi"/>
          <w:b w:val="0"/>
          <w:bCs w:val="0"/>
          <w:i w:val="0"/>
          <w:iCs w:val="0"/>
          <w:noProof/>
          <w:sz w:val="22"/>
          <w:szCs w:val="22"/>
          <w:lang w:eastAsia="es-GT"/>
        </w:rPr>
      </w:pPr>
      <w:hyperlink w:anchor="_Toc84588758" w:history="1">
        <w:r w:rsidR="00764D03" w:rsidRPr="00F82101">
          <w:rPr>
            <w:rStyle w:val="Hipervnculo"/>
            <w:noProof/>
          </w:rPr>
          <w:t>5. Sistema de Gestión de Calidad del IGM para monitoreo seguimiento, evaluación y retroalimentación.</w:t>
        </w:r>
        <w:r w:rsidR="00764D03">
          <w:rPr>
            <w:noProof/>
            <w:webHidden/>
          </w:rPr>
          <w:tab/>
        </w:r>
        <w:r w:rsidR="00764D03">
          <w:rPr>
            <w:noProof/>
            <w:webHidden/>
          </w:rPr>
          <w:fldChar w:fldCharType="begin"/>
        </w:r>
        <w:r w:rsidR="00764D03">
          <w:rPr>
            <w:noProof/>
            <w:webHidden/>
          </w:rPr>
          <w:instrText xml:space="preserve"> PAGEREF _Toc84588758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4BF5D31D" w14:textId="4A52F018" w:rsidR="00764D03" w:rsidRDefault="00D1672E">
      <w:pPr>
        <w:pStyle w:val="TDC1"/>
        <w:rPr>
          <w:rFonts w:eastAsiaTheme="minorEastAsia" w:cstheme="minorBidi"/>
          <w:b w:val="0"/>
          <w:bCs w:val="0"/>
          <w:i w:val="0"/>
          <w:iCs w:val="0"/>
          <w:noProof/>
          <w:sz w:val="22"/>
          <w:szCs w:val="22"/>
          <w:lang w:eastAsia="es-GT"/>
        </w:rPr>
      </w:pPr>
      <w:hyperlink w:anchor="_Toc84588759" w:history="1">
        <w:r w:rsidR="00764D03" w:rsidRPr="00F82101">
          <w:rPr>
            <w:rStyle w:val="Hipervnculo"/>
            <w:noProof/>
          </w:rPr>
          <w:t>6. El Proceso de capacitación y educación ambiental y su vinculación a la política de reciclaje del IGM</w:t>
        </w:r>
        <w:r w:rsidR="00764D03">
          <w:rPr>
            <w:noProof/>
            <w:webHidden/>
          </w:rPr>
          <w:tab/>
        </w:r>
        <w:r w:rsidR="00764D03">
          <w:rPr>
            <w:noProof/>
            <w:webHidden/>
          </w:rPr>
          <w:fldChar w:fldCharType="begin"/>
        </w:r>
        <w:r w:rsidR="00764D03">
          <w:rPr>
            <w:noProof/>
            <w:webHidden/>
          </w:rPr>
          <w:instrText xml:space="preserve"> PAGEREF _Toc84588759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30B0DBEC" w14:textId="05874E72" w:rsidR="00764D03" w:rsidRDefault="00D1672E">
      <w:pPr>
        <w:pStyle w:val="TDC1"/>
        <w:rPr>
          <w:rFonts w:eastAsiaTheme="minorEastAsia" w:cstheme="minorBidi"/>
          <w:b w:val="0"/>
          <w:bCs w:val="0"/>
          <w:i w:val="0"/>
          <w:iCs w:val="0"/>
          <w:noProof/>
          <w:sz w:val="22"/>
          <w:szCs w:val="22"/>
          <w:lang w:eastAsia="es-GT"/>
        </w:rPr>
      </w:pPr>
      <w:hyperlink w:anchor="_Toc84588760" w:history="1">
        <w:r w:rsidR="00764D03" w:rsidRPr="00F82101">
          <w:rPr>
            <w:rStyle w:val="Hipervnculo"/>
            <w:noProof/>
          </w:rPr>
          <w:t>7. Bibliografía</w:t>
        </w:r>
        <w:r w:rsidR="00764D03">
          <w:rPr>
            <w:noProof/>
            <w:webHidden/>
          </w:rPr>
          <w:tab/>
        </w:r>
        <w:r w:rsidR="00764D03">
          <w:rPr>
            <w:noProof/>
            <w:webHidden/>
          </w:rPr>
          <w:fldChar w:fldCharType="begin"/>
        </w:r>
        <w:r w:rsidR="00764D03">
          <w:rPr>
            <w:noProof/>
            <w:webHidden/>
          </w:rPr>
          <w:instrText xml:space="preserve"> PAGEREF _Toc84588760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0BF1C527" w14:textId="50268F9E" w:rsidR="00764D03" w:rsidRDefault="00D1672E">
      <w:pPr>
        <w:pStyle w:val="TDC1"/>
        <w:rPr>
          <w:rFonts w:eastAsiaTheme="minorEastAsia" w:cstheme="minorBidi"/>
          <w:b w:val="0"/>
          <w:bCs w:val="0"/>
          <w:i w:val="0"/>
          <w:iCs w:val="0"/>
          <w:noProof/>
          <w:sz w:val="22"/>
          <w:szCs w:val="22"/>
          <w:lang w:eastAsia="es-GT"/>
        </w:rPr>
      </w:pPr>
      <w:hyperlink w:anchor="_Toc84588761" w:history="1">
        <w:r w:rsidR="00764D03" w:rsidRPr="00F82101">
          <w:rPr>
            <w:rStyle w:val="Hipervnculo"/>
            <w:noProof/>
          </w:rPr>
          <w:t>8. Anexos</w:t>
        </w:r>
        <w:r w:rsidR="00764D03">
          <w:rPr>
            <w:noProof/>
            <w:webHidden/>
          </w:rPr>
          <w:tab/>
        </w:r>
        <w:r w:rsidR="00764D03">
          <w:rPr>
            <w:noProof/>
            <w:webHidden/>
          </w:rPr>
          <w:fldChar w:fldCharType="begin"/>
        </w:r>
        <w:r w:rsidR="00764D03">
          <w:rPr>
            <w:noProof/>
            <w:webHidden/>
          </w:rPr>
          <w:instrText xml:space="preserve"> PAGEREF _Toc84588761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32A40E88" w14:textId="77777777" w:rsidR="00C61023" w:rsidRDefault="00C96076" w:rsidP="00FE0E96">
      <w:pPr>
        <w:pStyle w:val="Prrafodelista"/>
        <w:spacing w:before="120" w:after="120"/>
        <w:ind w:left="0"/>
        <w:contextualSpacing w:val="0"/>
        <w:jc w:val="both"/>
        <w:rPr>
          <w:sz w:val="24"/>
          <w:szCs w:val="24"/>
        </w:rPr>
        <w:sectPr w:rsidR="00C61023" w:rsidSect="00C61023">
          <w:pgSz w:w="12240" w:h="15840"/>
          <w:pgMar w:top="1417" w:right="1701" w:bottom="1417" w:left="1701" w:header="708" w:footer="708" w:gutter="0"/>
          <w:pgNumType w:fmt="lowerRoman" w:start="1"/>
          <w:cols w:space="708"/>
          <w:titlePg/>
          <w:docGrid w:linePitch="360"/>
        </w:sectPr>
      </w:pPr>
      <w:r w:rsidRPr="00A07BE1">
        <w:rPr>
          <w:sz w:val="24"/>
          <w:szCs w:val="24"/>
        </w:rPr>
        <w:fldChar w:fldCharType="end"/>
      </w:r>
    </w:p>
    <w:p w14:paraId="104A8B20" w14:textId="5F935801" w:rsidR="00C96076" w:rsidRPr="00C61023" w:rsidRDefault="00C96076" w:rsidP="00FE0E96">
      <w:pPr>
        <w:pStyle w:val="Prrafodelista"/>
        <w:spacing w:before="120" w:after="120"/>
        <w:ind w:left="0"/>
        <w:contextualSpacing w:val="0"/>
        <w:jc w:val="both"/>
        <w:rPr>
          <w:sz w:val="12"/>
          <w:szCs w:val="18"/>
        </w:rPr>
      </w:pPr>
    </w:p>
    <w:p w14:paraId="1393E44A" w14:textId="4B2B3C1D" w:rsidR="00C96076" w:rsidRPr="00A07BE1" w:rsidRDefault="00C96076" w:rsidP="00FB3347">
      <w:pPr>
        <w:jc w:val="center"/>
        <w:rPr>
          <w:b/>
          <w:sz w:val="32"/>
          <w:szCs w:val="32"/>
        </w:rPr>
      </w:pPr>
      <w:r w:rsidRPr="00A07BE1">
        <w:rPr>
          <w:b/>
          <w:sz w:val="32"/>
          <w:szCs w:val="32"/>
        </w:rPr>
        <w:t>INDICE DE FIGURAS</w:t>
      </w:r>
    </w:p>
    <w:p w14:paraId="2743A90A" w14:textId="69B8BEC5" w:rsidR="00C96076" w:rsidRPr="00C61023" w:rsidRDefault="00C96076" w:rsidP="00C96076">
      <w:pPr>
        <w:pStyle w:val="Prrafodelista"/>
        <w:spacing w:before="120" w:after="120"/>
        <w:ind w:left="0"/>
        <w:contextualSpacing w:val="0"/>
        <w:rPr>
          <w:sz w:val="18"/>
          <w:szCs w:val="14"/>
        </w:rPr>
      </w:pPr>
    </w:p>
    <w:p w14:paraId="2D6E4DC1" w14:textId="639DCA7C" w:rsidR="00764D03" w:rsidRDefault="00023469">
      <w:pPr>
        <w:pStyle w:val="TDC1"/>
        <w:rPr>
          <w:rFonts w:eastAsiaTheme="minorEastAsia" w:cstheme="minorBidi"/>
          <w:b w:val="0"/>
          <w:bCs w:val="0"/>
          <w:i w:val="0"/>
          <w:iCs w:val="0"/>
          <w:noProof/>
          <w:sz w:val="22"/>
          <w:szCs w:val="22"/>
          <w:lang w:eastAsia="es-GT"/>
        </w:rPr>
      </w:pPr>
      <w:r w:rsidRPr="00A07BE1">
        <w:fldChar w:fldCharType="begin"/>
      </w:r>
      <w:r w:rsidRPr="00A07BE1">
        <w:instrText xml:space="preserve"> TOC \h \z \u \t "Título 4,1" </w:instrText>
      </w:r>
      <w:r w:rsidRPr="00A07BE1">
        <w:fldChar w:fldCharType="separate"/>
      </w:r>
      <w:hyperlink w:anchor="_Toc84588773" w:history="1">
        <w:r w:rsidR="00764D03" w:rsidRPr="00870D8C">
          <w:rPr>
            <w:rStyle w:val="Hipervnculo"/>
            <w:noProof/>
          </w:rPr>
          <w:t>Figura No. 1</w:t>
        </w:r>
        <w:r w:rsidR="008F1FE8">
          <w:rPr>
            <w:rStyle w:val="Hipervnculo"/>
            <w:noProof/>
          </w:rPr>
          <w:t xml:space="preserve"> </w:t>
        </w:r>
        <w:r w:rsidR="00764D03" w:rsidRPr="008F1FE8">
          <w:rPr>
            <w:noProof/>
            <w:webHidden/>
            <w:color w:val="FFFFFF" w:themeColor="background1"/>
          </w:rPr>
          <w:fldChar w:fldCharType="begin"/>
        </w:r>
        <w:r w:rsidR="00764D03" w:rsidRPr="008F1FE8">
          <w:rPr>
            <w:noProof/>
            <w:webHidden/>
            <w:color w:val="FFFFFF" w:themeColor="background1"/>
          </w:rPr>
          <w:instrText xml:space="preserve"> PAGEREF _Toc84588773 \h </w:instrText>
        </w:r>
        <w:r w:rsidR="00764D03" w:rsidRPr="008F1FE8">
          <w:rPr>
            <w:noProof/>
            <w:webHidden/>
            <w:color w:val="FFFFFF" w:themeColor="background1"/>
          </w:rPr>
        </w:r>
        <w:r w:rsidR="00764D03" w:rsidRPr="008F1FE8">
          <w:rPr>
            <w:noProof/>
            <w:webHidden/>
            <w:color w:val="FFFFFF" w:themeColor="background1"/>
          </w:rPr>
          <w:fldChar w:fldCharType="separate"/>
        </w:r>
        <w:r w:rsidR="00936A5B">
          <w:rPr>
            <w:noProof/>
            <w:webHidden/>
            <w:color w:val="FFFFFF" w:themeColor="background1"/>
          </w:rPr>
          <w:t>1</w:t>
        </w:r>
        <w:r w:rsidR="00764D03" w:rsidRPr="008F1FE8">
          <w:rPr>
            <w:noProof/>
            <w:webHidden/>
            <w:color w:val="FFFFFF" w:themeColor="background1"/>
          </w:rPr>
          <w:fldChar w:fldCharType="end"/>
        </w:r>
      </w:hyperlink>
      <w:hyperlink w:anchor="_Toc84588774" w:history="1">
        <w:r w:rsidR="00764D03" w:rsidRPr="00870D8C">
          <w:rPr>
            <w:rStyle w:val="Hipervnculo"/>
            <w:noProof/>
          </w:rPr>
          <w:t>Organigrama General del Instituto Guatemalteco de Migración</w:t>
        </w:r>
        <w:r w:rsidR="00764D03">
          <w:rPr>
            <w:noProof/>
            <w:webHidden/>
          </w:rPr>
          <w:tab/>
        </w:r>
        <w:r w:rsidR="00764D03">
          <w:rPr>
            <w:noProof/>
            <w:webHidden/>
          </w:rPr>
          <w:fldChar w:fldCharType="begin"/>
        </w:r>
        <w:r w:rsidR="00764D03">
          <w:rPr>
            <w:noProof/>
            <w:webHidden/>
          </w:rPr>
          <w:instrText xml:space="preserve"> PAGEREF _Toc84588774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66CF268" w14:textId="15B3CCE5" w:rsidR="00764D03" w:rsidRDefault="00D1672E">
      <w:pPr>
        <w:pStyle w:val="TDC1"/>
        <w:rPr>
          <w:rFonts w:eastAsiaTheme="minorEastAsia" w:cstheme="minorBidi"/>
          <w:b w:val="0"/>
          <w:bCs w:val="0"/>
          <w:i w:val="0"/>
          <w:iCs w:val="0"/>
          <w:noProof/>
          <w:sz w:val="22"/>
          <w:szCs w:val="22"/>
          <w:lang w:eastAsia="es-GT"/>
        </w:rPr>
      </w:pPr>
      <w:hyperlink w:anchor="_Toc84588775" w:history="1">
        <w:r w:rsidR="00764D03" w:rsidRPr="00870D8C">
          <w:rPr>
            <w:rStyle w:val="Hipervnculo"/>
            <w:noProof/>
          </w:rPr>
          <w:t>Figura No. 2</w:t>
        </w:r>
        <w:r w:rsidR="00764D03" w:rsidRPr="008F1FE8">
          <w:rPr>
            <w:noProof/>
            <w:webHidden/>
            <w:color w:val="FFFFFF" w:themeColor="background1"/>
            <w:sz w:val="18"/>
          </w:rPr>
          <w:fldChar w:fldCharType="begin"/>
        </w:r>
        <w:r w:rsidR="00764D03" w:rsidRPr="008F1FE8">
          <w:rPr>
            <w:noProof/>
            <w:webHidden/>
            <w:color w:val="FFFFFF" w:themeColor="background1"/>
            <w:sz w:val="18"/>
          </w:rPr>
          <w:instrText xml:space="preserve"> PAGEREF _Toc84588775 \h </w:instrText>
        </w:r>
        <w:r w:rsidR="00764D03" w:rsidRPr="008F1FE8">
          <w:rPr>
            <w:noProof/>
            <w:webHidden/>
            <w:color w:val="FFFFFF" w:themeColor="background1"/>
            <w:sz w:val="18"/>
          </w:rPr>
        </w:r>
        <w:r w:rsidR="00764D03" w:rsidRPr="008F1FE8">
          <w:rPr>
            <w:noProof/>
            <w:webHidden/>
            <w:color w:val="FFFFFF" w:themeColor="background1"/>
            <w:sz w:val="18"/>
          </w:rPr>
          <w:fldChar w:fldCharType="separate"/>
        </w:r>
        <w:r w:rsidR="00936A5B">
          <w:rPr>
            <w:noProof/>
            <w:webHidden/>
            <w:color w:val="FFFFFF" w:themeColor="background1"/>
            <w:sz w:val="18"/>
          </w:rPr>
          <w:t>1</w:t>
        </w:r>
        <w:r w:rsidR="00764D03" w:rsidRPr="008F1FE8">
          <w:rPr>
            <w:noProof/>
            <w:webHidden/>
            <w:color w:val="FFFFFF" w:themeColor="background1"/>
            <w:sz w:val="18"/>
          </w:rPr>
          <w:fldChar w:fldCharType="end"/>
        </w:r>
      </w:hyperlink>
      <w:hyperlink w:anchor="_Toc84588776" w:history="1">
        <w:r w:rsidR="00764D03" w:rsidRPr="00870D8C">
          <w:rPr>
            <w:rStyle w:val="Hipervnculo"/>
            <w:noProof/>
          </w:rPr>
          <w:t>ANÁLISIS FODA</w:t>
        </w:r>
        <w:r w:rsidR="008F1FE8">
          <w:rPr>
            <w:rStyle w:val="Hipervnculo"/>
            <w:noProof/>
          </w:rPr>
          <w:t xml:space="preserve"> </w:t>
        </w:r>
        <w:r w:rsidR="00764D03" w:rsidRPr="008F1FE8">
          <w:rPr>
            <w:noProof/>
            <w:webHidden/>
            <w:color w:val="FFFFFF" w:themeColor="background1"/>
            <w:sz w:val="18"/>
          </w:rPr>
          <w:fldChar w:fldCharType="begin"/>
        </w:r>
        <w:r w:rsidR="00764D03" w:rsidRPr="008F1FE8">
          <w:rPr>
            <w:noProof/>
            <w:webHidden/>
            <w:color w:val="FFFFFF" w:themeColor="background1"/>
            <w:sz w:val="18"/>
          </w:rPr>
          <w:instrText xml:space="preserve"> PAGEREF _Toc84588776 \h </w:instrText>
        </w:r>
        <w:r w:rsidR="00764D03" w:rsidRPr="008F1FE8">
          <w:rPr>
            <w:noProof/>
            <w:webHidden/>
            <w:color w:val="FFFFFF" w:themeColor="background1"/>
            <w:sz w:val="18"/>
          </w:rPr>
        </w:r>
        <w:r w:rsidR="00764D03" w:rsidRPr="008F1FE8">
          <w:rPr>
            <w:noProof/>
            <w:webHidden/>
            <w:color w:val="FFFFFF" w:themeColor="background1"/>
            <w:sz w:val="18"/>
          </w:rPr>
          <w:fldChar w:fldCharType="separate"/>
        </w:r>
        <w:r w:rsidR="00936A5B">
          <w:rPr>
            <w:noProof/>
            <w:webHidden/>
            <w:color w:val="FFFFFF" w:themeColor="background1"/>
            <w:sz w:val="18"/>
          </w:rPr>
          <w:t>1</w:t>
        </w:r>
        <w:r w:rsidR="00764D03" w:rsidRPr="008F1FE8">
          <w:rPr>
            <w:noProof/>
            <w:webHidden/>
            <w:color w:val="FFFFFF" w:themeColor="background1"/>
            <w:sz w:val="18"/>
          </w:rPr>
          <w:fldChar w:fldCharType="end"/>
        </w:r>
      </w:hyperlink>
      <w:hyperlink w:anchor="_Toc84588777" w:history="1">
        <w:r w:rsidR="00764D03" w:rsidRPr="00870D8C">
          <w:rPr>
            <w:rStyle w:val="Hipervnculo"/>
            <w:noProof/>
          </w:rPr>
          <w:t>AÑO 2021</w:t>
        </w:r>
        <w:r w:rsidR="00764D03">
          <w:rPr>
            <w:noProof/>
            <w:webHidden/>
          </w:rPr>
          <w:tab/>
        </w:r>
        <w:r w:rsidR="00764D03">
          <w:rPr>
            <w:noProof/>
            <w:webHidden/>
          </w:rPr>
          <w:fldChar w:fldCharType="begin"/>
        </w:r>
        <w:r w:rsidR="00764D03">
          <w:rPr>
            <w:noProof/>
            <w:webHidden/>
          </w:rPr>
          <w:instrText xml:space="preserve"> PAGEREF _Toc84588777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2AEF57FB" w14:textId="27A32588" w:rsidR="00764D03" w:rsidRDefault="00D1672E">
      <w:pPr>
        <w:pStyle w:val="TDC1"/>
        <w:rPr>
          <w:rFonts w:eastAsiaTheme="minorEastAsia" w:cstheme="minorBidi"/>
          <w:b w:val="0"/>
          <w:bCs w:val="0"/>
          <w:i w:val="0"/>
          <w:iCs w:val="0"/>
          <w:noProof/>
          <w:sz w:val="22"/>
          <w:szCs w:val="22"/>
          <w:lang w:eastAsia="es-GT"/>
        </w:rPr>
      </w:pPr>
      <w:hyperlink w:anchor="_Toc84588778" w:history="1">
        <w:r w:rsidR="00764D03" w:rsidRPr="00870D8C">
          <w:rPr>
            <w:rStyle w:val="Hipervnculo"/>
            <w:noProof/>
          </w:rPr>
          <w:t>Figura No. 3</w:t>
        </w:r>
        <w:r w:rsidR="008F1FE8">
          <w:rPr>
            <w:rStyle w:val="Hipervnculo"/>
            <w:noProof/>
          </w:rPr>
          <w:t xml:space="preserve"> </w:t>
        </w:r>
        <w:r w:rsidR="00764D03" w:rsidRPr="008F1FE8">
          <w:rPr>
            <w:noProof/>
            <w:webHidden/>
            <w:color w:val="FFFFFF" w:themeColor="background1"/>
            <w:sz w:val="12"/>
          </w:rPr>
          <w:fldChar w:fldCharType="begin"/>
        </w:r>
        <w:r w:rsidR="00764D03" w:rsidRPr="008F1FE8">
          <w:rPr>
            <w:noProof/>
            <w:webHidden/>
            <w:color w:val="FFFFFF" w:themeColor="background1"/>
            <w:sz w:val="12"/>
          </w:rPr>
          <w:instrText xml:space="preserve"> PAGEREF _Toc84588778 \h </w:instrText>
        </w:r>
        <w:r w:rsidR="00764D03" w:rsidRPr="008F1FE8">
          <w:rPr>
            <w:noProof/>
            <w:webHidden/>
            <w:color w:val="FFFFFF" w:themeColor="background1"/>
            <w:sz w:val="12"/>
          </w:rPr>
        </w:r>
        <w:r w:rsidR="00764D03" w:rsidRPr="008F1FE8">
          <w:rPr>
            <w:noProof/>
            <w:webHidden/>
            <w:color w:val="FFFFFF" w:themeColor="background1"/>
            <w:sz w:val="12"/>
          </w:rPr>
          <w:fldChar w:fldCharType="separate"/>
        </w:r>
        <w:r w:rsidR="00936A5B">
          <w:rPr>
            <w:noProof/>
            <w:webHidden/>
            <w:color w:val="FFFFFF" w:themeColor="background1"/>
            <w:sz w:val="12"/>
          </w:rPr>
          <w:t>1</w:t>
        </w:r>
        <w:r w:rsidR="00764D03" w:rsidRPr="008F1FE8">
          <w:rPr>
            <w:noProof/>
            <w:webHidden/>
            <w:color w:val="FFFFFF" w:themeColor="background1"/>
            <w:sz w:val="12"/>
          </w:rPr>
          <w:fldChar w:fldCharType="end"/>
        </w:r>
      </w:hyperlink>
      <w:hyperlink w:anchor="_Toc84588779" w:history="1">
        <w:r w:rsidR="00764D03" w:rsidRPr="00870D8C">
          <w:rPr>
            <w:rStyle w:val="Hipervnculo"/>
            <w:noProof/>
          </w:rPr>
          <w:t>Jerarquización de Factores Causales</w:t>
        </w:r>
        <w:r w:rsidR="00764D03">
          <w:rPr>
            <w:noProof/>
            <w:webHidden/>
          </w:rPr>
          <w:tab/>
        </w:r>
        <w:r w:rsidR="00764D03">
          <w:rPr>
            <w:noProof/>
            <w:webHidden/>
          </w:rPr>
          <w:fldChar w:fldCharType="begin"/>
        </w:r>
        <w:r w:rsidR="00764D03">
          <w:rPr>
            <w:noProof/>
            <w:webHidden/>
          </w:rPr>
          <w:instrText xml:space="preserve"> PAGEREF _Toc84588779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4C5E5FE9" w14:textId="0D10C646" w:rsidR="00764D03" w:rsidRDefault="00D1672E">
      <w:pPr>
        <w:pStyle w:val="TDC1"/>
        <w:rPr>
          <w:rFonts w:eastAsiaTheme="minorEastAsia" w:cstheme="minorBidi"/>
          <w:b w:val="0"/>
          <w:bCs w:val="0"/>
          <w:i w:val="0"/>
          <w:iCs w:val="0"/>
          <w:noProof/>
          <w:sz w:val="22"/>
          <w:szCs w:val="22"/>
          <w:lang w:eastAsia="es-GT"/>
        </w:rPr>
      </w:pPr>
      <w:hyperlink w:anchor="_Toc84588780" w:history="1">
        <w:r w:rsidR="00764D03" w:rsidRPr="00870D8C">
          <w:rPr>
            <w:rStyle w:val="Hipervnculo"/>
            <w:noProof/>
          </w:rPr>
          <w:t>Figura No. 4</w:t>
        </w:r>
        <w:r w:rsidR="00764D03" w:rsidRPr="008F1FE8">
          <w:rPr>
            <w:noProof/>
            <w:webHidden/>
            <w:color w:val="FFFFFF" w:themeColor="background1"/>
            <w:sz w:val="14"/>
          </w:rPr>
          <w:fldChar w:fldCharType="begin"/>
        </w:r>
        <w:r w:rsidR="00764D03" w:rsidRPr="008F1FE8">
          <w:rPr>
            <w:noProof/>
            <w:webHidden/>
            <w:color w:val="FFFFFF" w:themeColor="background1"/>
            <w:sz w:val="14"/>
          </w:rPr>
          <w:instrText xml:space="preserve"> PAGEREF _Toc84588780 \h </w:instrText>
        </w:r>
        <w:r w:rsidR="00764D03" w:rsidRPr="008F1FE8">
          <w:rPr>
            <w:noProof/>
            <w:webHidden/>
            <w:color w:val="FFFFFF" w:themeColor="background1"/>
            <w:sz w:val="14"/>
          </w:rPr>
        </w:r>
        <w:r w:rsidR="00764D03" w:rsidRPr="008F1FE8">
          <w:rPr>
            <w:noProof/>
            <w:webHidden/>
            <w:color w:val="FFFFFF" w:themeColor="background1"/>
            <w:sz w:val="14"/>
          </w:rPr>
          <w:fldChar w:fldCharType="separate"/>
        </w:r>
        <w:r w:rsidR="00936A5B">
          <w:rPr>
            <w:noProof/>
            <w:webHidden/>
            <w:color w:val="FFFFFF" w:themeColor="background1"/>
            <w:sz w:val="14"/>
          </w:rPr>
          <w:t>1</w:t>
        </w:r>
        <w:r w:rsidR="00764D03" w:rsidRPr="008F1FE8">
          <w:rPr>
            <w:noProof/>
            <w:webHidden/>
            <w:color w:val="FFFFFF" w:themeColor="background1"/>
            <w:sz w:val="14"/>
          </w:rPr>
          <w:fldChar w:fldCharType="end"/>
        </w:r>
      </w:hyperlink>
      <w:hyperlink w:anchor="_Toc84588781" w:history="1">
        <w:r w:rsidR="00764D03" w:rsidRPr="00870D8C">
          <w:rPr>
            <w:rStyle w:val="Hipervnculo"/>
            <w:noProof/>
          </w:rPr>
          <w:t>Flujo Migratorio 2008-2019</w:t>
        </w:r>
        <w:r w:rsidR="00764D03">
          <w:rPr>
            <w:noProof/>
            <w:webHidden/>
          </w:rPr>
          <w:tab/>
        </w:r>
        <w:r w:rsidR="00764D03">
          <w:rPr>
            <w:noProof/>
            <w:webHidden/>
          </w:rPr>
          <w:fldChar w:fldCharType="begin"/>
        </w:r>
        <w:r w:rsidR="00764D03">
          <w:rPr>
            <w:noProof/>
            <w:webHidden/>
          </w:rPr>
          <w:instrText xml:space="preserve"> PAGEREF _Toc84588781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7F7F8C3" w14:textId="143F42A6" w:rsidR="00764D03" w:rsidRDefault="00D1672E">
      <w:pPr>
        <w:pStyle w:val="TDC1"/>
        <w:rPr>
          <w:rFonts w:eastAsiaTheme="minorEastAsia" w:cstheme="minorBidi"/>
          <w:b w:val="0"/>
          <w:bCs w:val="0"/>
          <w:i w:val="0"/>
          <w:iCs w:val="0"/>
          <w:noProof/>
          <w:sz w:val="22"/>
          <w:szCs w:val="22"/>
          <w:lang w:eastAsia="es-GT"/>
        </w:rPr>
      </w:pPr>
      <w:hyperlink w:anchor="_Toc84588782" w:history="1">
        <w:r w:rsidR="00764D03" w:rsidRPr="00870D8C">
          <w:rPr>
            <w:rStyle w:val="Hipervnculo"/>
            <w:noProof/>
          </w:rPr>
          <w:t>Figura No. 5</w:t>
        </w:r>
        <w:r w:rsidR="00764D03" w:rsidRPr="008F1FE8">
          <w:rPr>
            <w:noProof/>
            <w:webHidden/>
            <w:color w:val="FFFFFF" w:themeColor="background1"/>
            <w:sz w:val="12"/>
          </w:rPr>
          <w:fldChar w:fldCharType="begin"/>
        </w:r>
        <w:r w:rsidR="00764D03" w:rsidRPr="008F1FE8">
          <w:rPr>
            <w:noProof/>
            <w:webHidden/>
            <w:color w:val="FFFFFF" w:themeColor="background1"/>
            <w:sz w:val="12"/>
          </w:rPr>
          <w:instrText xml:space="preserve"> PAGEREF _Toc84588782 \h </w:instrText>
        </w:r>
        <w:r w:rsidR="00764D03" w:rsidRPr="008F1FE8">
          <w:rPr>
            <w:noProof/>
            <w:webHidden/>
            <w:color w:val="FFFFFF" w:themeColor="background1"/>
            <w:sz w:val="12"/>
          </w:rPr>
        </w:r>
        <w:r w:rsidR="00764D03" w:rsidRPr="008F1FE8">
          <w:rPr>
            <w:noProof/>
            <w:webHidden/>
            <w:color w:val="FFFFFF" w:themeColor="background1"/>
            <w:sz w:val="12"/>
          </w:rPr>
          <w:fldChar w:fldCharType="separate"/>
        </w:r>
        <w:r w:rsidR="00936A5B">
          <w:rPr>
            <w:noProof/>
            <w:webHidden/>
            <w:color w:val="FFFFFF" w:themeColor="background1"/>
            <w:sz w:val="12"/>
          </w:rPr>
          <w:t>1</w:t>
        </w:r>
        <w:r w:rsidR="00764D03" w:rsidRPr="008F1FE8">
          <w:rPr>
            <w:noProof/>
            <w:webHidden/>
            <w:color w:val="FFFFFF" w:themeColor="background1"/>
            <w:sz w:val="12"/>
          </w:rPr>
          <w:fldChar w:fldCharType="end"/>
        </w:r>
      </w:hyperlink>
      <w:hyperlink w:anchor="_Toc84588783" w:history="1">
        <w:r w:rsidR="00764D03" w:rsidRPr="00870D8C">
          <w:rPr>
            <w:rStyle w:val="Hipervnculo"/>
            <w:noProof/>
          </w:rPr>
          <w:t>Pasaportes emitidos 2013 -2019</w:t>
        </w:r>
        <w:r w:rsidR="00764D03">
          <w:rPr>
            <w:noProof/>
            <w:webHidden/>
          </w:rPr>
          <w:tab/>
        </w:r>
        <w:r w:rsidR="00764D03">
          <w:rPr>
            <w:noProof/>
            <w:webHidden/>
          </w:rPr>
          <w:fldChar w:fldCharType="begin"/>
        </w:r>
        <w:r w:rsidR="00764D03">
          <w:rPr>
            <w:noProof/>
            <w:webHidden/>
          </w:rPr>
          <w:instrText xml:space="preserve"> PAGEREF _Toc84588783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F9DF829" w14:textId="3F206919" w:rsidR="00764D03" w:rsidRDefault="00D1672E">
      <w:pPr>
        <w:pStyle w:val="TDC1"/>
        <w:rPr>
          <w:rFonts w:eastAsiaTheme="minorEastAsia" w:cstheme="minorBidi"/>
          <w:b w:val="0"/>
          <w:bCs w:val="0"/>
          <w:i w:val="0"/>
          <w:iCs w:val="0"/>
          <w:noProof/>
          <w:sz w:val="22"/>
          <w:szCs w:val="22"/>
          <w:lang w:eastAsia="es-GT"/>
        </w:rPr>
      </w:pPr>
      <w:hyperlink w:anchor="_Toc84588784" w:history="1">
        <w:r w:rsidR="00764D03" w:rsidRPr="00870D8C">
          <w:rPr>
            <w:rStyle w:val="Hipervnculo"/>
            <w:noProof/>
          </w:rPr>
          <w:t>Figura No. 6</w:t>
        </w:r>
        <w:r w:rsidR="00764D03" w:rsidRPr="008F1FE8">
          <w:rPr>
            <w:noProof/>
            <w:webHidden/>
            <w:color w:val="FFFFFF" w:themeColor="background1"/>
            <w:sz w:val="10"/>
          </w:rPr>
          <w:fldChar w:fldCharType="begin"/>
        </w:r>
        <w:r w:rsidR="00764D03" w:rsidRPr="008F1FE8">
          <w:rPr>
            <w:noProof/>
            <w:webHidden/>
            <w:color w:val="FFFFFF" w:themeColor="background1"/>
            <w:sz w:val="10"/>
          </w:rPr>
          <w:instrText xml:space="preserve"> PAGEREF _Toc84588784 \h </w:instrText>
        </w:r>
        <w:r w:rsidR="00764D03" w:rsidRPr="008F1FE8">
          <w:rPr>
            <w:noProof/>
            <w:webHidden/>
            <w:color w:val="FFFFFF" w:themeColor="background1"/>
            <w:sz w:val="10"/>
          </w:rPr>
        </w:r>
        <w:r w:rsidR="00764D03" w:rsidRPr="008F1FE8">
          <w:rPr>
            <w:noProof/>
            <w:webHidden/>
            <w:color w:val="FFFFFF" w:themeColor="background1"/>
            <w:sz w:val="10"/>
          </w:rPr>
          <w:fldChar w:fldCharType="separate"/>
        </w:r>
        <w:r w:rsidR="00936A5B">
          <w:rPr>
            <w:noProof/>
            <w:webHidden/>
            <w:color w:val="FFFFFF" w:themeColor="background1"/>
            <w:sz w:val="10"/>
          </w:rPr>
          <w:t>1</w:t>
        </w:r>
        <w:r w:rsidR="00764D03" w:rsidRPr="008F1FE8">
          <w:rPr>
            <w:noProof/>
            <w:webHidden/>
            <w:color w:val="FFFFFF" w:themeColor="background1"/>
            <w:sz w:val="10"/>
          </w:rPr>
          <w:fldChar w:fldCharType="end"/>
        </w:r>
      </w:hyperlink>
      <w:hyperlink w:anchor="_Toc84588785" w:history="1">
        <w:r w:rsidR="00764D03" w:rsidRPr="00870D8C">
          <w:rPr>
            <w:rStyle w:val="Hipervnculo"/>
            <w:noProof/>
          </w:rPr>
          <w:t>Visas y Residencias 2015 -2017</w:t>
        </w:r>
        <w:r w:rsidR="00764D03">
          <w:rPr>
            <w:noProof/>
            <w:webHidden/>
          </w:rPr>
          <w:tab/>
        </w:r>
        <w:r w:rsidR="00764D03">
          <w:rPr>
            <w:noProof/>
            <w:webHidden/>
          </w:rPr>
          <w:fldChar w:fldCharType="begin"/>
        </w:r>
        <w:r w:rsidR="00764D03">
          <w:rPr>
            <w:noProof/>
            <w:webHidden/>
          </w:rPr>
          <w:instrText xml:space="preserve"> PAGEREF _Toc84588785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37A7A3BF" w14:textId="249CF9B1" w:rsidR="00764D03" w:rsidRDefault="00D1672E">
      <w:pPr>
        <w:pStyle w:val="TDC1"/>
        <w:rPr>
          <w:rFonts w:eastAsiaTheme="minorEastAsia" w:cstheme="minorBidi"/>
          <w:b w:val="0"/>
          <w:bCs w:val="0"/>
          <w:i w:val="0"/>
          <w:iCs w:val="0"/>
          <w:noProof/>
          <w:sz w:val="22"/>
          <w:szCs w:val="22"/>
          <w:lang w:eastAsia="es-GT"/>
        </w:rPr>
      </w:pPr>
      <w:hyperlink w:anchor="_Toc84588786" w:history="1">
        <w:r w:rsidR="00764D03" w:rsidRPr="00870D8C">
          <w:rPr>
            <w:rStyle w:val="Hipervnculo"/>
            <w:noProof/>
          </w:rPr>
          <w:t>Figura No. 7</w:t>
        </w:r>
        <w:r w:rsidR="00764D03" w:rsidRPr="008F1FE8">
          <w:rPr>
            <w:noProof/>
            <w:webHidden/>
            <w:color w:val="FFFFFF" w:themeColor="background1"/>
            <w:sz w:val="8"/>
          </w:rPr>
          <w:fldChar w:fldCharType="begin"/>
        </w:r>
        <w:r w:rsidR="00764D03" w:rsidRPr="008F1FE8">
          <w:rPr>
            <w:noProof/>
            <w:webHidden/>
            <w:color w:val="FFFFFF" w:themeColor="background1"/>
            <w:sz w:val="8"/>
          </w:rPr>
          <w:instrText xml:space="preserve"> PAGEREF _Toc84588786 \h </w:instrText>
        </w:r>
        <w:r w:rsidR="00764D03" w:rsidRPr="008F1FE8">
          <w:rPr>
            <w:noProof/>
            <w:webHidden/>
            <w:color w:val="FFFFFF" w:themeColor="background1"/>
            <w:sz w:val="8"/>
          </w:rPr>
        </w:r>
        <w:r w:rsidR="00764D03" w:rsidRPr="008F1FE8">
          <w:rPr>
            <w:noProof/>
            <w:webHidden/>
            <w:color w:val="FFFFFF" w:themeColor="background1"/>
            <w:sz w:val="8"/>
          </w:rPr>
          <w:fldChar w:fldCharType="separate"/>
        </w:r>
        <w:r w:rsidR="00936A5B">
          <w:rPr>
            <w:noProof/>
            <w:webHidden/>
            <w:color w:val="FFFFFF" w:themeColor="background1"/>
            <w:sz w:val="8"/>
          </w:rPr>
          <w:t>1</w:t>
        </w:r>
        <w:r w:rsidR="00764D03" w:rsidRPr="008F1FE8">
          <w:rPr>
            <w:noProof/>
            <w:webHidden/>
            <w:color w:val="FFFFFF" w:themeColor="background1"/>
            <w:sz w:val="8"/>
          </w:rPr>
          <w:fldChar w:fldCharType="end"/>
        </w:r>
      </w:hyperlink>
      <w:hyperlink w:anchor="_Toc84588787" w:history="1">
        <w:r w:rsidR="00764D03" w:rsidRPr="00870D8C">
          <w:rPr>
            <w:rStyle w:val="Hipervnculo"/>
            <w:noProof/>
          </w:rPr>
          <w:t>Personas deportadas 2009 -2019</w:t>
        </w:r>
        <w:r w:rsidR="00764D03">
          <w:rPr>
            <w:noProof/>
            <w:webHidden/>
          </w:rPr>
          <w:tab/>
        </w:r>
        <w:r w:rsidR="00764D03">
          <w:rPr>
            <w:noProof/>
            <w:webHidden/>
          </w:rPr>
          <w:fldChar w:fldCharType="begin"/>
        </w:r>
        <w:r w:rsidR="00764D03">
          <w:rPr>
            <w:noProof/>
            <w:webHidden/>
          </w:rPr>
          <w:instrText xml:space="preserve"> PAGEREF _Toc84588787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31D0ACBD" w14:textId="7D5D3AAF" w:rsidR="00764D03" w:rsidRDefault="00D1672E">
      <w:pPr>
        <w:pStyle w:val="TDC1"/>
        <w:rPr>
          <w:rFonts w:eastAsiaTheme="minorEastAsia" w:cstheme="minorBidi"/>
          <w:b w:val="0"/>
          <w:bCs w:val="0"/>
          <w:i w:val="0"/>
          <w:iCs w:val="0"/>
          <w:noProof/>
          <w:sz w:val="22"/>
          <w:szCs w:val="22"/>
          <w:lang w:eastAsia="es-GT"/>
        </w:rPr>
      </w:pPr>
      <w:hyperlink w:anchor="_Toc84588788" w:history="1">
        <w:r w:rsidR="00764D03" w:rsidRPr="00870D8C">
          <w:rPr>
            <w:rStyle w:val="Hipervnculo"/>
            <w:noProof/>
          </w:rPr>
          <w:t>Figura No. 8</w:t>
        </w:r>
        <w:r w:rsidR="00764D03" w:rsidRPr="008F1FE8">
          <w:rPr>
            <w:noProof/>
            <w:webHidden/>
            <w:color w:val="FFFFFF" w:themeColor="background1"/>
            <w:sz w:val="10"/>
          </w:rPr>
          <w:fldChar w:fldCharType="begin"/>
        </w:r>
        <w:r w:rsidR="00764D03" w:rsidRPr="008F1FE8">
          <w:rPr>
            <w:noProof/>
            <w:webHidden/>
            <w:color w:val="FFFFFF" w:themeColor="background1"/>
            <w:sz w:val="10"/>
          </w:rPr>
          <w:instrText xml:space="preserve"> PAGEREF _Toc84588788 \h </w:instrText>
        </w:r>
        <w:r w:rsidR="00764D03" w:rsidRPr="008F1FE8">
          <w:rPr>
            <w:noProof/>
            <w:webHidden/>
            <w:color w:val="FFFFFF" w:themeColor="background1"/>
            <w:sz w:val="10"/>
          </w:rPr>
        </w:r>
        <w:r w:rsidR="00764D03" w:rsidRPr="008F1FE8">
          <w:rPr>
            <w:noProof/>
            <w:webHidden/>
            <w:color w:val="FFFFFF" w:themeColor="background1"/>
            <w:sz w:val="10"/>
          </w:rPr>
          <w:fldChar w:fldCharType="separate"/>
        </w:r>
        <w:r w:rsidR="00936A5B">
          <w:rPr>
            <w:noProof/>
            <w:webHidden/>
            <w:color w:val="FFFFFF" w:themeColor="background1"/>
            <w:sz w:val="10"/>
          </w:rPr>
          <w:t>1</w:t>
        </w:r>
        <w:r w:rsidR="00764D03" w:rsidRPr="008F1FE8">
          <w:rPr>
            <w:noProof/>
            <w:webHidden/>
            <w:color w:val="FFFFFF" w:themeColor="background1"/>
            <w:sz w:val="10"/>
          </w:rPr>
          <w:fldChar w:fldCharType="end"/>
        </w:r>
      </w:hyperlink>
      <w:hyperlink w:anchor="_Toc84588789" w:history="1">
        <w:r w:rsidR="00764D03" w:rsidRPr="00870D8C">
          <w:rPr>
            <w:rStyle w:val="Hipervnculo"/>
            <w:noProof/>
          </w:rPr>
          <w:t>Modelo Explicativo</w:t>
        </w:r>
        <w:r w:rsidR="00764D03">
          <w:rPr>
            <w:noProof/>
            <w:webHidden/>
          </w:rPr>
          <w:tab/>
        </w:r>
        <w:r w:rsidR="00764D03">
          <w:rPr>
            <w:noProof/>
            <w:webHidden/>
          </w:rPr>
          <w:fldChar w:fldCharType="begin"/>
        </w:r>
        <w:r w:rsidR="00764D03">
          <w:rPr>
            <w:noProof/>
            <w:webHidden/>
          </w:rPr>
          <w:instrText xml:space="preserve"> PAGEREF _Toc84588789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30603FB" w14:textId="22677B6C" w:rsidR="00764D03" w:rsidRDefault="00D1672E">
      <w:pPr>
        <w:pStyle w:val="TDC1"/>
        <w:rPr>
          <w:rFonts w:eastAsiaTheme="minorEastAsia" w:cstheme="minorBidi"/>
          <w:b w:val="0"/>
          <w:bCs w:val="0"/>
          <w:i w:val="0"/>
          <w:iCs w:val="0"/>
          <w:noProof/>
          <w:sz w:val="22"/>
          <w:szCs w:val="22"/>
          <w:lang w:eastAsia="es-GT"/>
        </w:rPr>
      </w:pPr>
      <w:hyperlink w:anchor="_Toc84588790" w:history="1">
        <w:r w:rsidR="00764D03" w:rsidRPr="00870D8C">
          <w:rPr>
            <w:rStyle w:val="Hipervnculo"/>
            <w:noProof/>
          </w:rPr>
          <w:t>Figura No. 9</w:t>
        </w:r>
        <w:r w:rsidR="00764D03" w:rsidRPr="008F1FE8">
          <w:rPr>
            <w:noProof/>
            <w:webHidden/>
            <w:color w:val="FFFFFF" w:themeColor="background1"/>
            <w:sz w:val="8"/>
          </w:rPr>
          <w:fldChar w:fldCharType="begin"/>
        </w:r>
        <w:r w:rsidR="00764D03" w:rsidRPr="008F1FE8">
          <w:rPr>
            <w:noProof/>
            <w:webHidden/>
            <w:color w:val="FFFFFF" w:themeColor="background1"/>
            <w:sz w:val="8"/>
          </w:rPr>
          <w:instrText xml:space="preserve"> PAGEREF _Toc84588790 \h </w:instrText>
        </w:r>
        <w:r w:rsidR="00764D03" w:rsidRPr="008F1FE8">
          <w:rPr>
            <w:noProof/>
            <w:webHidden/>
            <w:color w:val="FFFFFF" w:themeColor="background1"/>
            <w:sz w:val="8"/>
          </w:rPr>
        </w:r>
        <w:r w:rsidR="00764D03" w:rsidRPr="008F1FE8">
          <w:rPr>
            <w:noProof/>
            <w:webHidden/>
            <w:color w:val="FFFFFF" w:themeColor="background1"/>
            <w:sz w:val="8"/>
          </w:rPr>
          <w:fldChar w:fldCharType="separate"/>
        </w:r>
        <w:r w:rsidR="00936A5B">
          <w:rPr>
            <w:noProof/>
            <w:webHidden/>
            <w:color w:val="FFFFFF" w:themeColor="background1"/>
            <w:sz w:val="8"/>
          </w:rPr>
          <w:t>1</w:t>
        </w:r>
        <w:r w:rsidR="00764D03" w:rsidRPr="008F1FE8">
          <w:rPr>
            <w:noProof/>
            <w:webHidden/>
            <w:color w:val="FFFFFF" w:themeColor="background1"/>
            <w:sz w:val="8"/>
          </w:rPr>
          <w:fldChar w:fldCharType="end"/>
        </w:r>
      </w:hyperlink>
      <w:hyperlink w:anchor="_Toc84588791" w:history="1">
        <w:r w:rsidR="00764D03" w:rsidRPr="00870D8C">
          <w:rPr>
            <w:rStyle w:val="Hipervnculo"/>
            <w:noProof/>
          </w:rPr>
          <w:t>Caminos Críticos Causales</w:t>
        </w:r>
        <w:r w:rsidR="00764D03">
          <w:rPr>
            <w:noProof/>
            <w:webHidden/>
          </w:rPr>
          <w:tab/>
        </w:r>
        <w:r w:rsidR="00764D03">
          <w:rPr>
            <w:noProof/>
            <w:webHidden/>
          </w:rPr>
          <w:fldChar w:fldCharType="begin"/>
        </w:r>
        <w:r w:rsidR="00764D03">
          <w:rPr>
            <w:noProof/>
            <w:webHidden/>
          </w:rPr>
          <w:instrText xml:space="preserve"> PAGEREF _Toc84588791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11B82A82" w14:textId="6FC88C14" w:rsidR="00764D03" w:rsidRDefault="00D1672E">
      <w:pPr>
        <w:pStyle w:val="TDC1"/>
        <w:rPr>
          <w:rFonts w:eastAsiaTheme="minorEastAsia" w:cstheme="minorBidi"/>
          <w:b w:val="0"/>
          <w:bCs w:val="0"/>
          <w:i w:val="0"/>
          <w:iCs w:val="0"/>
          <w:noProof/>
          <w:sz w:val="22"/>
          <w:szCs w:val="22"/>
          <w:lang w:eastAsia="es-GT"/>
        </w:rPr>
      </w:pPr>
      <w:hyperlink w:anchor="_Toc84588792" w:history="1">
        <w:r w:rsidR="00764D03" w:rsidRPr="00870D8C">
          <w:rPr>
            <w:rStyle w:val="Hipervnculo"/>
            <w:noProof/>
          </w:rPr>
          <w:t>Figura No. 10</w:t>
        </w:r>
        <w:r w:rsidR="00764D03" w:rsidRPr="008F1FE8">
          <w:rPr>
            <w:noProof/>
            <w:webHidden/>
            <w:color w:val="FFFFFF" w:themeColor="background1"/>
            <w:sz w:val="6"/>
          </w:rPr>
          <w:fldChar w:fldCharType="begin"/>
        </w:r>
        <w:r w:rsidR="00764D03" w:rsidRPr="008F1FE8">
          <w:rPr>
            <w:noProof/>
            <w:webHidden/>
            <w:color w:val="FFFFFF" w:themeColor="background1"/>
            <w:sz w:val="6"/>
          </w:rPr>
          <w:instrText xml:space="preserve"> PAGEREF _Toc84588792 \h </w:instrText>
        </w:r>
        <w:r w:rsidR="00764D03" w:rsidRPr="008F1FE8">
          <w:rPr>
            <w:noProof/>
            <w:webHidden/>
            <w:color w:val="FFFFFF" w:themeColor="background1"/>
            <w:sz w:val="6"/>
          </w:rPr>
        </w:r>
        <w:r w:rsidR="00764D03" w:rsidRPr="008F1FE8">
          <w:rPr>
            <w:noProof/>
            <w:webHidden/>
            <w:color w:val="FFFFFF" w:themeColor="background1"/>
            <w:sz w:val="6"/>
          </w:rPr>
          <w:fldChar w:fldCharType="separate"/>
        </w:r>
        <w:r w:rsidR="00936A5B">
          <w:rPr>
            <w:noProof/>
            <w:webHidden/>
            <w:color w:val="FFFFFF" w:themeColor="background1"/>
            <w:sz w:val="6"/>
          </w:rPr>
          <w:t>1</w:t>
        </w:r>
        <w:r w:rsidR="00764D03" w:rsidRPr="008F1FE8">
          <w:rPr>
            <w:noProof/>
            <w:webHidden/>
            <w:color w:val="FFFFFF" w:themeColor="background1"/>
            <w:sz w:val="6"/>
          </w:rPr>
          <w:fldChar w:fldCharType="end"/>
        </w:r>
      </w:hyperlink>
      <w:hyperlink w:anchor="_Toc84588793" w:history="1">
        <w:r w:rsidR="00764D03" w:rsidRPr="00870D8C">
          <w:rPr>
            <w:rStyle w:val="Hipervnculo"/>
            <w:noProof/>
          </w:rPr>
          <w:t>Modelo Prescriptivo</w:t>
        </w:r>
        <w:r w:rsidR="00764D03">
          <w:rPr>
            <w:noProof/>
            <w:webHidden/>
          </w:rPr>
          <w:tab/>
        </w:r>
        <w:r w:rsidR="00764D03">
          <w:rPr>
            <w:noProof/>
            <w:webHidden/>
          </w:rPr>
          <w:fldChar w:fldCharType="begin"/>
        </w:r>
        <w:r w:rsidR="00764D03">
          <w:rPr>
            <w:noProof/>
            <w:webHidden/>
          </w:rPr>
          <w:instrText xml:space="preserve"> PAGEREF _Toc84588793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7566C29E" w14:textId="62916117" w:rsidR="00764D03" w:rsidRDefault="00D1672E">
      <w:pPr>
        <w:pStyle w:val="TDC1"/>
        <w:rPr>
          <w:rFonts w:eastAsiaTheme="minorEastAsia" w:cstheme="minorBidi"/>
          <w:b w:val="0"/>
          <w:bCs w:val="0"/>
          <w:i w:val="0"/>
          <w:iCs w:val="0"/>
          <w:noProof/>
          <w:sz w:val="22"/>
          <w:szCs w:val="22"/>
          <w:lang w:eastAsia="es-GT"/>
        </w:rPr>
      </w:pPr>
      <w:hyperlink w:anchor="_Toc84588794" w:history="1">
        <w:r w:rsidR="00764D03" w:rsidRPr="00870D8C">
          <w:rPr>
            <w:rStyle w:val="Hipervnculo"/>
            <w:noProof/>
          </w:rPr>
          <w:t>Figura No. 11</w:t>
        </w:r>
        <w:r w:rsidR="00764D03" w:rsidRPr="008F1FE8">
          <w:rPr>
            <w:noProof/>
            <w:webHidden/>
            <w:color w:val="FFFFFF" w:themeColor="background1"/>
            <w:sz w:val="6"/>
          </w:rPr>
          <w:fldChar w:fldCharType="begin"/>
        </w:r>
        <w:r w:rsidR="00764D03" w:rsidRPr="008F1FE8">
          <w:rPr>
            <w:noProof/>
            <w:webHidden/>
            <w:color w:val="FFFFFF" w:themeColor="background1"/>
            <w:sz w:val="6"/>
          </w:rPr>
          <w:instrText xml:space="preserve"> PAGEREF _Toc84588794 \h </w:instrText>
        </w:r>
        <w:r w:rsidR="00764D03" w:rsidRPr="008F1FE8">
          <w:rPr>
            <w:noProof/>
            <w:webHidden/>
            <w:color w:val="FFFFFF" w:themeColor="background1"/>
            <w:sz w:val="6"/>
          </w:rPr>
        </w:r>
        <w:r w:rsidR="00764D03" w:rsidRPr="008F1FE8">
          <w:rPr>
            <w:noProof/>
            <w:webHidden/>
            <w:color w:val="FFFFFF" w:themeColor="background1"/>
            <w:sz w:val="6"/>
          </w:rPr>
          <w:fldChar w:fldCharType="separate"/>
        </w:r>
        <w:r w:rsidR="00936A5B">
          <w:rPr>
            <w:noProof/>
            <w:webHidden/>
            <w:color w:val="FFFFFF" w:themeColor="background1"/>
            <w:sz w:val="6"/>
          </w:rPr>
          <w:t>1</w:t>
        </w:r>
        <w:r w:rsidR="00764D03" w:rsidRPr="008F1FE8">
          <w:rPr>
            <w:noProof/>
            <w:webHidden/>
            <w:color w:val="FFFFFF" w:themeColor="background1"/>
            <w:sz w:val="6"/>
          </w:rPr>
          <w:fldChar w:fldCharType="end"/>
        </w:r>
      </w:hyperlink>
      <w:hyperlink w:anchor="_Toc84588795" w:history="1">
        <w:r w:rsidR="00764D03" w:rsidRPr="00870D8C">
          <w:rPr>
            <w:rStyle w:val="Hipervnculo"/>
            <w:noProof/>
          </w:rPr>
          <w:t>Modelo Lógico</w:t>
        </w:r>
        <w:r w:rsidR="00764D03">
          <w:rPr>
            <w:noProof/>
            <w:webHidden/>
          </w:rPr>
          <w:tab/>
        </w:r>
        <w:r w:rsidR="00764D03">
          <w:rPr>
            <w:noProof/>
            <w:webHidden/>
          </w:rPr>
          <w:fldChar w:fldCharType="begin"/>
        </w:r>
        <w:r w:rsidR="00764D03">
          <w:rPr>
            <w:noProof/>
            <w:webHidden/>
          </w:rPr>
          <w:instrText xml:space="preserve"> PAGEREF _Toc84588795 \h </w:instrText>
        </w:r>
        <w:r w:rsidR="00764D03">
          <w:rPr>
            <w:noProof/>
            <w:webHidden/>
          </w:rPr>
        </w:r>
        <w:r w:rsidR="00764D03">
          <w:rPr>
            <w:noProof/>
            <w:webHidden/>
          </w:rPr>
          <w:fldChar w:fldCharType="separate"/>
        </w:r>
        <w:r w:rsidR="00936A5B">
          <w:rPr>
            <w:noProof/>
            <w:webHidden/>
          </w:rPr>
          <w:t>1</w:t>
        </w:r>
        <w:r w:rsidR="00764D03">
          <w:rPr>
            <w:noProof/>
            <w:webHidden/>
          </w:rPr>
          <w:fldChar w:fldCharType="end"/>
        </w:r>
      </w:hyperlink>
    </w:p>
    <w:p w14:paraId="513277D4" w14:textId="221AC407" w:rsidR="00C61023" w:rsidRDefault="006B39A3" w:rsidP="00C96076">
      <w:pPr>
        <w:pStyle w:val="Prrafodelista"/>
        <w:spacing w:before="120" w:after="120"/>
        <w:ind w:left="0"/>
        <w:contextualSpacing w:val="0"/>
        <w:sectPr w:rsidR="00C61023" w:rsidSect="00C61023">
          <w:pgSz w:w="12240" w:h="15840"/>
          <w:pgMar w:top="1417" w:right="1701" w:bottom="1417" w:left="1701" w:header="708" w:footer="708" w:gutter="0"/>
          <w:pgNumType w:fmt="lowerRoman"/>
          <w:cols w:space="708"/>
          <w:titlePg/>
          <w:docGrid w:linePitch="360"/>
        </w:sectPr>
      </w:pPr>
      <w:r w:rsidRPr="006B39A3">
        <w:rPr>
          <w:rFonts w:cstheme="minorHAnsi"/>
          <w:noProof/>
          <w:sz w:val="24"/>
          <w:szCs w:val="24"/>
          <w:lang w:eastAsia="es-GT"/>
        </w:rPr>
        <mc:AlternateContent>
          <mc:Choice Requires="wps">
            <w:drawing>
              <wp:anchor distT="0" distB="0" distL="114300" distR="114300" simplePos="0" relativeHeight="251703296" behindDoc="0" locked="0" layoutInCell="1" allowOverlap="1" wp14:anchorId="48145994" wp14:editId="54C23B35">
                <wp:simplePos x="0" y="0"/>
                <wp:positionH relativeFrom="margin">
                  <wp:posOffset>5407025</wp:posOffset>
                </wp:positionH>
                <wp:positionV relativeFrom="paragraph">
                  <wp:posOffset>4304030</wp:posOffset>
                </wp:positionV>
                <wp:extent cx="394138" cy="268014"/>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txbx>
                        <w:txbxContent>
                          <w:p w14:paraId="5A9C7328" w14:textId="12156C4D" w:rsidR="00714591" w:rsidRPr="009A18D7" w:rsidRDefault="00714591" w:rsidP="006B39A3">
                            <w:pPr>
                              <w:rPr>
                                <w:lang w:val="es-MX"/>
                              </w:rPr>
                            </w:pPr>
                            <w:r>
                              <w:rPr>
                                <w:lang w:val="es-MX"/>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45994" id="Cuadro de texto 54" o:spid="_x0000_s1029" type="#_x0000_t202" style="position:absolute;margin-left:425.75pt;margin-top:338.9pt;width:31.05pt;height:21.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" filled="f" stroked="f" strokeweight=".5pt">
                <v:textbox>
                  <w:txbxContent>
                    <w:p w14:paraId="5A9C7328" w14:textId="12156C4D" w:rsidR="00714591" w:rsidRPr="009A18D7" w:rsidRDefault="00714591" w:rsidP="006B39A3">
                      <w:pPr>
                        <w:rPr>
                          <w:lang w:val="es-MX"/>
                        </w:rPr>
                      </w:pPr>
                      <w:r>
                        <w:rPr>
                          <w:lang w:val="es-MX"/>
                        </w:rPr>
                        <w:t>iii</w:t>
                      </w:r>
                    </w:p>
                  </w:txbxContent>
                </v:textbox>
                <w10:wrap anchorx="margin"/>
              </v:shape>
            </w:pict>
          </mc:Fallback>
        </mc:AlternateContent>
      </w:r>
      <w:r w:rsidR="00023469" w:rsidRPr="00A07BE1">
        <w:fldChar w:fldCharType="end"/>
      </w:r>
    </w:p>
    <w:p w14:paraId="7196327B" w14:textId="0A7F5026" w:rsidR="00023469" w:rsidRPr="00A07BE1" w:rsidRDefault="00023469" w:rsidP="00C96076">
      <w:pPr>
        <w:pStyle w:val="Prrafodelista"/>
        <w:spacing w:before="120" w:after="120"/>
        <w:ind w:left="0"/>
        <w:contextualSpacing w:val="0"/>
        <w:rPr>
          <w:sz w:val="12"/>
        </w:rPr>
      </w:pPr>
    </w:p>
    <w:p w14:paraId="733792FE" w14:textId="64985190" w:rsidR="00395174" w:rsidRPr="00A07BE1" w:rsidRDefault="00C96076" w:rsidP="00FB3347">
      <w:pPr>
        <w:jc w:val="center"/>
        <w:rPr>
          <w:b/>
          <w:sz w:val="32"/>
          <w:szCs w:val="32"/>
        </w:rPr>
      </w:pPr>
      <w:r w:rsidRPr="00A07BE1">
        <w:rPr>
          <w:b/>
          <w:sz w:val="32"/>
          <w:szCs w:val="32"/>
        </w:rPr>
        <w:t xml:space="preserve">INDICE CUADROS </w:t>
      </w:r>
    </w:p>
    <w:p w14:paraId="24020242" w14:textId="0AA1FB63" w:rsidR="00023469" w:rsidRPr="00A07BE1" w:rsidRDefault="00023469" w:rsidP="00395705">
      <w:pPr>
        <w:pStyle w:val="TDC1"/>
        <w:rPr>
          <w:rFonts w:eastAsiaTheme="minorEastAsia" w:cstheme="minorBidi"/>
          <w:noProof/>
          <w:sz w:val="22"/>
          <w:szCs w:val="22"/>
          <w:lang w:eastAsia="es-GT"/>
        </w:rPr>
      </w:pPr>
      <w:r w:rsidRPr="00A07BE1">
        <w:fldChar w:fldCharType="begin"/>
      </w:r>
      <w:r w:rsidRPr="00A07BE1">
        <w:instrText xml:space="preserve"> TOC \h \z \u \t "Título 5,1" </w:instrText>
      </w:r>
      <w:r w:rsidRPr="00A07BE1">
        <w:fldChar w:fldCharType="separate"/>
      </w:r>
      <w:hyperlink w:anchor="_Toc52187368" w:history="1">
        <w:r w:rsidRPr="00A07BE1">
          <w:rPr>
            <w:rStyle w:val="Hipervnculo"/>
            <w:noProof/>
            <w:color w:val="auto"/>
          </w:rPr>
          <w:t xml:space="preserve">Cuadro No. 1 </w:t>
        </w:r>
        <w:r w:rsidRPr="007441D7">
          <w:rPr>
            <w:noProof/>
            <w:webHidden/>
            <w:color w:val="FFFFFF" w:themeColor="background1"/>
          </w:rPr>
          <w:fldChar w:fldCharType="begin"/>
        </w:r>
        <w:r w:rsidRPr="007441D7">
          <w:rPr>
            <w:noProof/>
            <w:webHidden/>
            <w:color w:val="FFFFFF" w:themeColor="background1"/>
          </w:rPr>
          <w:instrText xml:space="preserve"> PAGEREF _Toc52187368 \h </w:instrText>
        </w:r>
        <w:r w:rsidRPr="007441D7">
          <w:rPr>
            <w:noProof/>
            <w:webHidden/>
            <w:color w:val="FFFFFF" w:themeColor="background1"/>
          </w:rPr>
        </w:r>
        <w:r w:rsidRPr="007441D7">
          <w:rPr>
            <w:noProof/>
            <w:webHidden/>
            <w:color w:val="FFFFFF" w:themeColor="background1"/>
          </w:rPr>
          <w:fldChar w:fldCharType="separate"/>
        </w:r>
        <w:r w:rsidR="00936A5B">
          <w:rPr>
            <w:noProof/>
            <w:webHidden/>
            <w:color w:val="FFFFFF" w:themeColor="background1"/>
          </w:rPr>
          <w:t>1</w:t>
        </w:r>
        <w:r w:rsidRPr="007441D7">
          <w:rPr>
            <w:noProof/>
            <w:webHidden/>
            <w:color w:val="FFFFFF" w:themeColor="background1"/>
          </w:rPr>
          <w:fldChar w:fldCharType="end"/>
        </w:r>
      </w:hyperlink>
      <w:hyperlink w:anchor="_Toc52187369" w:history="1">
        <w:r w:rsidRPr="00A07BE1">
          <w:rPr>
            <w:rStyle w:val="Hipervnculo"/>
            <w:noProof/>
            <w:color w:val="auto"/>
          </w:rPr>
          <w:t>Matriz de Análisis de Mandatos del IGM</w:t>
        </w:r>
        <w:r w:rsidRPr="00A07BE1">
          <w:rPr>
            <w:noProof/>
            <w:webHidden/>
          </w:rPr>
          <w:tab/>
        </w:r>
        <w:r w:rsidRPr="00A07BE1">
          <w:rPr>
            <w:noProof/>
            <w:webHidden/>
          </w:rPr>
          <w:fldChar w:fldCharType="begin"/>
        </w:r>
        <w:r w:rsidRPr="00A07BE1">
          <w:rPr>
            <w:noProof/>
            <w:webHidden/>
          </w:rPr>
          <w:instrText xml:space="preserve"> PAGEREF _Toc52187369 \h </w:instrText>
        </w:r>
        <w:r w:rsidRPr="00A07BE1">
          <w:rPr>
            <w:noProof/>
            <w:webHidden/>
          </w:rPr>
        </w:r>
        <w:r w:rsidRPr="00A07BE1">
          <w:rPr>
            <w:noProof/>
            <w:webHidden/>
          </w:rPr>
          <w:fldChar w:fldCharType="separate"/>
        </w:r>
        <w:r w:rsidR="00936A5B">
          <w:rPr>
            <w:noProof/>
            <w:webHidden/>
          </w:rPr>
          <w:t>1</w:t>
        </w:r>
        <w:r w:rsidRPr="00A07BE1">
          <w:rPr>
            <w:noProof/>
            <w:webHidden/>
          </w:rPr>
          <w:fldChar w:fldCharType="end"/>
        </w:r>
      </w:hyperlink>
    </w:p>
    <w:p w14:paraId="0F87D5C0" w14:textId="6F345FD0" w:rsidR="00023469" w:rsidRPr="00A07BE1" w:rsidRDefault="00D1672E" w:rsidP="00395705">
      <w:pPr>
        <w:pStyle w:val="TDC1"/>
        <w:rPr>
          <w:rFonts w:eastAsiaTheme="minorEastAsia" w:cstheme="minorBidi"/>
          <w:noProof/>
          <w:sz w:val="22"/>
          <w:szCs w:val="22"/>
          <w:lang w:eastAsia="es-GT"/>
        </w:rPr>
      </w:pPr>
      <w:hyperlink w:anchor="_Toc52187370" w:history="1">
        <w:r w:rsidR="00023469" w:rsidRPr="00A07BE1">
          <w:rPr>
            <w:rStyle w:val="Hipervnculo"/>
            <w:noProof/>
            <w:color w:val="auto"/>
          </w:rPr>
          <w:t>Cuadro No. 2</w:t>
        </w:r>
        <w:r w:rsidR="00023469" w:rsidRPr="00A07BE1">
          <w:rPr>
            <w:rStyle w:val="Hipervnculo"/>
            <w:noProof/>
            <w:color w:val="auto"/>
            <w:sz w:val="12"/>
          </w:rPr>
          <w:t xml:space="preserve"> </w:t>
        </w:r>
        <w:r w:rsidR="00023469" w:rsidRPr="007441D7">
          <w:rPr>
            <w:noProof/>
            <w:webHidden/>
            <w:color w:val="FFFFFF" w:themeColor="background1"/>
            <w:sz w:val="14"/>
          </w:rPr>
          <w:fldChar w:fldCharType="begin"/>
        </w:r>
        <w:r w:rsidR="00023469" w:rsidRPr="007441D7">
          <w:rPr>
            <w:noProof/>
            <w:webHidden/>
            <w:color w:val="FFFFFF" w:themeColor="background1"/>
            <w:sz w:val="14"/>
          </w:rPr>
          <w:instrText xml:space="preserve"> PAGEREF _Toc52187370 \h </w:instrText>
        </w:r>
        <w:r w:rsidR="00023469" w:rsidRPr="007441D7">
          <w:rPr>
            <w:noProof/>
            <w:webHidden/>
            <w:color w:val="FFFFFF" w:themeColor="background1"/>
            <w:sz w:val="14"/>
          </w:rPr>
        </w:r>
        <w:r w:rsidR="00023469" w:rsidRPr="007441D7">
          <w:rPr>
            <w:noProof/>
            <w:webHidden/>
            <w:color w:val="FFFFFF" w:themeColor="background1"/>
            <w:sz w:val="14"/>
          </w:rPr>
          <w:fldChar w:fldCharType="separate"/>
        </w:r>
        <w:r w:rsidR="00936A5B">
          <w:rPr>
            <w:noProof/>
            <w:webHidden/>
            <w:color w:val="FFFFFF" w:themeColor="background1"/>
            <w:sz w:val="14"/>
          </w:rPr>
          <w:t>1</w:t>
        </w:r>
        <w:r w:rsidR="00023469" w:rsidRPr="007441D7">
          <w:rPr>
            <w:noProof/>
            <w:webHidden/>
            <w:color w:val="FFFFFF" w:themeColor="background1"/>
            <w:sz w:val="14"/>
          </w:rPr>
          <w:fldChar w:fldCharType="end"/>
        </w:r>
      </w:hyperlink>
      <w:hyperlink w:anchor="_Toc52187371" w:history="1">
        <w:r w:rsidR="00023469" w:rsidRPr="00A07BE1">
          <w:rPr>
            <w:rStyle w:val="Hipervnculo"/>
            <w:noProof/>
            <w:color w:val="auto"/>
          </w:rPr>
          <w:t>Matriz de Análisis de Políticas del IGM</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_Toc52187371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0745A643" w14:textId="36BD6E79" w:rsidR="00023469" w:rsidRPr="00A07BE1" w:rsidRDefault="00D1672E" w:rsidP="00395705">
      <w:pPr>
        <w:pStyle w:val="TDC1"/>
        <w:rPr>
          <w:rFonts w:eastAsiaTheme="minorEastAsia" w:cstheme="minorBidi"/>
          <w:noProof/>
          <w:sz w:val="22"/>
          <w:szCs w:val="22"/>
          <w:lang w:eastAsia="es-GT"/>
        </w:rPr>
      </w:pPr>
      <w:hyperlink w:anchor="_Toc52187372" w:history="1">
        <w:r w:rsidR="00023469" w:rsidRPr="00A07BE1">
          <w:rPr>
            <w:rStyle w:val="Hipervnculo"/>
            <w:noProof/>
            <w:color w:val="auto"/>
          </w:rPr>
          <w:t>Cuadro No. 3</w:t>
        </w:r>
        <w:r w:rsidR="00023469" w:rsidRPr="00A07BE1">
          <w:rPr>
            <w:rStyle w:val="Hipervnculo"/>
            <w:noProof/>
            <w:color w:val="auto"/>
            <w:sz w:val="14"/>
          </w:rPr>
          <w:t xml:space="preserve"> </w:t>
        </w:r>
        <w:r w:rsidR="00023469" w:rsidRPr="007441D7">
          <w:rPr>
            <w:noProof/>
            <w:webHidden/>
            <w:color w:val="FFFFFF" w:themeColor="background1"/>
            <w:sz w:val="14"/>
          </w:rPr>
          <w:fldChar w:fldCharType="begin"/>
        </w:r>
        <w:r w:rsidR="00023469" w:rsidRPr="007441D7">
          <w:rPr>
            <w:noProof/>
            <w:webHidden/>
            <w:color w:val="FFFFFF" w:themeColor="background1"/>
            <w:sz w:val="14"/>
          </w:rPr>
          <w:instrText xml:space="preserve"> PAGEREF _Toc52187372 \h </w:instrText>
        </w:r>
        <w:r w:rsidR="00023469" w:rsidRPr="007441D7">
          <w:rPr>
            <w:noProof/>
            <w:webHidden/>
            <w:color w:val="FFFFFF" w:themeColor="background1"/>
            <w:sz w:val="14"/>
          </w:rPr>
        </w:r>
        <w:r w:rsidR="00023469" w:rsidRPr="007441D7">
          <w:rPr>
            <w:noProof/>
            <w:webHidden/>
            <w:color w:val="FFFFFF" w:themeColor="background1"/>
            <w:sz w:val="14"/>
          </w:rPr>
          <w:fldChar w:fldCharType="separate"/>
        </w:r>
        <w:r w:rsidR="00936A5B">
          <w:rPr>
            <w:noProof/>
            <w:webHidden/>
            <w:color w:val="FFFFFF" w:themeColor="background1"/>
            <w:sz w:val="14"/>
          </w:rPr>
          <w:t>1</w:t>
        </w:r>
        <w:r w:rsidR="00023469" w:rsidRPr="007441D7">
          <w:rPr>
            <w:noProof/>
            <w:webHidden/>
            <w:color w:val="FFFFFF" w:themeColor="background1"/>
            <w:sz w:val="14"/>
          </w:rPr>
          <w:fldChar w:fldCharType="end"/>
        </w:r>
      </w:hyperlink>
      <w:hyperlink w:anchor="_Toc52187373" w:history="1">
        <w:r w:rsidR="00023469" w:rsidRPr="00A07BE1">
          <w:rPr>
            <w:rStyle w:val="Hipervnculo"/>
            <w:noProof/>
            <w:color w:val="auto"/>
          </w:rPr>
          <w:t>Matriz de vinculación a la Política General de Gobierno 2020-2024</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_Toc52187373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4D7AE571" w14:textId="1E525219" w:rsidR="00023469" w:rsidRPr="00A07BE1" w:rsidRDefault="00D1672E" w:rsidP="00395705">
      <w:pPr>
        <w:pStyle w:val="TDC1"/>
        <w:rPr>
          <w:rFonts w:eastAsiaTheme="minorEastAsia" w:cstheme="minorBidi"/>
          <w:noProof/>
          <w:sz w:val="22"/>
          <w:szCs w:val="22"/>
          <w:lang w:eastAsia="es-GT"/>
        </w:rPr>
      </w:pPr>
      <w:hyperlink w:anchor="_Toc52187374" w:history="1">
        <w:r w:rsidR="00023469" w:rsidRPr="00A07BE1">
          <w:rPr>
            <w:rStyle w:val="Hipervnculo"/>
            <w:noProof/>
            <w:color w:val="auto"/>
          </w:rPr>
          <w:t>Cuadro No.4</w:t>
        </w:r>
        <w:r w:rsidR="00395705" w:rsidRPr="00A07BE1">
          <w:rPr>
            <w:rStyle w:val="Hipervnculo"/>
            <w:noProof/>
            <w:color w:val="auto"/>
            <w:sz w:val="18"/>
          </w:rPr>
          <w:t xml:space="preserve"> </w:t>
        </w:r>
        <w:r w:rsidR="00023469" w:rsidRPr="007441D7">
          <w:rPr>
            <w:noProof/>
            <w:webHidden/>
            <w:color w:val="FFFFFF" w:themeColor="background1"/>
            <w:sz w:val="18"/>
          </w:rPr>
          <w:fldChar w:fldCharType="begin"/>
        </w:r>
        <w:r w:rsidR="00023469" w:rsidRPr="007441D7">
          <w:rPr>
            <w:noProof/>
            <w:webHidden/>
            <w:color w:val="FFFFFF" w:themeColor="background1"/>
            <w:sz w:val="18"/>
          </w:rPr>
          <w:instrText xml:space="preserve"> PAGEREF _Toc52187374 \h </w:instrText>
        </w:r>
        <w:r w:rsidR="00023469" w:rsidRPr="007441D7">
          <w:rPr>
            <w:noProof/>
            <w:webHidden/>
            <w:color w:val="FFFFFF" w:themeColor="background1"/>
            <w:sz w:val="18"/>
          </w:rPr>
        </w:r>
        <w:r w:rsidR="00023469" w:rsidRPr="007441D7">
          <w:rPr>
            <w:noProof/>
            <w:webHidden/>
            <w:color w:val="FFFFFF" w:themeColor="background1"/>
            <w:sz w:val="18"/>
          </w:rPr>
          <w:fldChar w:fldCharType="separate"/>
        </w:r>
        <w:r w:rsidR="00936A5B">
          <w:rPr>
            <w:noProof/>
            <w:webHidden/>
            <w:color w:val="FFFFFF" w:themeColor="background1"/>
            <w:sz w:val="18"/>
          </w:rPr>
          <w:t>1</w:t>
        </w:r>
        <w:r w:rsidR="00023469" w:rsidRPr="007441D7">
          <w:rPr>
            <w:noProof/>
            <w:webHidden/>
            <w:color w:val="FFFFFF" w:themeColor="background1"/>
            <w:sz w:val="18"/>
          </w:rPr>
          <w:fldChar w:fldCharType="end"/>
        </w:r>
      </w:hyperlink>
      <w:hyperlink w:anchor="_Toc52187375" w:history="1">
        <w:r w:rsidR="00023469" w:rsidRPr="00A07BE1">
          <w:rPr>
            <w:rStyle w:val="Hipervnculo"/>
            <w:noProof/>
            <w:color w:val="auto"/>
          </w:rPr>
          <w:t>Matriz de Análisis de Actores</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_Toc52187375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4274895C" w14:textId="32E1C54A" w:rsidR="00023469" w:rsidRPr="00A07BE1" w:rsidRDefault="00D1672E" w:rsidP="00395705">
      <w:pPr>
        <w:pStyle w:val="TDC1"/>
        <w:rPr>
          <w:rFonts w:eastAsiaTheme="minorEastAsia" w:cstheme="minorBidi"/>
          <w:noProof/>
          <w:sz w:val="22"/>
          <w:szCs w:val="22"/>
          <w:lang w:eastAsia="es-GT"/>
        </w:rPr>
      </w:pPr>
      <w:hyperlink w:anchor="_Toc52187377" w:history="1">
        <w:r w:rsidR="00023469" w:rsidRPr="00A07BE1">
          <w:rPr>
            <w:rStyle w:val="Hipervnculo"/>
            <w:noProof/>
            <w:color w:val="auto"/>
          </w:rPr>
          <w:t>Cuadro No. 5</w:t>
        </w:r>
        <w:r w:rsidR="00395705" w:rsidRPr="00A07BE1">
          <w:rPr>
            <w:rStyle w:val="Hipervnculo"/>
            <w:noProof/>
            <w:color w:val="auto"/>
            <w:sz w:val="12"/>
          </w:rPr>
          <w:t xml:space="preserve"> </w:t>
        </w:r>
        <w:r w:rsidR="00023469" w:rsidRPr="007441D7">
          <w:rPr>
            <w:noProof/>
            <w:webHidden/>
            <w:color w:val="FFFFFF" w:themeColor="background1"/>
            <w:sz w:val="12"/>
          </w:rPr>
          <w:fldChar w:fldCharType="begin"/>
        </w:r>
        <w:r w:rsidR="00023469" w:rsidRPr="007441D7">
          <w:rPr>
            <w:noProof/>
            <w:webHidden/>
            <w:color w:val="FFFFFF" w:themeColor="background1"/>
            <w:sz w:val="12"/>
          </w:rPr>
          <w:instrText xml:space="preserve"> PAGEREF _Toc52187377 \h </w:instrText>
        </w:r>
        <w:r w:rsidR="00023469" w:rsidRPr="007441D7">
          <w:rPr>
            <w:noProof/>
            <w:webHidden/>
            <w:color w:val="FFFFFF" w:themeColor="background1"/>
            <w:sz w:val="12"/>
          </w:rPr>
        </w:r>
        <w:r w:rsidR="00023469" w:rsidRPr="007441D7">
          <w:rPr>
            <w:noProof/>
            <w:webHidden/>
            <w:color w:val="FFFFFF" w:themeColor="background1"/>
            <w:sz w:val="12"/>
          </w:rPr>
          <w:fldChar w:fldCharType="separate"/>
        </w:r>
        <w:r w:rsidR="00936A5B">
          <w:rPr>
            <w:noProof/>
            <w:webHidden/>
            <w:color w:val="FFFFFF" w:themeColor="background1"/>
            <w:sz w:val="12"/>
          </w:rPr>
          <w:t>1</w:t>
        </w:r>
        <w:r w:rsidR="00023469" w:rsidRPr="007441D7">
          <w:rPr>
            <w:noProof/>
            <w:webHidden/>
            <w:color w:val="FFFFFF" w:themeColor="background1"/>
            <w:sz w:val="12"/>
          </w:rPr>
          <w:fldChar w:fldCharType="end"/>
        </w:r>
      </w:hyperlink>
      <w:hyperlink w:anchor="_Toc52187378" w:history="1">
        <w:r w:rsidR="00023469" w:rsidRPr="00A07BE1">
          <w:rPr>
            <w:rStyle w:val="Hipervnculo"/>
            <w:noProof/>
            <w:color w:val="auto"/>
          </w:rPr>
          <w:t xml:space="preserve">Total, </w:t>
        </w:r>
        <w:r w:rsidR="007441D7">
          <w:rPr>
            <w:rStyle w:val="Hipervnculo"/>
            <w:noProof/>
            <w:color w:val="auto"/>
          </w:rPr>
          <w:t xml:space="preserve"> </w:t>
        </w:r>
        <w:r w:rsidR="00023469" w:rsidRPr="00A07BE1">
          <w:rPr>
            <w:rStyle w:val="Hipervnculo"/>
            <w:noProof/>
            <w:color w:val="auto"/>
          </w:rPr>
          <w:t xml:space="preserve">estimado </w:t>
        </w:r>
        <w:r w:rsidR="007441D7">
          <w:rPr>
            <w:rStyle w:val="Hipervnculo"/>
            <w:noProof/>
            <w:color w:val="auto"/>
          </w:rPr>
          <w:t xml:space="preserve"> </w:t>
        </w:r>
        <w:r w:rsidR="00023469" w:rsidRPr="00A07BE1">
          <w:rPr>
            <w:rStyle w:val="Hipervnculo"/>
            <w:noProof/>
            <w:color w:val="auto"/>
          </w:rPr>
          <w:t>de</w:t>
        </w:r>
        <w:r w:rsidR="007441D7">
          <w:rPr>
            <w:rStyle w:val="Hipervnculo"/>
            <w:noProof/>
            <w:color w:val="auto"/>
          </w:rPr>
          <w:t xml:space="preserve"> </w:t>
        </w:r>
        <w:r w:rsidR="00023469" w:rsidRPr="00A07BE1">
          <w:rPr>
            <w:rStyle w:val="Hipervnculo"/>
            <w:noProof/>
            <w:color w:val="auto"/>
          </w:rPr>
          <w:t xml:space="preserve"> inmigrantes </w:t>
        </w:r>
        <w:r w:rsidR="007441D7">
          <w:rPr>
            <w:rStyle w:val="Hipervnculo"/>
            <w:noProof/>
            <w:color w:val="auto"/>
          </w:rPr>
          <w:t xml:space="preserve"> </w:t>
        </w:r>
        <w:r w:rsidR="00023469" w:rsidRPr="00A07BE1">
          <w:rPr>
            <w:rStyle w:val="Hipervnculo"/>
            <w:noProof/>
            <w:color w:val="auto"/>
          </w:rPr>
          <w:t xml:space="preserve">no </w:t>
        </w:r>
        <w:r w:rsidR="007441D7">
          <w:rPr>
            <w:rStyle w:val="Hipervnculo"/>
            <w:noProof/>
            <w:color w:val="auto"/>
          </w:rPr>
          <w:t xml:space="preserve"> </w:t>
        </w:r>
        <w:r w:rsidR="00023469" w:rsidRPr="00A07BE1">
          <w:rPr>
            <w:rStyle w:val="Hipervnculo"/>
            <w:noProof/>
            <w:color w:val="auto"/>
          </w:rPr>
          <w:t xml:space="preserve">autorizados </w:t>
        </w:r>
        <w:r w:rsidR="007441D7">
          <w:rPr>
            <w:rStyle w:val="Hipervnculo"/>
            <w:noProof/>
            <w:color w:val="auto"/>
          </w:rPr>
          <w:t xml:space="preserve"> </w:t>
        </w:r>
        <w:r w:rsidR="00023469" w:rsidRPr="00A07BE1">
          <w:rPr>
            <w:rStyle w:val="Hipervnculo"/>
            <w:noProof/>
            <w:color w:val="auto"/>
          </w:rPr>
          <w:t xml:space="preserve">disminuye </w:t>
        </w:r>
        <w:r w:rsidR="007441D7">
          <w:rPr>
            <w:rStyle w:val="Hipervnculo"/>
            <w:noProof/>
            <w:color w:val="auto"/>
          </w:rPr>
          <w:t xml:space="preserve"> </w:t>
        </w:r>
        <w:r w:rsidR="00023469" w:rsidRPr="00A07BE1">
          <w:rPr>
            <w:rStyle w:val="Hipervnculo"/>
            <w:noProof/>
            <w:color w:val="auto"/>
          </w:rPr>
          <w:t xml:space="preserve">o </w:t>
        </w:r>
        <w:r w:rsidR="007441D7">
          <w:rPr>
            <w:rStyle w:val="Hipervnculo"/>
            <w:noProof/>
            <w:color w:val="auto"/>
          </w:rPr>
          <w:t xml:space="preserve"> </w:t>
        </w:r>
        <w:r w:rsidR="00023469" w:rsidRPr="00A07BE1">
          <w:rPr>
            <w:rStyle w:val="Hipervnculo"/>
            <w:noProof/>
            <w:color w:val="auto"/>
          </w:rPr>
          <w:t xml:space="preserve">se </w:t>
        </w:r>
        <w:r w:rsidR="007441D7">
          <w:rPr>
            <w:rStyle w:val="Hipervnculo"/>
            <w:noProof/>
            <w:color w:val="auto"/>
          </w:rPr>
          <w:t xml:space="preserve"> </w:t>
        </w:r>
        <w:r w:rsidR="00023469" w:rsidRPr="00A07BE1">
          <w:rPr>
            <w:rStyle w:val="Hipervnculo"/>
            <w:noProof/>
            <w:color w:val="auto"/>
          </w:rPr>
          <w:t>mantiene estable en la mayoría de las regiones.</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_Toc52187378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18FE68A6" w14:textId="43AB49FA" w:rsidR="00023469" w:rsidRPr="00A07BE1" w:rsidRDefault="00D1672E" w:rsidP="00395705">
      <w:pPr>
        <w:pStyle w:val="TDC1"/>
        <w:rPr>
          <w:rFonts w:eastAsiaTheme="minorEastAsia" w:cstheme="minorBidi"/>
          <w:noProof/>
          <w:sz w:val="22"/>
          <w:szCs w:val="22"/>
          <w:lang w:eastAsia="es-GT"/>
        </w:rPr>
      </w:pPr>
      <w:hyperlink w:anchor="_Toc52187379" w:history="1">
        <w:r w:rsidR="00023469" w:rsidRPr="00A07BE1">
          <w:rPr>
            <w:rStyle w:val="Hipervnculo"/>
            <w:noProof/>
            <w:color w:val="auto"/>
          </w:rPr>
          <w:t>Cuadro No.6</w:t>
        </w:r>
        <w:r w:rsidR="00395705" w:rsidRPr="00A07BE1">
          <w:rPr>
            <w:rStyle w:val="Hipervnculo"/>
            <w:noProof/>
            <w:color w:val="auto"/>
            <w:sz w:val="18"/>
          </w:rPr>
          <w:t xml:space="preserve"> </w:t>
        </w:r>
        <w:r w:rsidR="00023469" w:rsidRPr="007441D7">
          <w:rPr>
            <w:noProof/>
            <w:webHidden/>
            <w:color w:val="FFFFFF" w:themeColor="background1"/>
            <w:sz w:val="12"/>
          </w:rPr>
          <w:fldChar w:fldCharType="begin"/>
        </w:r>
        <w:r w:rsidR="00023469" w:rsidRPr="007441D7">
          <w:rPr>
            <w:noProof/>
            <w:webHidden/>
            <w:color w:val="FFFFFF" w:themeColor="background1"/>
            <w:sz w:val="12"/>
          </w:rPr>
          <w:instrText xml:space="preserve"> PAGEREF _Toc52187379 \h </w:instrText>
        </w:r>
        <w:r w:rsidR="00023469" w:rsidRPr="007441D7">
          <w:rPr>
            <w:noProof/>
            <w:webHidden/>
            <w:color w:val="FFFFFF" w:themeColor="background1"/>
            <w:sz w:val="12"/>
          </w:rPr>
        </w:r>
        <w:r w:rsidR="00023469" w:rsidRPr="007441D7">
          <w:rPr>
            <w:noProof/>
            <w:webHidden/>
            <w:color w:val="FFFFFF" w:themeColor="background1"/>
            <w:sz w:val="12"/>
          </w:rPr>
          <w:fldChar w:fldCharType="separate"/>
        </w:r>
        <w:r w:rsidR="00936A5B">
          <w:rPr>
            <w:noProof/>
            <w:webHidden/>
            <w:color w:val="FFFFFF" w:themeColor="background1"/>
            <w:sz w:val="12"/>
          </w:rPr>
          <w:t>1</w:t>
        </w:r>
        <w:r w:rsidR="00023469" w:rsidRPr="007441D7">
          <w:rPr>
            <w:noProof/>
            <w:webHidden/>
            <w:color w:val="FFFFFF" w:themeColor="background1"/>
            <w:sz w:val="12"/>
          </w:rPr>
          <w:fldChar w:fldCharType="end"/>
        </w:r>
      </w:hyperlink>
      <w:hyperlink w:anchor="_Toc52187380" w:history="1">
        <w:r w:rsidR="00023469" w:rsidRPr="00A07BE1">
          <w:rPr>
            <w:rStyle w:val="Hipervnculo"/>
            <w:noProof/>
            <w:color w:val="auto"/>
          </w:rPr>
          <w:t xml:space="preserve">Guatemaltecos </w:t>
        </w:r>
        <w:r w:rsidR="00FE0E96" w:rsidRPr="00A07BE1">
          <w:rPr>
            <w:rStyle w:val="Hipervnculo"/>
            <w:noProof/>
            <w:color w:val="auto"/>
          </w:rPr>
          <w:t xml:space="preserve"> </w:t>
        </w:r>
        <w:r w:rsidR="00023469" w:rsidRPr="00A07BE1">
          <w:rPr>
            <w:rStyle w:val="Hipervnculo"/>
            <w:noProof/>
            <w:color w:val="auto"/>
          </w:rPr>
          <w:t xml:space="preserve">Deportados </w:t>
        </w:r>
        <w:r w:rsidR="00FE0E96" w:rsidRPr="00A07BE1">
          <w:rPr>
            <w:rStyle w:val="Hipervnculo"/>
            <w:noProof/>
            <w:color w:val="auto"/>
          </w:rPr>
          <w:t xml:space="preserve"> </w:t>
        </w:r>
        <w:r w:rsidR="00023469" w:rsidRPr="00A07BE1">
          <w:rPr>
            <w:rStyle w:val="Hipervnculo"/>
            <w:noProof/>
            <w:color w:val="auto"/>
          </w:rPr>
          <w:t xml:space="preserve">Vía </w:t>
        </w:r>
        <w:r w:rsidR="00FE0E96" w:rsidRPr="00A07BE1">
          <w:rPr>
            <w:rStyle w:val="Hipervnculo"/>
            <w:noProof/>
            <w:color w:val="auto"/>
          </w:rPr>
          <w:t xml:space="preserve"> </w:t>
        </w:r>
        <w:r w:rsidR="00023469" w:rsidRPr="00A07BE1">
          <w:rPr>
            <w:rStyle w:val="Hipervnculo"/>
            <w:noProof/>
            <w:color w:val="auto"/>
          </w:rPr>
          <w:t xml:space="preserve">Aérea </w:t>
        </w:r>
        <w:r w:rsidR="00FE0E96" w:rsidRPr="00A07BE1">
          <w:rPr>
            <w:rStyle w:val="Hipervnculo"/>
            <w:noProof/>
            <w:color w:val="auto"/>
          </w:rPr>
          <w:t xml:space="preserve"> </w:t>
        </w:r>
        <w:r w:rsidR="00023469" w:rsidRPr="00A07BE1">
          <w:rPr>
            <w:rStyle w:val="Hipervnculo"/>
            <w:noProof/>
            <w:color w:val="auto"/>
          </w:rPr>
          <w:t>de</w:t>
        </w:r>
        <w:r w:rsidR="00FE0E96" w:rsidRPr="00A07BE1">
          <w:rPr>
            <w:rStyle w:val="Hipervnculo"/>
            <w:noProof/>
            <w:color w:val="auto"/>
          </w:rPr>
          <w:t xml:space="preserve"> </w:t>
        </w:r>
        <w:r w:rsidR="00023469" w:rsidRPr="00A07BE1">
          <w:rPr>
            <w:rStyle w:val="Hipervnculo"/>
            <w:noProof/>
            <w:color w:val="auto"/>
          </w:rPr>
          <w:t xml:space="preserve"> Estados </w:t>
        </w:r>
        <w:r w:rsidR="00FE0E96" w:rsidRPr="00A07BE1">
          <w:rPr>
            <w:rStyle w:val="Hipervnculo"/>
            <w:noProof/>
            <w:color w:val="auto"/>
          </w:rPr>
          <w:t xml:space="preserve"> </w:t>
        </w:r>
        <w:r w:rsidR="00023469" w:rsidRPr="00A07BE1">
          <w:rPr>
            <w:rStyle w:val="Hipervnculo"/>
            <w:noProof/>
            <w:color w:val="auto"/>
          </w:rPr>
          <w:t>Unidos</w:t>
        </w:r>
        <w:r w:rsidR="00FE0E96" w:rsidRPr="00A07BE1">
          <w:rPr>
            <w:rStyle w:val="Hipervnculo"/>
            <w:noProof/>
            <w:color w:val="auto"/>
          </w:rPr>
          <w:t xml:space="preserve">  </w:t>
        </w:r>
        <w:r w:rsidR="00023469" w:rsidRPr="00A07BE1">
          <w:rPr>
            <w:rStyle w:val="Hipervnculo"/>
            <w:noProof/>
            <w:color w:val="auto"/>
          </w:rPr>
          <w:t>de</w:t>
        </w:r>
        <w:r w:rsidR="00FE0E96" w:rsidRPr="00A07BE1">
          <w:rPr>
            <w:rStyle w:val="Hipervnculo"/>
            <w:noProof/>
            <w:color w:val="auto"/>
          </w:rPr>
          <w:t xml:space="preserve">  </w:t>
        </w:r>
        <w:r w:rsidR="00023469" w:rsidRPr="00A07BE1">
          <w:rPr>
            <w:rStyle w:val="Hipervnculo"/>
            <w:noProof/>
            <w:color w:val="auto"/>
          </w:rPr>
          <w:t>Norte América</w:t>
        </w:r>
        <w:r w:rsidR="00023469" w:rsidRPr="007441D7">
          <w:rPr>
            <w:noProof/>
            <w:webHidden/>
            <w:color w:val="FFFFFF" w:themeColor="background1"/>
          </w:rPr>
          <w:fldChar w:fldCharType="begin"/>
        </w:r>
        <w:r w:rsidR="00023469" w:rsidRPr="007441D7">
          <w:rPr>
            <w:noProof/>
            <w:webHidden/>
            <w:color w:val="FFFFFF" w:themeColor="background1"/>
          </w:rPr>
          <w:instrText xml:space="preserve"> PAGEREF _Toc52187380 \h </w:instrText>
        </w:r>
        <w:r w:rsidR="00023469" w:rsidRPr="007441D7">
          <w:rPr>
            <w:noProof/>
            <w:webHidden/>
            <w:color w:val="FFFFFF" w:themeColor="background1"/>
          </w:rPr>
        </w:r>
        <w:r w:rsidR="00023469" w:rsidRPr="007441D7">
          <w:rPr>
            <w:noProof/>
            <w:webHidden/>
            <w:color w:val="FFFFFF" w:themeColor="background1"/>
          </w:rPr>
          <w:fldChar w:fldCharType="separate"/>
        </w:r>
        <w:r w:rsidR="00936A5B">
          <w:rPr>
            <w:noProof/>
            <w:webHidden/>
            <w:color w:val="FFFFFF" w:themeColor="background1"/>
          </w:rPr>
          <w:t>1</w:t>
        </w:r>
        <w:r w:rsidR="00023469" w:rsidRPr="007441D7">
          <w:rPr>
            <w:noProof/>
            <w:webHidden/>
            <w:color w:val="FFFFFF" w:themeColor="background1"/>
          </w:rPr>
          <w:fldChar w:fldCharType="end"/>
        </w:r>
      </w:hyperlink>
      <w:hyperlink w:anchor="_Toc52187381" w:history="1">
        <w:r w:rsidR="00023469" w:rsidRPr="00A07BE1">
          <w:rPr>
            <w:rStyle w:val="Hipervnculo"/>
            <w:noProof/>
            <w:color w:val="auto"/>
          </w:rPr>
          <w:t>Enero a diciembre 2015-2018</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_Toc52187381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1AB42515" w14:textId="1ED84363" w:rsidR="00023469" w:rsidRPr="00A07BE1" w:rsidRDefault="00D1672E" w:rsidP="00395705">
      <w:pPr>
        <w:pStyle w:val="TDC1"/>
        <w:rPr>
          <w:rFonts w:eastAsiaTheme="minorEastAsia" w:cstheme="minorBidi"/>
          <w:noProof/>
          <w:sz w:val="22"/>
          <w:szCs w:val="22"/>
          <w:lang w:eastAsia="es-GT"/>
        </w:rPr>
      </w:pPr>
      <w:hyperlink w:anchor="_Toc52187382" w:history="1">
        <w:r w:rsidR="00023469" w:rsidRPr="00A07BE1">
          <w:rPr>
            <w:rStyle w:val="Hipervnculo"/>
            <w:noProof/>
            <w:color w:val="auto"/>
          </w:rPr>
          <w:t>Cuadro No. 7</w:t>
        </w:r>
        <w:r w:rsidR="00395705" w:rsidRPr="00A07BE1">
          <w:rPr>
            <w:rStyle w:val="Hipervnculo"/>
            <w:noProof/>
            <w:color w:val="auto"/>
            <w:sz w:val="20"/>
          </w:rPr>
          <w:t xml:space="preserve"> </w:t>
        </w:r>
        <w:r w:rsidR="00023469" w:rsidRPr="007441D7">
          <w:rPr>
            <w:noProof/>
            <w:webHidden/>
            <w:color w:val="FFFFFF" w:themeColor="background1"/>
            <w:sz w:val="12"/>
          </w:rPr>
          <w:fldChar w:fldCharType="begin"/>
        </w:r>
        <w:r w:rsidR="00023469" w:rsidRPr="007441D7">
          <w:rPr>
            <w:noProof/>
            <w:webHidden/>
            <w:color w:val="FFFFFF" w:themeColor="background1"/>
            <w:sz w:val="12"/>
          </w:rPr>
          <w:instrText xml:space="preserve"> PAGEREF _Toc52187382 \h </w:instrText>
        </w:r>
        <w:r w:rsidR="00023469" w:rsidRPr="007441D7">
          <w:rPr>
            <w:noProof/>
            <w:webHidden/>
            <w:color w:val="FFFFFF" w:themeColor="background1"/>
            <w:sz w:val="12"/>
          </w:rPr>
        </w:r>
        <w:r w:rsidR="00023469" w:rsidRPr="007441D7">
          <w:rPr>
            <w:noProof/>
            <w:webHidden/>
            <w:color w:val="FFFFFF" w:themeColor="background1"/>
            <w:sz w:val="12"/>
          </w:rPr>
          <w:fldChar w:fldCharType="separate"/>
        </w:r>
        <w:r w:rsidR="00936A5B">
          <w:rPr>
            <w:noProof/>
            <w:webHidden/>
            <w:color w:val="FFFFFF" w:themeColor="background1"/>
            <w:sz w:val="12"/>
          </w:rPr>
          <w:t>1</w:t>
        </w:r>
        <w:r w:rsidR="00023469" w:rsidRPr="007441D7">
          <w:rPr>
            <w:noProof/>
            <w:webHidden/>
            <w:color w:val="FFFFFF" w:themeColor="background1"/>
            <w:sz w:val="12"/>
          </w:rPr>
          <w:fldChar w:fldCharType="end"/>
        </w:r>
      </w:hyperlink>
      <w:hyperlink w:anchor="_Toc52187383" w:history="1">
        <w:r w:rsidR="00023469" w:rsidRPr="00A07BE1">
          <w:rPr>
            <w:rStyle w:val="Hipervnculo"/>
            <w:noProof/>
            <w:color w:val="auto"/>
          </w:rPr>
          <w:t>Centroamericanos</w:t>
        </w:r>
        <w:r w:rsidR="00FE0E96" w:rsidRPr="00A07BE1">
          <w:rPr>
            <w:rStyle w:val="Hipervnculo"/>
            <w:noProof/>
            <w:color w:val="auto"/>
          </w:rPr>
          <w:t xml:space="preserve"> </w:t>
        </w:r>
        <w:r w:rsidR="00023469" w:rsidRPr="00A07BE1">
          <w:rPr>
            <w:rStyle w:val="Hipervnculo"/>
            <w:noProof/>
            <w:color w:val="auto"/>
          </w:rPr>
          <w:t xml:space="preserve"> Deportados </w:t>
        </w:r>
        <w:r w:rsidR="00FE0E96" w:rsidRPr="00A07BE1">
          <w:rPr>
            <w:rStyle w:val="Hipervnculo"/>
            <w:noProof/>
            <w:color w:val="auto"/>
          </w:rPr>
          <w:t xml:space="preserve"> </w:t>
        </w:r>
        <w:r w:rsidR="00023469" w:rsidRPr="00A07BE1">
          <w:rPr>
            <w:rStyle w:val="Hipervnculo"/>
            <w:noProof/>
            <w:color w:val="auto"/>
          </w:rPr>
          <w:t>de</w:t>
        </w:r>
        <w:r w:rsidR="00FE0E96" w:rsidRPr="00A07BE1">
          <w:rPr>
            <w:rStyle w:val="Hipervnculo"/>
            <w:noProof/>
            <w:color w:val="auto"/>
          </w:rPr>
          <w:t xml:space="preserve"> </w:t>
        </w:r>
        <w:r w:rsidR="00023469" w:rsidRPr="00A07BE1">
          <w:rPr>
            <w:rStyle w:val="Hipervnculo"/>
            <w:noProof/>
            <w:color w:val="auto"/>
          </w:rPr>
          <w:t xml:space="preserve"> México Vía Terrestre Enero a diciembre 2015-2018</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_Toc52187383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5F34982A" w14:textId="65B6FEF6" w:rsidR="00023469" w:rsidRPr="00A07BE1" w:rsidRDefault="00D1672E" w:rsidP="00395705">
      <w:pPr>
        <w:pStyle w:val="TDC1"/>
        <w:rPr>
          <w:rFonts w:eastAsiaTheme="minorEastAsia" w:cstheme="minorBidi"/>
          <w:noProof/>
          <w:sz w:val="22"/>
          <w:szCs w:val="22"/>
          <w:lang w:eastAsia="es-GT"/>
        </w:rPr>
      </w:pPr>
      <w:hyperlink w:anchor="_Toc52187384" w:history="1">
        <w:r w:rsidR="00023469" w:rsidRPr="00A07BE1">
          <w:rPr>
            <w:rStyle w:val="Hipervnculo"/>
            <w:noProof/>
            <w:color w:val="auto"/>
          </w:rPr>
          <w:t>Cuadro No. 8</w:t>
        </w:r>
        <w:r w:rsidR="00395705" w:rsidRPr="00A07BE1">
          <w:rPr>
            <w:rStyle w:val="Hipervnculo"/>
            <w:noProof/>
            <w:color w:val="auto"/>
          </w:rPr>
          <w:t xml:space="preserve"> </w:t>
        </w:r>
        <w:r w:rsidR="00023469" w:rsidRPr="007441D7">
          <w:rPr>
            <w:noProof/>
            <w:webHidden/>
            <w:color w:val="FFFFFF" w:themeColor="background1"/>
            <w:sz w:val="10"/>
          </w:rPr>
          <w:fldChar w:fldCharType="begin"/>
        </w:r>
        <w:r w:rsidR="00023469" w:rsidRPr="007441D7">
          <w:rPr>
            <w:noProof/>
            <w:webHidden/>
            <w:color w:val="FFFFFF" w:themeColor="background1"/>
            <w:sz w:val="10"/>
          </w:rPr>
          <w:instrText xml:space="preserve"> PAGEREF _Toc52187384 \h </w:instrText>
        </w:r>
        <w:r w:rsidR="00023469" w:rsidRPr="007441D7">
          <w:rPr>
            <w:noProof/>
            <w:webHidden/>
            <w:color w:val="FFFFFF" w:themeColor="background1"/>
            <w:sz w:val="10"/>
          </w:rPr>
        </w:r>
        <w:r w:rsidR="00023469" w:rsidRPr="007441D7">
          <w:rPr>
            <w:noProof/>
            <w:webHidden/>
            <w:color w:val="FFFFFF" w:themeColor="background1"/>
            <w:sz w:val="10"/>
          </w:rPr>
          <w:fldChar w:fldCharType="separate"/>
        </w:r>
        <w:r w:rsidR="00936A5B">
          <w:rPr>
            <w:noProof/>
            <w:webHidden/>
            <w:color w:val="FFFFFF" w:themeColor="background1"/>
            <w:sz w:val="10"/>
          </w:rPr>
          <w:t>1</w:t>
        </w:r>
        <w:r w:rsidR="00023469" w:rsidRPr="007441D7">
          <w:rPr>
            <w:noProof/>
            <w:webHidden/>
            <w:color w:val="FFFFFF" w:themeColor="background1"/>
            <w:sz w:val="10"/>
          </w:rPr>
          <w:fldChar w:fldCharType="end"/>
        </w:r>
      </w:hyperlink>
      <w:hyperlink w:anchor="_Toc52187385" w:history="1">
        <w:r w:rsidR="00023469" w:rsidRPr="00A07BE1">
          <w:rPr>
            <w:rStyle w:val="Hipervnculo"/>
            <w:noProof/>
            <w:color w:val="auto"/>
          </w:rPr>
          <w:t xml:space="preserve">Nacionalidad </w:t>
        </w:r>
        <w:r w:rsidR="00FE0E96" w:rsidRPr="00A07BE1">
          <w:rPr>
            <w:rStyle w:val="Hipervnculo"/>
            <w:noProof/>
            <w:color w:val="auto"/>
          </w:rPr>
          <w:t xml:space="preserve"> </w:t>
        </w:r>
        <w:r w:rsidR="00023469" w:rsidRPr="00A07BE1">
          <w:rPr>
            <w:rStyle w:val="Hipervnculo"/>
            <w:noProof/>
            <w:color w:val="auto"/>
          </w:rPr>
          <w:t>de</w:t>
        </w:r>
        <w:r w:rsidR="00FE0E96" w:rsidRPr="00A07BE1">
          <w:rPr>
            <w:rStyle w:val="Hipervnculo"/>
            <w:noProof/>
            <w:color w:val="auto"/>
          </w:rPr>
          <w:t xml:space="preserve"> </w:t>
        </w:r>
        <w:r w:rsidR="00023469" w:rsidRPr="00A07BE1">
          <w:rPr>
            <w:rStyle w:val="Hipervnculo"/>
            <w:noProof/>
            <w:color w:val="auto"/>
          </w:rPr>
          <w:t xml:space="preserve"> migrantes </w:t>
        </w:r>
        <w:r w:rsidR="00FE0E96" w:rsidRPr="00A07BE1">
          <w:rPr>
            <w:rStyle w:val="Hipervnculo"/>
            <w:noProof/>
            <w:color w:val="auto"/>
          </w:rPr>
          <w:t xml:space="preserve"> </w:t>
        </w:r>
        <w:r w:rsidR="00023469" w:rsidRPr="00A07BE1">
          <w:rPr>
            <w:rStyle w:val="Hipervnculo"/>
            <w:noProof/>
            <w:color w:val="auto"/>
          </w:rPr>
          <w:t>centroamericanos en tránsito de enero a junio 2013</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_Toc52187385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7FBE69D5" w14:textId="5A7B12A2" w:rsidR="00023469" w:rsidRPr="00A07BE1" w:rsidRDefault="00D1672E" w:rsidP="00395705">
      <w:pPr>
        <w:pStyle w:val="TDC1"/>
        <w:rPr>
          <w:rFonts w:eastAsiaTheme="minorEastAsia" w:cstheme="minorBidi"/>
          <w:noProof/>
          <w:sz w:val="22"/>
          <w:szCs w:val="22"/>
          <w:lang w:eastAsia="es-GT"/>
        </w:rPr>
      </w:pPr>
      <w:hyperlink w:anchor="_Toc52187386" w:history="1">
        <w:r w:rsidR="00023469" w:rsidRPr="00A07BE1">
          <w:rPr>
            <w:rStyle w:val="Hipervnculo"/>
            <w:noProof/>
            <w:color w:val="auto"/>
          </w:rPr>
          <w:t>Cuadro No. 9. Análisis FODA</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_Toc52187386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5A706BEA" w14:textId="519C5F76" w:rsidR="00023469" w:rsidRPr="00A07BE1" w:rsidRDefault="00D1672E" w:rsidP="00395705">
      <w:pPr>
        <w:pStyle w:val="TDC1"/>
        <w:rPr>
          <w:rFonts w:eastAsiaTheme="minorEastAsia" w:cstheme="minorBidi"/>
          <w:noProof/>
          <w:sz w:val="22"/>
          <w:szCs w:val="22"/>
          <w:lang w:eastAsia="es-GT"/>
        </w:rPr>
      </w:pPr>
      <w:hyperlink w:anchor="_Toc52187388" w:history="1">
        <w:r w:rsidR="00023469" w:rsidRPr="00A07BE1">
          <w:rPr>
            <w:rStyle w:val="Hipervnculo"/>
            <w:noProof/>
            <w:color w:val="auto"/>
          </w:rPr>
          <w:t>Cuadro No. 10 Valores del análisis FODA</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_Toc52187388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70A263D6" w14:textId="14966A90" w:rsidR="00023469" w:rsidRPr="00A07BE1" w:rsidRDefault="00D1672E" w:rsidP="00395705">
      <w:pPr>
        <w:pStyle w:val="TDC1"/>
        <w:rPr>
          <w:rFonts w:eastAsiaTheme="minorEastAsia" w:cstheme="minorBidi"/>
          <w:noProof/>
          <w:sz w:val="22"/>
          <w:szCs w:val="22"/>
          <w:lang w:eastAsia="es-GT"/>
        </w:rPr>
      </w:pPr>
      <w:hyperlink w:anchor="_Toc52187389" w:history="1">
        <w:r w:rsidR="00023469" w:rsidRPr="00A07BE1">
          <w:rPr>
            <w:rStyle w:val="Hipervnculo"/>
            <w:rFonts w:eastAsia="Arial"/>
            <w:noProof/>
            <w:color w:val="auto"/>
          </w:rPr>
          <w:t>Cuadro No.11</w:t>
        </w:r>
        <w:r w:rsidR="00395705" w:rsidRPr="00A07BE1">
          <w:rPr>
            <w:rStyle w:val="Hipervnculo"/>
            <w:rFonts w:eastAsia="Arial"/>
            <w:noProof/>
            <w:color w:val="auto"/>
            <w:sz w:val="6"/>
          </w:rPr>
          <w:t xml:space="preserve"> </w:t>
        </w:r>
        <w:r w:rsidR="00023469" w:rsidRPr="00A07BE1">
          <w:rPr>
            <w:noProof/>
            <w:webHidden/>
            <w:sz w:val="6"/>
          </w:rPr>
          <w:fldChar w:fldCharType="begin"/>
        </w:r>
        <w:r w:rsidR="00023469" w:rsidRPr="00A07BE1">
          <w:rPr>
            <w:noProof/>
            <w:webHidden/>
            <w:sz w:val="6"/>
          </w:rPr>
          <w:instrText xml:space="preserve"> PAGEREF _Toc52187389 \h </w:instrText>
        </w:r>
        <w:r w:rsidR="00023469" w:rsidRPr="00A07BE1">
          <w:rPr>
            <w:noProof/>
            <w:webHidden/>
            <w:sz w:val="6"/>
          </w:rPr>
        </w:r>
        <w:r w:rsidR="00023469" w:rsidRPr="00A07BE1">
          <w:rPr>
            <w:noProof/>
            <w:webHidden/>
            <w:sz w:val="6"/>
          </w:rPr>
          <w:fldChar w:fldCharType="separate"/>
        </w:r>
        <w:r w:rsidR="00936A5B">
          <w:rPr>
            <w:noProof/>
            <w:webHidden/>
            <w:sz w:val="6"/>
          </w:rPr>
          <w:t>1</w:t>
        </w:r>
        <w:r w:rsidR="00023469" w:rsidRPr="00A07BE1">
          <w:rPr>
            <w:noProof/>
            <w:webHidden/>
            <w:sz w:val="6"/>
          </w:rPr>
          <w:fldChar w:fldCharType="end"/>
        </w:r>
      </w:hyperlink>
      <w:hyperlink w:anchor="_Toc52187390" w:history="1">
        <w:r w:rsidR="00023469" w:rsidRPr="00A07BE1">
          <w:rPr>
            <w:rStyle w:val="Hipervnculo"/>
            <w:rFonts w:eastAsia="Arial"/>
            <w:noProof/>
            <w:color w:val="auto"/>
          </w:rPr>
          <w:t>Matriz FODA, Estrategias para maximización y minimiz</w:t>
        </w:r>
        <w:r w:rsidR="007441D7">
          <w:rPr>
            <w:rStyle w:val="Hipervnculo"/>
            <w:rFonts w:eastAsia="Arial"/>
            <w:noProof/>
            <w:color w:val="auto"/>
          </w:rPr>
          <w:t>ación de los factores negativos</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_Toc52187390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56D309F2" w14:textId="6DFCC577" w:rsidR="00023469" w:rsidRPr="00A07BE1" w:rsidRDefault="00D1672E" w:rsidP="00395705">
      <w:pPr>
        <w:pStyle w:val="TDC1"/>
        <w:rPr>
          <w:rFonts w:eastAsiaTheme="minorEastAsia" w:cstheme="minorBidi"/>
          <w:noProof/>
          <w:sz w:val="22"/>
          <w:szCs w:val="22"/>
          <w:lang w:eastAsia="es-GT"/>
        </w:rPr>
      </w:pPr>
      <w:hyperlink w:anchor="_Toc52187391" w:history="1">
        <w:r w:rsidR="00023469" w:rsidRPr="00A07BE1">
          <w:rPr>
            <w:rStyle w:val="Hipervnculo"/>
            <w:rFonts w:eastAsia="Arial"/>
            <w:noProof/>
            <w:color w:val="auto"/>
          </w:rPr>
          <w:t>Cuadro No.12</w:t>
        </w:r>
        <w:r w:rsidR="00395705" w:rsidRPr="00A07BE1">
          <w:rPr>
            <w:rStyle w:val="Hipervnculo"/>
            <w:rFonts w:eastAsia="Arial"/>
            <w:noProof/>
            <w:color w:val="auto"/>
            <w:sz w:val="2"/>
          </w:rPr>
          <w:t xml:space="preserve"> </w:t>
        </w:r>
        <w:r w:rsidR="00023469" w:rsidRPr="00A07BE1">
          <w:rPr>
            <w:noProof/>
            <w:webHidden/>
            <w:sz w:val="2"/>
          </w:rPr>
          <w:fldChar w:fldCharType="begin"/>
        </w:r>
        <w:r w:rsidR="00023469" w:rsidRPr="00A07BE1">
          <w:rPr>
            <w:noProof/>
            <w:webHidden/>
            <w:sz w:val="2"/>
          </w:rPr>
          <w:instrText xml:space="preserve"> PAGEREF _Toc52187391 \h </w:instrText>
        </w:r>
        <w:r w:rsidR="00023469" w:rsidRPr="00A07BE1">
          <w:rPr>
            <w:noProof/>
            <w:webHidden/>
            <w:sz w:val="2"/>
          </w:rPr>
        </w:r>
        <w:r w:rsidR="00023469" w:rsidRPr="00A07BE1">
          <w:rPr>
            <w:noProof/>
            <w:webHidden/>
            <w:sz w:val="2"/>
          </w:rPr>
          <w:fldChar w:fldCharType="separate"/>
        </w:r>
        <w:r w:rsidR="00936A5B">
          <w:rPr>
            <w:noProof/>
            <w:webHidden/>
            <w:sz w:val="2"/>
          </w:rPr>
          <w:t>1</w:t>
        </w:r>
        <w:r w:rsidR="00023469" w:rsidRPr="00A07BE1">
          <w:rPr>
            <w:noProof/>
            <w:webHidden/>
            <w:sz w:val="2"/>
          </w:rPr>
          <w:fldChar w:fldCharType="end"/>
        </w:r>
      </w:hyperlink>
      <w:hyperlink w:anchor="_Toc52187392" w:history="1">
        <w:r w:rsidR="00023469" w:rsidRPr="00A07BE1">
          <w:rPr>
            <w:rStyle w:val="Hipervnculo"/>
            <w:rFonts w:cs="Arial"/>
            <w:noProof/>
            <w:color w:val="auto"/>
            <w:lang w:val="es-MX"/>
          </w:rPr>
          <w:t>Vinculación</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de</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las</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estrategias</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con</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los</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ejes estratégicos del Instituto Guatemalteco de Migración</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_Toc52187392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75B202C6" w14:textId="71E833A1" w:rsidR="00023469" w:rsidRDefault="00D1672E" w:rsidP="00395705">
      <w:pPr>
        <w:pStyle w:val="TDC1"/>
        <w:rPr>
          <w:noProof/>
        </w:rPr>
      </w:pPr>
      <w:hyperlink w:anchor="_Toc52187393" w:history="1">
        <w:r w:rsidR="00023469" w:rsidRPr="00A07BE1">
          <w:rPr>
            <w:rStyle w:val="Hipervnculo"/>
            <w:noProof/>
            <w:color w:val="auto"/>
          </w:rPr>
          <w:t>Cuadro No.13</w:t>
        </w:r>
        <w:r w:rsidR="00395705" w:rsidRPr="00A07BE1">
          <w:rPr>
            <w:rStyle w:val="Hipervnculo"/>
            <w:noProof/>
            <w:color w:val="auto"/>
            <w:sz w:val="4"/>
          </w:rPr>
          <w:t xml:space="preserve"> </w:t>
        </w:r>
        <w:r w:rsidR="00023469" w:rsidRPr="00A07BE1">
          <w:rPr>
            <w:noProof/>
            <w:webHidden/>
            <w:sz w:val="4"/>
          </w:rPr>
          <w:fldChar w:fldCharType="begin"/>
        </w:r>
        <w:r w:rsidR="00023469" w:rsidRPr="00A07BE1">
          <w:rPr>
            <w:noProof/>
            <w:webHidden/>
            <w:sz w:val="4"/>
          </w:rPr>
          <w:instrText xml:space="preserve"> PAGEREF _Toc52187393 \h </w:instrText>
        </w:r>
        <w:r w:rsidR="00023469" w:rsidRPr="00A07BE1">
          <w:rPr>
            <w:noProof/>
            <w:webHidden/>
            <w:sz w:val="4"/>
          </w:rPr>
        </w:r>
        <w:r w:rsidR="00023469" w:rsidRPr="00A07BE1">
          <w:rPr>
            <w:noProof/>
            <w:webHidden/>
            <w:sz w:val="4"/>
          </w:rPr>
          <w:fldChar w:fldCharType="separate"/>
        </w:r>
        <w:r w:rsidR="00936A5B">
          <w:rPr>
            <w:noProof/>
            <w:webHidden/>
            <w:sz w:val="4"/>
          </w:rPr>
          <w:t>1</w:t>
        </w:r>
        <w:r w:rsidR="00023469" w:rsidRPr="00A07BE1">
          <w:rPr>
            <w:noProof/>
            <w:webHidden/>
            <w:sz w:val="4"/>
          </w:rPr>
          <w:fldChar w:fldCharType="end"/>
        </w:r>
      </w:hyperlink>
      <w:r w:rsidR="007441D7">
        <w:rPr>
          <w:noProof/>
          <w:sz w:val="4"/>
        </w:rPr>
        <w:t xml:space="preserve">  </w:t>
      </w:r>
      <w:hyperlink w:anchor="_Toc52187394" w:history="1">
        <w:r w:rsidR="00023469" w:rsidRPr="00A07BE1">
          <w:rPr>
            <w:rStyle w:val="Hipervnculo"/>
            <w:noProof/>
            <w:color w:val="auto"/>
          </w:rPr>
          <w:t>Cadena de Resultados Vinculados a los Indiciadores</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_Toc52187394 \h </w:instrText>
        </w:r>
        <w:r w:rsidR="00023469" w:rsidRPr="00A07BE1">
          <w:rPr>
            <w:noProof/>
            <w:webHidden/>
          </w:rPr>
        </w:r>
        <w:r w:rsidR="00023469" w:rsidRPr="00A07BE1">
          <w:rPr>
            <w:noProof/>
            <w:webHidden/>
          </w:rPr>
          <w:fldChar w:fldCharType="separate"/>
        </w:r>
        <w:r w:rsidR="00936A5B">
          <w:rPr>
            <w:noProof/>
            <w:webHidden/>
          </w:rPr>
          <w:t>1</w:t>
        </w:r>
        <w:r w:rsidR="00023469" w:rsidRPr="00A07BE1">
          <w:rPr>
            <w:noProof/>
            <w:webHidden/>
          </w:rPr>
          <w:fldChar w:fldCharType="end"/>
        </w:r>
      </w:hyperlink>
    </w:p>
    <w:p w14:paraId="52446CE6" w14:textId="77777777" w:rsidR="00C61023" w:rsidRPr="00C61023" w:rsidRDefault="00C61023" w:rsidP="00C61023">
      <w:pPr>
        <w:rPr>
          <w:noProof/>
        </w:rPr>
      </w:pPr>
    </w:p>
    <w:p w14:paraId="651ADAB0" w14:textId="7C582709" w:rsidR="00C61023" w:rsidRDefault="00C61023" w:rsidP="00C96076">
      <w:pPr>
        <w:pStyle w:val="Prrafodelista"/>
        <w:spacing w:before="120" w:after="120"/>
        <w:ind w:left="0"/>
        <w:contextualSpacing w:val="0"/>
        <w:sectPr w:rsidR="00C61023" w:rsidSect="00C61023">
          <w:pgSz w:w="12240" w:h="15840"/>
          <w:pgMar w:top="1417" w:right="1701" w:bottom="1417" w:left="1701" w:header="708" w:footer="708" w:gutter="0"/>
          <w:pgNumType w:fmt="lowerRoman"/>
          <w:cols w:space="708"/>
          <w:titlePg/>
          <w:docGrid w:linePitch="360"/>
        </w:sectPr>
      </w:pPr>
      <w:r w:rsidRPr="00A07BE1">
        <w:rPr>
          <w:rFonts w:cstheme="minorHAnsi"/>
          <w:noProof/>
          <w:sz w:val="24"/>
          <w:szCs w:val="24"/>
          <w:lang w:eastAsia="es-GT"/>
        </w:rPr>
        <mc:AlternateContent>
          <mc:Choice Requires="wps">
            <w:drawing>
              <wp:anchor distT="0" distB="0" distL="114300" distR="114300" simplePos="0" relativeHeight="251696128" behindDoc="0" locked="0" layoutInCell="1" allowOverlap="1" wp14:anchorId="79D1D29E" wp14:editId="28F03E2D">
                <wp:simplePos x="0" y="0"/>
                <wp:positionH relativeFrom="column">
                  <wp:posOffset>5498086</wp:posOffset>
                </wp:positionH>
                <wp:positionV relativeFrom="paragraph">
                  <wp:posOffset>2414564</wp:posOffset>
                </wp:positionV>
                <wp:extent cx="327546" cy="268014"/>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327546"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C96DC" w14:textId="675B5F04" w:rsidR="00714591" w:rsidRPr="009A18D7" w:rsidRDefault="00714591" w:rsidP="00C61023">
                            <w:pPr>
                              <w:rPr>
                                <w:lang w:val="es-MX"/>
                              </w:rPr>
                            </w:pPr>
                            <w:r>
                              <w:rPr>
                                <w:lang w:val="es-MX"/>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1D29E" id="Cuadro de texto 11" o:spid="_x0000_s1030" type="#_x0000_t202" style="position:absolute;margin-left:432.9pt;margin-top:190.1pt;width:25.8pt;height:21.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" filled="f" stroked="f" strokeweight=".5pt">
                <v:textbox>
                  <w:txbxContent>
                    <w:p w14:paraId="238C96DC" w14:textId="675B5F04" w:rsidR="00714591" w:rsidRPr="009A18D7" w:rsidRDefault="00714591" w:rsidP="00C61023">
                      <w:pPr>
                        <w:rPr>
                          <w:lang w:val="es-MX"/>
                        </w:rPr>
                      </w:pPr>
                      <w:proofErr w:type="spellStart"/>
                      <w:r>
                        <w:rPr>
                          <w:lang w:val="es-MX"/>
                        </w:rPr>
                        <w:t>iv</w:t>
                      </w:r>
                      <w:proofErr w:type="spellEnd"/>
                    </w:p>
                  </w:txbxContent>
                </v:textbox>
              </v:shape>
            </w:pict>
          </mc:Fallback>
        </mc:AlternateContent>
      </w:r>
      <w:r w:rsidR="00023469" w:rsidRPr="00A07BE1">
        <w:fldChar w:fldCharType="end"/>
      </w:r>
    </w:p>
    <w:p w14:paraId="3C9A52BF" w14:textId="182BD86F" w:rsidR="00023469" w:rsidRPr="00C61023" w:rsidRDefault="00023469" w:rsidP="00C96076">
      <w:pPr>
        <w:pStyle w:val="Prrafodelista"/>
        <w:spacing w:before="120" w:after="120"/>
        <w:ind w:left="0"/>
        <w:contextualSpacing w:val="0"/>
        <w:rPr>
          <w:sz w:val="12"/>
        </w:rPr>
      </w:pPr>
    </w:p>
    <w:p w14:paraId="4BA186E0" w14:textId="1F769BDF" w:rsidR="00D947B2" w:rsidRPr="00A07BE1" w:rsidRDefault="00C96076" w:rsidP="00FB3347">
      <w:pPr>
        <w:jc w:val="center"/>
        <w:rPr>
          <w:b/>
          <w:sz w:val="32"/>
          <w:szCs w:val="32"/>
        </w:rPr>
      </w:pPr>
      <w:r w:rsidRPr="00A07BE1">
        <w:rPr>
          <w:b/>
          <w:sz w:val="32"/>
          <w:szCs w:val="32"/>
        </w:rPr>
        <w:t>INDICE DE ANEXOS</w:t>
      </w:r>
    </w:p>
    <w:p w14:paraId="5DABF8B3" w14:textId="64ED9C86" w:rsidR="00563ADA" w:rsidRDefault="006D5BA0">
      <w:pPr>
        <w:pStyle w:val="TDC1"/>
        <w:rPr>
          <w:rFonts w:eastAsiaTheme="minorEastAsia" w:cstheme="minorBidi"/>
          <w:b w:val="0"/>
          <w:bCs w:val="0"/>
          <w:i w:val="0"/>
          <w:iCs w:val="0"/>
          <w:noProof/>
          <w:sz w:val="22"/>
          <w:szCs w:val="22"/>
          <w:lang w:eastAsia="es-GT"/>
        </w:rPr>
      </w:pPr>
      <w:r w:rsidRPr="00A07BE1">
        <w:fldChar w:fldCharType="begin"/>
      </w:r>
      <w:r w:rsidRPr="00A07BE1">
        <w:instrText xml:space="preserve"> TOC \h \z \u \t "Título 6,1,Título 7,2" </w:instrText>
      </w:r>
      <w:r w:rsidRPr="00A07BE1">
        <w:fldChar w:fldCharType="separate"/>
      </w:r>
      <w:hyperlink w:anchor="_Toc140044395" w:history="1">
        <w:r w:rsidR="00563ADA" w:rsidRPr="001A6304">
          <w:rPr>
            <w:rStyle w:val="Hipervnculo"/>
            <w:noProof/>
          </w:rPr>
          <w:t>8.1 Problema priorizado</w:t>
        </w:r>
        <w:r w:rsidR="00563ADA">
          <w:rPr>
            <w:noProof/>
            <w:webHidden/>
          </w:rPr>
          <w:tab/>
        </w:r>
        <w:r w:rsidR="00563ADA">
          <w:rPr>
            <w:noProof/>
            <w:webHidden/>
          </w:rPr>
          <w:fldChar w:fldCharType="begin"/>
        </w:r>
        <w:r w:rsidR="00563ADA">
          <w:rPr>
            <w:noProof/>
            <w:webHidden/>
          </w:rPr>
          <w:instrText xml:space="preserve"> PAGEREF _Toc140044395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2970C28C" w14:textId="6D2E780C" w:rsidR="00563ADA" w:rsidRDefault="00D1672E">
      <w:pPr>
        <w:pStyle w:val="TDC1"/>
        <w:rPr>
          <w:rFonts w:eastAsiaTheme="minorEastAsia" w:cstheme="minorBidi"/>
          <w:b w:val="0"/>
          <w:bCs w:val="0"/>
          <w:i w:val="0"/>
          <w:iCs w:val="0"/>
          <w:noProof/>
          <w:sz w:val="22"/>
          <w:szCs w:val="22"/>
          <w:lang w:eastAsia="es-GT"/>
        </w:rPr>
      </w:pPr>
      <w:hyperlink w:anchor="_Toc140044396" w:history="1">
        <w:r w:rsidR="00563ADA" w:rsidRPr="001A6304">
          <w:rPr>
            <w:rStyle w:val="Hipervnculo"/>
            <w:noProof/>
          </w:rPr>
          <w:t>8.2. Matriz de planificación estratégica Institucional 2021 al 2030</w:t>
        </w:r>
        <w:r w:rsidR="00563ADA">
          <w:rPr>
            <w:noProof/>
            <w:webHidden/>
          </w:rPr>
          <w:tab/>
        </w:r>
        <w:r w:rsidR="00563ADA">
          <w:rPr>
            <w:noProof/>
            <w:webHidden/>
          </w:rPr>
          <w:fldChar w:fldCharType="begin"/>
        </w:r>
        <w:r w:rsidR="00563ADA">
          <w:rPr>
            <w:noProof/>
            <w:webHidden/>
          </w:rPr>
          <w:instrText xml:space="preserve"> PAGEREF _Toc140044396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65E42E54" w14:textId="3115831D" w:rsidR="00563ADA" w:rsidRDefault="00D1672E">
      <w:pPr>
        <w:pStyle w:val="TDC1"/>
        <w:rPr>
          <w:rFonts w:eastAsiaTheme="minorEastAsia" w:cstheme="minorBidi"/>
          <w:b w:val="0"/>
          <w:bCs w:val="0"/>
          <w:i w:val="0"/>
          <w:iCs w:val="0"/>
          <w:noProof/>
          <w:sz w:val="22"/>
          <w:szCs w:val="22"/>
          <w:lang w:eastAsia="es-GT"/>
        </w:rPr>
      </w:pPr>
      <w:hyperlink w:anchor="_Toc140044397" w:history="1">
        <w:r w:rsidR="00563ADA" w:rsidRPr="001A6304">
          <w:rPr>
            <w:rStyle w:val="Hipervnculo"/>
            <w:noProof/>
          </w:rPr>
          <w:t>8.3. Proyección de metas físicas 2021-2030</w:t>
        </w:r>
        <w:r w:rsidR="00563ADA">
          <w:rPr>
            <w:noProof/>
            <w:webHidden/>
          </w:rPr>
          <w:tab/>
        </w:r>
        <w:r w:rsidR="00563ADA">
          <w:rPr>
            <w:noProof/>
            <w:webHidden/>
          </w:rPr>
          <w:fldChar w:fldCharType="begin"/>
        </w:r>
        <w:r w:rsidR="00563ADA">
          <w:rPr>
            <w:noProof/>
            <w:webHidden/>
          </w:rPr>
          <w:instrText xml:space="preserve"> PAGEREF _Toc140044397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7DD23291" w14:textId="24982E1D" w:rsidR="00563ADA" w:rsidRDefault="00D1672E">
      <w:pPr>
        <w:pStyle w:val="TDC1"/>
        <w:rPr>
          <w:rFonts w:eastAsiaTheme="minorEastAsia" w:cstheme="minorBidi"/>
          <w:b w:val="0"/>
          <w:bCs w:val="0"/>
          <w:i w:val="0"/>
          <w:iCs w:val="0"/>
          <w:noProof/>
          <w:sz w:val="22"/>
          <w:szCs w:val="22"/>
          <w:lang w:eastAsia="es-GT"/>
        </w:rPr>
      </w:pPr>
      <w:hyperlink w:anchor="_Toc140044398" w:history="1">
        <w:r w:rsidR="00563ADA" w:rsidRPr="001A6304">
          <w:rPr>
            <w:rStyle w:val="Hipervnculo"/>
            <w:noProof/>
          </w:rPr>
          <w:t>8.4. FICHA DEL INDICADOR</w:t>
        </w:r>
        <w:r w:rsidR="00563ADA">
          <w:rPr>
            <w:noProof/>
            <w:webHidden/>
          </w:rPr>
          <w:tab/>
        </w:r>
        <w:r w:rsidR="00563ADA">
          <w:rPr>
            <w:noProof/>
            <w:webHidden/>
          </w:rPr>
          <w:fldChar w:fldCharType="begin"/>
        </w:r>
        <w:r w:rsidR="00563ADA">
          <w:rPr>
            <w:noProof/>
            <w:webHidden/>
          </w:rPr>
          <w:instrText xml:space="preserve"> PAGEREF _Toc140044398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03EACDA8" w14:textId="5FDD5A3C" w:rsidR="00563ADA" w:rsidRDefault="00D1672E">
      <w:pPr>
        <w:pStyle w:val="TDC1"/>
        <w:rPr>
          <w:rFonts w:eastAsiaTheme="minorEastAsia" w:cstheme="minorBidi"/>
          <w:b w:val="0"/>
          <w:bCs w:val="0"/>
          <w:i w:val="0"/>
          <w:iCs w:val="0"/>
          <w:noProof/>
          <w:sz w:val="22"/>
          <w:szCs w:val="22"/>
          <w:lang w:eastAsia="es-GT"/>
        </w:rPr>
      </w:pPr>
      <w:hyperlink w:anchor="_Toc140044399" w:history="1">
        <w:r w:rsidR="00563ADA" w:rsidRPr="001A6304">
          <w:rPr>
            <w:rStyle w:val="Hipervnculo"/>
            <w:noProof/>
          </w:rPr>
          <w:t>8.5. Fichas de productos y servicios finales</w:t>
        </w:r>
        <w:r w:rsidR="00563ADA">
          <w:rPr>
            <w:noProof/>
            <w:webHidden/>
          </w:rPr>
          <w:tab/>
        </w:r>
        <w:r w:rsidR="00563ADA">
          <w:rPr>
            <w:noProof/>
            <w:webHidden/>
          </w:rPr>
          <w:fldChar w:fldCharType="begin"/>
        </w:r>
        <w:r w:rsidR="00563ADA">
          <w:rPr>
            <w:noProof/>
            <w:webHidden/>
          </w:rPr>
          <w:instrText xml:space="preserve"> PAGEREF _Toc140044399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61E04593" w14:textId="078F34A1" w:rsidR="00563ADA" w:rsidRDefault="00D1672E">
      <w:pPr>
        <w:pStyle w:val="TDC1"/>
        <w:rPr>
          <w:rFonts w:eastAsiaTheme="minorEastAsia" w:cstheme="minorBidi"/>
          <w:b w:val="0"/>
          <w:bCs w:val="0"/>
          <w:i w:val="0"/>
          <w:iCs w:val="0"/>
          <w:noProof/>
          <w:sz w:val="22"/>
          <w:szCs w:val="22"/>
          <w:lang w:eastAsia="es-GT"/>
        </w:rPr>
      </w:pPr>
      <w:hyperlink w:anchor="_Toc140044400" w:history="1">
        <w:r w:rsidR="00563ADA" w:rsidRPr="001A6304">
          <w:rPr>
            <w:rStyle w:val="Hipervnculo"/>
            <w:noProof/>
          </w:rPr>
          <w:t>8.6. Matriz de acciones a largo plazo 2021 al 2030.</w:t>
        </w:r>
        <w:r w:rsidR="00563ADA">
          <w:rPr>
            <w:noProof/>
            <w:webHidden/>
          </w:rPr>
          <w:tab/>
        </w:r>
        <w:r w:rsidR="00563ADA">
          <w:rPr>
            <w:noProof/>
            <w:webHidden/>
          </w:rPr>
          <w:fldChar w:fldCharType="begin"/>
        </w:r>
        <w:r w:rsidR="00563ADA">
          <w:rPr>
            <w:noProof/>
            <w:webHidden/>
          </w:rPr>
          <w:instrText xml:space="preserve"> PAGEREF _Toc140044400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73DA044C" w14:textId="65843BB5" w:rsidR="00563ADA" w:rsidRDefault="00D1672E">
      <w:pPr>
        <w:pStyle w:val="TDC2"/>
        <w:tabs>
          <w:tab w:val="right" w:leader="dot" w:pos="8828"/>
        </w:tabs>
        <w:rPr>
          <w:rFonts w:eastAsiaTheme="minorEastAsia" w:cstheme="minorBidi"/>
          <w:b w:val="0"/>
          <w:bCs w:val="0"/>
          <w:noProof/>
          <w:lang w:eastAsia="es-GT"/>
        </w:rPr>
      </w:pPr>
      <w:hyperlink w:anchor="_Toc140044401" w:history="1">
        <w:r w:rsidR="00563ADA" w:rsidRPr="001A6304">
          <w:rPr>
            <w:rStyle w:val="Hipervnculo"/>
            <w:rFonts w:eastAsia="Times New Roman"/>
            <w:noProof/>
            <w:shd w:val="clear" w:color="auto" w:fill="C6D9F1" w:themeFill="text2" w:themeFillTint="33"/>
            <w:lang w:eastAsia="es-GT"/>
          </w:rPr>
          <w:t>Eje 1. Política Migrato</w:t>
        </w:r>
        <w:r w:rsidR="00563ADA" w:rsidRPr="001A6304">
          <w:rPr>
            <w:rStyle w:val="Hipervnculo"/>
            <w:rFonts w:eastAsia="Times New Roman"/>
            <w:noProof/>
            <w:lang w:eastAsia="es-GT"/>
          </w:rPr>
          <w:t>ria</w:t>
        </w:r>
        <w:r w:rsidR="00563ADA">
          <w:rPr>
            <w:noProof/>
            <w:webHidden/>
          </w:rPr>
          <w:tab/>
        </w:r>
        <w:r w:rsidR="00563ADA">
          <w:rPr>
            <w:noProof/>
            <w:webHidden/>
          </w:rPr>
          <w:fldChar w:fldCharType="begin"/>
        </w:r>
        <w:r w:rsidR="00563ADA">
          <w:rPr>
            <w:noProof/>
            <w:webHidden/>
          </w:rPr>
          <w:instrText xml:space="preserve"> PAGEREF _Toc140044401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0DE3C708" w14:textId="459AEBDE" w:rsidR="00563ADA" w:rsidRDefault="00D1672E">
      <w:pPr>
        <w:pStyle w:val="TDC2"/>
        <w:tabs>
          <w:tab w:val="right" w:leader="dot" w:pos="8828"/>
        </w:tabs>
        <w:rPr>
          <w:rFonts w:eastAsiaTheme="minorEastAsia" w:cstheme="minorBidi"/>
          <w:b w:val="0"/>
          <w:bCs w:val="0"/>
          <w:noProof/>
          <w:lang w:eastAsia="es-GT"/>
        </w:rPr>
      </w:pPr>
      <w:hyperlink w:anchor="_Toc140044402" w:history="1">
        <w:r w:rsidR="00563ADA" w:rsidRPr="001A6304">
          <w:rPr>
            <w:rStyle w:val="Hipervnculo"/>
            <w:rFonts w:eastAsia="Times New Roman"/>
            <w:noProof/>
            <w:shd w:val="clear" w:color="auto" w:fill="C6D9F1" w:themeFill="text2" w:themeFillTint="33"/>
            <w:lang w:eastAsia="es-GT"/>
          </w:rPr>
          <w:t>Eje 2. Atención y protección de derechos fundamentales de los migrantes</w:t>
        </w:r>
        <w:r w:rsidR="00563ADA">
          <w:rPr>
            <w:noProof/>
            <w:webHidden/>
          </w:rPr>
          <w:tab/>
        </w:r>
        <w:r w:rsidR="00563ADA">
          <w:rPr>
            <w:noProof/>
            <w:webHidden/>
          </w:rPr>
          <w:fldChar w:fldCharType="begin"/>
        </w:r>
        <w:r w:rsidR="00563ADA">
          <w:rPr>
            <w:noProof/>
            <w:webHidden/>
          </w:rPr>
          <w:instrText xml:space="preserve"> PAGEREF _Toc140044402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76573546" w14:textId="2E2579B4" w:rsidR="00563ADA" w:rsidRDefault="00D1672E">
      <w:pPr>
        <w:pStyle w:val="TDC2"/>
        <w:tabs>
          <w:tab w:val="right" w:leader="dot" w:pos="8828"/>
        </w:tabs>
        <w:rPr>
          <w:rFonts w:eastAsiaTheme="minorEastAsia" w:cstheme="minorBidi"/>
          <w:b w:val="0"/>
          <w:bCs w:val="0"/>
          <w:noProof/>
          <w:lang w:eastAsia="es-GT"/>
        </w:rPr>
      </w:pPr>
      <w:hyperlink w:anchor="_Toc140044403" w:history="1">
        <w:r w:rsidR="00563ADA" w:rsidRPr="001A6304">
          <w:rPr>
            <w:rStyle w:val="Hipervnculo"/>
            <w:rFonts w:eastAsia="Times New Roman"/>
            <w:noProof/>
            <w:shd w:val="clear" w:color="auto" w:fill="C6D9F1" w:themeFill="text2" w:themeFillTint="33"/>
            <w:lang w:eastAsia="es-GT"/>
          </w:rPr>
          <w:t>Eje 3.Control Migratorio, a nivel nacional regional y departamental</w:t>
        </w:r>
        <w:r w:rsidR="00563ADA">
          <w:rPr>
            <w:noProof/>
            <w:webHidden/>
          </w:rPr>
          <w:tab/>
        </w:r>
        <w:r w:rsidR="00563ADA">
          <w:rPr>
            <w:noProof/>
            <w:webHidden/>
          </w:rPr>
          <w:fldChar w:fldCharType="begin"/>
        </w:r>
        <w:r w:rsidR="00563ADA">
          <w:rPr>
            <w:noProof/>
            <w:webHidden/>
          </w:rPr>
          <w:instrText xml:space="preserve"> PAGEREF _Toc140044403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0AA3C78D" w14:textId="0E9A915E" w:rsidR="00563ADA" w:rsidRDefault="00D1672E">
      <w:pPr>
        <w:pStyle w:val="TDC2"/>
        <w:tabs>
          <w:tab w:val="right" w:leader="dot" w:pos="8828"/>
        </w:tabs>
        <w:rPr>
          <w:rFonts w:eastAsiaTheme="minorEastAsia" w:cstheme="minorBidi"/>
          <w:b w:val="0"/>
          <w:bCs w:val="0"/>
          <w:noProof/>
          <w:lang w:eastAsia="es-GT"/>
        </w:rPr>
      </w:pPr>
      <w:hyperlink w:anchor="_Toc140044404" w:history="1">
        <w:r w:rsidR="00563ADA" w:rsidRPr="001A6304">
          <w:rPr>
            <w:rStyle w:val="Hipervnculo"/>
            <w:rFonts w:eastAsia="Times New Roman"/>
            <w:noProof/>
            <w:shd w:val="clear" w:color="auto" w:fill="C6D9F1" w:themeFill="text2" w:themeFillTint="33"/>
            <w:lang w:eastAsia="es-GT"/>
          </w:rPr>
          <w:t>Eje 4. Documentos de Identificación internacional</w:t>
        </w:r>
        <w:r w:rsidR="00563ADA">
          <w:rPr>
            <w:noProof/>
            <w:webHidden/>
          </w:rPr>
          <w:tab/>
        </w:r>
        <w:r w:rsidR="00563ADA">
          <w:rPr>
            <w:noProof/>
            <w:webHidden/>
          </w:rPr>
          <w:fldChar w:fldCharType="begin"/>
        </w:r>
        <w:r w:rsidR="00563ADA">
          <w:rPr>
            <w:noProof/>
            <w:webHidden/>
          </w:rPr>
          <w:instrText xml:space="preserve"> PAGEREF _Toc140044404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482B2F49" w14:textId="32499C59" w:rsidR="00563ADA" w:rsidRDefault="00D1672E">
      <w:pPr>
        <w:pStyle w:val="TDC2"/>
        <w:tabs>
          <w:tab w:val="right" w:leader="dot" w:pos="8828"/>
        </w:tabs>
        <w:rPr>
          <w:rFonts w:eastAsiaTheme="minorEastAsia" w:cstheme="minorBidi"/>
          <w:b w:val="0"/>
          <w:bCs w:val="0"/>
          <w:noProof/>
          <w:lang w:eastAsia="es-GT"/>
        </w:rPr>
      </w:pPr>
      <w:hyperlink w:anchor="_Toc140044405" w:history="1">
        <w:r w:rsidR="00563ADA" w:rsidRPr="001A6304">
          <w:rPr>
            <w:rStyle w:val="Hipervnculo"/>
            <w:rFonts w:eastAsia="Times New Roman"/>
            <w:noProof/>
            <w:shd w:val="clear" w:color="auto" w:fill="C6D9F1" w:themeFill="text2" w:themeFillTint="33"/>
            <w:lang w:eastAsia="es-GT"/>
          </w:rPr>
          <w:t>Eje 5. Emisión de visas y residencias a extranjeros.</w:t>
        </w:r>
        <w:r w:rsidR="00563ADA">
          <w:rPr>
            <w:noProof/>
            <w:webHidden/>
          </w:rPr>
          <w:tab/>
        </w:r>
        <w:r w:rsidR="00563ADA">
          <w:rPr>
            <w:noProof/>
            <w:webHidden/>
          </w:rPr>
          <w:fldChar w:fldCharType="begin"/>
        </w:r>
        <w:r w:rsidR="00563ADA">
          <w:rPr>
            <w:noProof/>
            <w:webHidden/>
          </w:rPr>
          <w:instrText xml:space="preserve"> PAGEREF _Toc140044405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3BC1CCCD" w14:textId="0DA021D1" w:rsidR="00563ADA" w:rsidRDefault="00D1672E">
      <w:pPr>
        <w:pStyle w:val="TDC2"/>
        <w:tabs>
          <w:tab w:val="right" w:leader="dot" w:pos="8828"/>
        </w:tabs>
        <w:rPr>
          <w:rFonts w:eastAsiaTheme="minorEastAsia" w:cstheme="minorBidi"/>
          <w:b w:val="0"/>
          <w:bCs w:val="0"/>
          <w:noProof/>
          <w:lang w:eastAsia="es-GT"/>
        </w:rPr>
      </w:pPr>
      <w:hyperlink w:anchor="_Toc140044406" w:history="1">
        <w:r w:rsidR="00563ADA" w:rsidRPr="001A6304">
          <w:rPr>
            <w:rStyle w:val="Hipervnculo"/>
            <w:rFonts w:eastAsia="Times New Roman"/>
            <w:noProof/>
            <w:lang w:eastAsia="es-GT"/>
          </w:rPr>
          <w:t>Eje 6 Fortalecimiento técnico, Administrativo-financiero.</w:t>
        </w:r>
        <w:r w:rsidR="00563ADA">
          <w:rPr>
            <w:noProof/>
            <w:webHidden/>
          </w:rPr>
          <w:tab/>
        </w:r>
        <w:r w:rsidR="00563ADA">
          <w:rPr>
            <w:noProof/>
            <w:webHidden/>
          </w:rPr>
          <w:fldChar w:fldCharType="begin"/>
        </w:r>
        <w:r w:rsidR="00563ADA">
          <w:rPr>
            <w:noProof/>
            <w:webHidden/>
          </w:rPr>
          <w:instrText xml:space="preserve"> PAGEREF _Toc140044406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14DAA0AD" w14:textId="0D6D7567" w:rsidR="00563ADA" w:rsidRDefault="00D1672E">
      <w:pPr>
        <w:pStyle w:val="TDC1"/>
        <w:rPr>
          <w:rFonts w:eastAsiaTheme="minorEastAsia" w:cstheme="minorBidi"/>
          <w:b w:val="0"/>
          <w:bCs w:val="0"/>
          <w:i w:val="0"/>
          <w:iCs w:val="0"/>
          <w:noProof/>
          <w:sz w:val="22"/>
          <w:szCs w:val="22"/>
          <w:lang w:eastAsia="es-GT"/>
        </w:rPr>
      </w:pPr>
      <w:hyperlink w:anchor="_Toc140044407" w:history="1">
        <w:r w:rsidR="00563ADA" w:rsidRPr="001A6304">
          <w:rPr>
            <w:rStyle w:val="Hipervnculo"/>
            <w:noProof/>
          </w:rPr>
          <w:t>8.7. Matriz de identificación y priorización de la problemática (SPP D-04)</w:t>
        </w:r>
        <w:r w:rsidR="00563ADA">
          <w:rPr>
            <w:noProof/>
            <w:webHidden/>
          </w:rPr>
          <w:tab/>
        </w:r>
        <w:r w:rsidR="00563ADA">
          <w:rPr>
            <w:noProof/>
            <w:webHidden/>
          </w:rPr>
          <w:fldChar w:fldCharType="begin"/>
        </w:r>
        <w:r w:rsidR="00563ADA">
          <w:rPr>
            <w:noProof/>
            <w:webHidden/>
          </w:rPr>
          <w:instrText xml:space="preserve"> PAGEREF _Toc140044407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2252DC46" w14:textId="48468889" w:rsidR="00563ADA" w:rsidRDefault="00D1672E">
      <w:pPr>
        <w:pStyle w:val="TDC1"/>
        <w:rPr>
          <w:rFonts w:eastAsiaTheme="minorEastAsia" w:cstheme="minorBidi"/>
          <w:b w:val="0"/>
          <w:bCs w:val="0"/>
          <w:i w:val="0"/>
          <w:iCs w:val="0"/>
          <w:noProof/>
          <w:sz w:val="22"/>
          <w:szCs w:val="22"/>
          <w:lang w:eastAsia="es-GT"/>
        </w:rPr>
      </w:pPr>
      <w:hyperlink w:anchor="_Toc140044408" w:history="1">
        <w:r w:rsidR="00563ADA" w:rsidRPr="001A6304">
          <w:rPr>
            <w:rStyle w:val="Hipervnculo"/>
            <w:noProof/>
          </w:rPr>
          <w:t>8.8. Sistematización de evidencias (SPPD-06)</w:t>
        </w:r>
        <w:r w:rsidR="00563ADA">
          <w:rPr>
            <w:noProof/>
            <w:webHidden/>
          </w:rPr>
          <w:tab/>
        </w:r>
        <w:r w:rsidR="00563ADA">
          <w:rPr>
            <w:noProof/>
            <w:webHidden/>
          </w:rPr>
          <w:fldChar w:fldCharType="begin"/>
        </w:r>
        <w:r w:rsidR="00563ADA">
          <w:rPr>
            <w:noProof/>
            <w:webHidden/>
          </w:rPr>
          <w:instrText xml:space="preserve"> PAGEREF _Toc140044408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5FD93196" w14:textId="321D523F" w:rsidR="00563ADA" w:rsidRDefault="00D1672E">
      <w:pPr>
        <w:pStyle w:val="TDC1"/>
        <w:rPr>
          <w:rFonts w:eastAsiaTheme="minorEastAsia" w:cstheme="minorBidi"/>
          <w:b w:val="0"/>
          <w:bCs w:val="0"/>
          <w:i w:val="0"/>
          <w:iCs w:val="0"/>
          <w:noProof/>
          <w:sz w:val="22"/>
          <w:szCs w:val="22"/>
          <w:lang w:eastAsia="es-GT"/>
        </w:rPr>
      </w:pPr>
      <w:hyperlink w:anchor="_Toc140044409" w:history="1">
        <w:r w:rsidR="00563ADA" w:rsidRPr="001A6304">
          <w:rPr>
            <w:rStyle w:val="Hipervnculo"/>
            <w:noProof/>
          </w:rPr>
          <w:t>8.9. Objetivos institucionales a corto y mediano plazo</w:t>
        </w:r>
        <w:r w:rsidR="00563ADA">
          <w:rPr>
            <w:noProof/>
            <w:webHidden/>
          </w:rPr>
          <w:tab/>
        </w:r>
        <w:r w:rsidR="00563ADA">
          <w:rPr>
            <w:noProof/>
            <w:webHidden/>
          </w:rPr>
          <w:fldChar w:fldCharType="begin"/>
        </w:r>
        <w:r w:rsidR="00563ADA">
          <w:rPr>
            <w:noProof/>
            <w:webHidden/>
          </w:rPr>
          <w:instrText xml:space="preserve"> PAGEREF _Toc140044409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2A501E43" w14:textId="69F5E178" w:rsidR="00563ADA" w:rsidRDefault="00D1672E">
      <w:pPr>
        <w:pStyle w:val="TDC1"/>
        <w:rPr>
          <w:rFonts w:eastAsiaTheme="minorEastAsia" w:cstheme="minorBidi"/>
          <w:b w:val="0"/>
          <w:bCs w:val="0"/>
          <w:i w:val="0"/>
          <w:iCs w:val="0"/>
          <w:noProof/>
          <w:sz w:val="22"/>
          <w:szCs w:val="22"/>
          <w:lang w:eastAsia="es-GT"/>
        </w:rPr>
      </w:pPr>
      <w:hyperlink w:anchor="_Toc140044410" w:history="1">
        <w:r w:rsidR="00563ADA" w:rsidRPr="001A6304">
          <w:rPr>
            <w:rStyle w:val="Hipervnculo"/>
            <w:noProof/>
          </w:rPr>
          <w:t>8.10. Resultados Institucionales a largo plazo</w:t>
        </w:r>
        <w:r w:rsidR="00563ADA">
          <w:rPr>
            <w:noProof/>
            <w:webHidden/>
          </w:rPr>
          <w:tab/>
        </w:r>
        <w:r w:rsidR="00563ADA">
          <w:rPr>
            <w:noProof/>
            <w:webHidden/>
          </w:rPr>
          <w:fldChar w:fldCharType="begin"/>
        </w:r>
        <w:r w:rsidR="00563ADA">
          <w:rPr>
            <w:noProof/>
            <w:webHidden/>
          </w:rPr>
          <w:instrText xml:space="preserve"> PAGEREF _Toc140044410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5EA5B0DA" w14:textId="2546CDE4" w:rsidR="00563ADA" w:rsidRDefault="00D1672E">
      <w:pPr>
        <w:pStyle w:val="TDC1"/>
        <w:rPr>
          <w:rFonts w:eastAsiaTheme="minorEastAsia" w:cstheme="minorBidi"/>
          <w:b w:val="0"/>
          <w:bCs w:val="0"/>
          <w:i w:val="0"/>
          <w:iCs w:val="0"/>
          <w:noProof/>
          <w:sz w:val="22"/>
          <w:szCs w:val="22"/>
          <w:lang w:eastAsia="es-GT"/>
        </w:rPr>
      </w:pPr>
      <w:hyperlink w:anchor="_Toc140044411" w:history="1">
        <w:r w:rsidR="00563ADA" w:rsidRPr="001A6304">
          <w:rPr>
            <w:rStyle w:val="Hipervnculo"/>
            <w:noProof/>
          </w:rPr>
          <w:t>8.11 CAJA DE HERRAMIENTAS DE PLANIFICACIÓN</w:t>
        </w:r>
        <w:r w:rsidR="00563ADA">
          <w:rPr>
            <w:noProof/>
            <w:webHidden/>
          </w:rPr>
          <w:tab/>
        </w:r>
        <w:r w:rsidR="00563ADA">
          <w:rPr>
            <w:noProof/>
            <w:webHidden/>
          </w:rPr>
          <w:fldChar w:fldCharType="begin"/>
        </w:r>
        <w:r w:rsidR="00563ADA">
          <w:rPr>
            <w:noProof/>
            <w:webHidden/>
          </w:rPr>
          <w:instrText xml:space="preserve"> PAGEREF _Toc140044411 \h </w:instrText>
        </w:r>
        <w:r w:rsidR="00563ADA">
          <w:rPr>
            <w:noProof/>
            <w:webHidden/>
          </w:rPr>
        </w:r>
        <w:r w:rsidR="00563ADA">
          <w:rPr>
            <w:noProof/>
            <w:webHidden/>
          </w:rPr>
          <w:fldChar w:fldCharType="separate"/>
        </w:r>
        <w:r w:rsidR="00936A5B">
          <w:rPr>
            <w:noProof/>
            <w:webHidden/>
          </w:rPr>
          <w:t>1</w:t>
        </w:r>
        <w:r w:rsidR="00563ADA">
          <w:rPr>
            <w:noProof/>
            <w:webHidden/>
          </w:rPr>
          <w:fldChar w:fldCharType="end"/>
        </w:r>
      </w:hyperlink>
    </w:p>
    <w:p w14:paraId="06CBBEE8" w14:textId="77777777" w:rsidR="006D5BA0" w:rsidRPr="00A07BE1" w:rsidRDefault="006D5BA0" w:rsidP="00C96076">
      <w:pPr>
        <w:pStyle w:val="Prrafodelista"/>
        <w:spacing w:before="120" w:after="120"/>
        <w:ind w:left="0"/>
        <w:contextualSpacing w:val="0"/>
      </w:pPr>
      <w:r w:rsidRPr="00A07BE1">
        <w:fldChar w:fldCharType="end"/>
      </w:r>
    </w:p>
    <w:p w14:paraId="6360220C" w14:textId="6DA1F7F0" w:rsidR="00D947B2" w:rsidRPr="00A07BE1" w:rsidRDefault="00D947B2" w:rsidP="00C96076">
      <w:pPr>
        <w:pStyle w:val="Prrafodelista"/>
        <w:spacing w:before="120" w:after="120"/>
        <w:ind w:left="0"/>
        <w:contextualSpacing w:val="0"/>
        <w:rPr>
          <w:sz w:val="14"/>
          <w:szCs w:val="14"/>
        </w:rPr>
      </w:pPr>
    </w:p>
    <w:p w14:paraId="381D2307" w14:textId="7A7B4D40" w:rsidR="00927714" w:rsidRDefault="00927714" w:rsidP="00395174">
      <w:pPr>
        <w:pStyle w:val="Prrafodelista"/>
        <w:ind w:left="435"/>
      </w:pPr>
    </w:p>
    <w:p w14:paraId="674F7913" w14:textId="7776D8B4" w:rsidR="00927714" w:rsidRDefault="00927714" w:rsidP="00927714">
      <w:pPr>
        <w:tabs>
          <w:tab w:val="left" w:pos="6714"/>
        </w:tabs>
      </w:pPr>
      <w:r>
        <w:tab/>
      </w:r>
    </w:p>
    <w:p w14:paraId="397E00E3" w14:textId="79B19457" w:rsidR="00DE4999" w:rsidRPr="00927714" w:rsidRDefault="005158B5" w:rsidP="00927714">
      <w:pPr>
        <w:tabs>
          <w:tab w:val="left" w:pos="6714"/>
        </w:tabs>
        <w:sectPr w:rsidR="00DE4999" w:rsidRPr="00927714" w:rsidSect="00C61023">
          <w:pgSz w:w="12240" w:h="15840"/>
          <w:pgMar w:top="1417" w:right="1701" w:bottom="1417" w:left="1701" w:header="708" w:footer="708" w:gutter="0"/>
          <w:pgNumType w:fmt="lowerRoman"/>
          <w:cols w:space="708"/>
          <w:titlePg/>
          <w:docGrid w:linePitch="360"/>
        </w:sectPr>
      </w:pPr>
      <w:r w:rsidRPr="00A07BE1">
        <w:rPr>
          <w:rFonts w:cstheme="minorHAnsi"/>
          <w:noProof/>
          <w:sz w:val="24"/>
          <w:szCs w:val="24"/>
          <w:lang w:eastAsia="es-GT"/>
        </w:rPr>
        <mc:AlternateContent>
          <mc:Choice Requires="wps">
            <w:drawing>
              <wp:anchor distT="0" distB="0" distL="114300" distR="114300" simplePos="0" relativeHeight="251698176" behindDoc="0" locked="0" layoutInCell="1" allowOverlap="1" wp14:anchorId="4F9394EF" wp14:editId="43B4383B">
                <wp:simplePos x="0" y="0"/>
                <wp:positionH relativeFrom="rightMargin">
                  <wp:posOffset>248310</wp:posOffset>
                </wp:positionH>
                <wp:positionV relativeFrom="paragraph">
                  <wp:posOffset>1901291</wp:posOffset>
                </wp:positionV>
                <wp:extent cx="220717" cy="268014"/>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20717"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E1340" w14:textId="3DD0663D" w:rsidR="00714591" w:rsidRPr="009A18D7" w:rsidRDefault="00714591" w:rsidP="00C61023">
                            <w:pPr>
                              <w:rPr>
                                <w:lang w:val="es-MX"/>
                              </w:rPr>
                            </w:pPr>
                            <w:r>
                              <w:rPr>
                                <w:lang w:val="es-MX"/>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394EF" id="Cuadro de texto 12" o:spid="_x0000_s1031" type="#_x0000_t202" style="position:absolute;margin-left:19.55pt;margin-top:149.7pt;width:17.4pt;height:21.1pt;z-index:25169817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" filled="f" stroked="f" strokeweight=".5pt">
                <v:textbox>
                  <w:txbxContent>
                    <w:p w14:paraId="238E1340" w14:textId="3DD0663D" w:rsidR="00714591" w:rsidRPr="009A18D7" w:rsidRDefault="00714591" w:rsidP="00C61023">
                      <w:pPr>
                        <w:rPr>
                          <w:lang w:val="es-MX"/>
                        </w:rPr>
                      </w:pPr>
                      <w:r>
                        <w:rPr>
                          <w:lang w:val="es-MX"/>
                        </w:rPr>
                        <w:t>v</w:t>
                      </w:r>
                    </w:p>
                  </w:txbxContent>
                </v:textbox>
                <w10:wrap anchorx="margin"/>
              </v:shape>
            </w:pict>
          </mc:Fallback>
        </mc:AlternateContent>
      </w:r>
      <w:r w:rsidR="00927714">
        <w:tab/>
      </w:r>
    </w:p>
    <w:p w14:paraId="702A570D" w14:textId="6A11B2A1" w:rsidR="004E4724" w:rsidRPr="00A07BE1" w:rsidRDefault="004E4724" w:rsidP="005F657E">
      <w:pPr>
        <w:pStyle w:val="Ttulo1"/>
      </w:pPr>
      <w:bookmarkStart w:id="0" w:name="_Toc84588714"/>
      <w:r w:rsidRPr="00A07BE1">
        <w:lastRenderedPageBreak/>
        <w:t>Presentación</w:t>
      </w:r>
      <w:bookmarkEnd w:id="0"/>
    </w:p>
    <w:p w14:paraId="6A3C9E1F" w14:textId="096B6670" w:rsidR="001673C5" w:rsidRPr="00A07BE1" w:rsidRDefault="009A4394" w:rsidP="00DE4999">
      <w:pPr>
        <w:spacing w:after="120"/>
        <w:jc w:val="both"/>
      </w:pPr>
      <w:r w:rsidRPr="00A07BE1">
        <w:t>E</w:t>
      </w:r>
      <w:r w:rsidR="000460E4" w:rsidRPr="00A07BE1">
        <w:t xml:space="preserve">l Código de Migración Decreto Número 44-2016, del Congreso de la República de Guatemala, en el artículo 10. Derecho </w:t>
      </w:r>
      <w:r w:rsidR="001673C5" w:rsidRPr="00A07BE1">
        <w:t>de Protección de</w:t>
      </w:r>
      <w:r w:rsidR="000460E4" w:rsidRPr="00A07BE1">
        <w:t>l</w:t>
      </w:r>
      <w:r w:rsidR="001673C5" w:rsidRPr="00A07BE1">
        <w:t xml:space="preserve"> Estado,</w:t>
      </w:r>
      <w:r w:rsidR="000460E4" w:rsidRPr="00A07BE1">
        <w:t xml:space="preserve"> menciona que</w:t>
      </w:r>
      <w:r w:rsidR="001673C5" w:rsidRPr="00A07BE1">
        <w:t xml:space="preserve"> </w:t>
      </w:r>
      <w:r w:rsidR="000460E4" w:rsidRPr="00A07BE1">
        <w:t>el Es</w:t>
      </w:r>
      <w:r w:rsidR="001673C5" w:rsidRPr="00A07BE1">
        <w:t xml:space="preserve">tado de Guatemala sin discriminación alguna, </w:t>
      </w:r>
      <w:r w:rsidR="00675A3B" w:rsidRPr="00A07BE1">
        <w:t>tiene la</w:t>
      </w:r>
      <w:r w:rsidR="001673C5" w:rsidRPr="00A07BE1">
        <w:t xml:space="preserve"> obligación de </w:t>
      </w:r>
      <w:r w:rsidR="00675A3B" w:rsidRPr="00A07BE1">
        <w:t>proteger la</w:t>
      </w:r>
      <w:r w:rsidR="001673C5" w:rsidRPr="00A07BE1">
        <w:t xml:space="preserve"> integridad personal, la vida y la </w:t>
      </w:r>
      <w:r w:rsidR="00675A3B" w:rsidRPr="00A07BE1">
        <w:t>libertad de</w:t>
      </w:r>
      <w:r w:rsidR="001673C5" w:rsidRPr="00A07BE1">
        <w:t xml:space="preserve"> toda persona nacional y extranjera que se encuentre en el territorio nacional. </w:t>
      </w:r>
    </w:p>
    <w:p w14:paraId="328B0446" w14:textId="46042B5B" w:rsidR="001673C5" w:rsidRPr="007441D7" w:rsidRDefault="001673C5" w:rsidP="00DE4999">
      <w:pPr>
        <w:spacing w:after="120"/>
        <w:jc w:val="both"/>
      </w:pPr>
      <w:r w:rsidRPr="00A07BE1">
        <w:t xml:space="preserve">Guatemala como país signatario de los principales tratados internacionales sobre derechos humanos, habiendo ratificado en el año 1983 los dos principales marcos normativos sobre  protección internacional a refugiados, la convención  de 1951  sobre el Estatuto de refugiados y su Protocolo  de 1967, </w:t>
      </w:r>
      <w:r w:rsidR="00EB7C31" w:rsidRPr="00A07BE1">
        <w:t>(</w:t>
      </w:r>
      <w:r w:rsidRPr="00A07BE1">
        <w:t xml:space="preserve">ACNUR, 2018) además, tiene la responsabilidad de acuerdo al derecho internacional de proteger los derechos fundamentales de las personas como el asilo, refugio humanitario, la atención, protección y asistencia </w:t>
      </w:r>
      <w:r w:rsidRPr="007441D7">
        <w:t>de las personas migrantes.</w:t>
      </w:r>
    </w:p>
    <w:p w14:paraId="427299E0" w14:textId="6E284A00" w:rsidR="00C75CB3" w:rsidRPr="00A07BE1" w:rsidRDefault="001673C5" w:rsidP="00DE4999">
      <w:pPr>
        <w:spacing w:after="120"/>
        <w:jc w:val="both"/>
      </w:pPr>
      <w:r w:rsidRPr="007441D7">
        <w:t xml:space="preserve">El Estado de </w:t>
      </w:r>
      <w:r w:rsidR="00675A3B" w:rsidRPr="007441D7">
        <w:t>Guatemala debe</w:t>
      </w:r>
      <w:r w:rsidRPr="007441D7">
        <w:t xml:space="preserve"> </w:t>
      </w:r>
      <w:r w:rsidR="00675A3B" w:rsidRPr="007441D7">
        <w:t>reorientar el</w:t>
      </w:r>
      <w:r w:rsidRPr="007441D7">
        <w:t xml:space="preserve"> enfoque de los temas migratorios, así como de la </w:t>
      </w:r>
      <w:r w:rsidR="00675A3B" w:rsidRPr="007441D7">
        <w:t>administración directa</w:t>
      </w:r>
      <w:r w:rsidRPr="007441D7">
        <w:t xml:space="preserve"> e </w:t>
      </w:r>
      <w:r w:rsidR="00675A3B" w:rsidRPr="007441D7">
        <w:t>indirecta de</w:t>
      </w:r>
      <w:r w:rsidRPr="007441D7">
        <w:t xml:space="preserve"> las disposiciones </w:t>
      </w:r>
      <w:r w:rsidR="00AE4702">
        <w:t>e</w:t>
      </w:r>
      <w:r w:rsidRPr="007441D7">
        <w:t xml:space="preserve">statales encaminadas a la gestión del derecho a migrar; la </w:t>
      </w:r>
      <w:r w:rsidR="00675A3B" w:rsidRPr="007441D7">
        <w:t>política en</w:t>
      </w:r>
      <w:r w:rsidRPr="007441D7">
        <w:t xml:space="preserve"> concordancia con la actual legislación nacional y de las políticas públicas.  </w:t>
      </w:r>
      <w:r w:rsidR="003B3F31" w:rsidRPr="007441D7">
        <w:t>Guatemala es un país cuya sit</w:t>
      </w:r>
      <w:r w:rsidR="00B10EC1" w:rsidRPr="007441D7">
        <w:t xml:space="preserve">uación </w:t>
      </w:r>
      <w:r w:rsidR="007F76C7" w:rsidRPr="007441D7">
        <w:t>socioeconómica</w:t>
      </w:r>
      <w:r w:rsidR="00B10EC1" w:rsidRPr="007441D7">
        <w:t xml:space="preserve"> y </w:t>
      </w:r>
      <w:r w:rsidR="00675A3B" w:rsidRPr="007441D7">
        <w:t>de vulnerabilidad</w:t>
      </w:r>
      <w:r w:rsidR="003B3F31" w:rsidRPr="007441D7">
        <w:t xml:space="preserve">, ha generado en el tiempo un alto número de personas migrantes, asimismo, por su situación biogeográfica es un país de tránsito y destino de personas de distintas </w:t>
      </w:r>
      <w:r w:rsidR="003B3F31" w:rsidRPr="00A07BE1">
        <w:t>nacionalidades cuyas situaciones requieren la adopción de un modelo propio de gestión de la migración, así como políticas nacionales integrales, orientadas a la atención, asistencia, seguridad y protección de las personas migrantes.</w:t>
      </w:r>
    </w:p>
    <w:p w14:paraId="50FA8A50" w14:textId="7411FAC1" w:rsidR="003B3F31" w:rsidRPr="00A07BE1" w:rsidRDefault="003B3F31" w:rsidP="00DE4999">
      <w:pPr>
        <w:spacing w:after="120"/>
        <w:jc w:val="both"/>
      </w:pPr>
      <w:r w:rsidRPr="00A07BE1">
        <w:t xml:space="preserve">En articulación, </w:t>
      </w:r>
      <w:r w:rsidR="00675A3B" w:rsidRPr="00A07BE1">
        <w:t>alineamiento y</w:t>
      </w:r>
      <w:r w:rsidRPr="00A07BE1">
        <w:t xml:space="preserve"> c</w:t>
      </w:r>
      <w:r w:rsidR="00B10EC1" w:rsidRPr="00A07BE1">
        <w:t>oordinación jerárquica, con el C</w:t>
      </w:r>
      <w:r w:rsidRPr="00A07BE1">
        <w:t xml:space="preserve">ódigo </w:t>
      </w:r>
      <w:r w:rsidR="00B10EC1" w:rsidRPr="00A07BE1">
        <w:t>de M</w:t>
      </w:r>
      <w:r w:rsidRPr="00A07BE1">
        <w:t xml:space="preserve">igración </w:t>
      </w:r>
      <w:r w:rsidR="00B10EC1" w:rsidRPr="00A07BE1">
        <w:t xml:space="preserve">Decreto Número </w:t>
      </w:r>
      <w:r w:rsidRPr="00A07BE1">
        <w:t>44-2016 y sus disposiciones y aquellas emanadas de la Auto</w:t>
      </w:r>
      <w:r w:rsidR="00E8392D" w:rsidRPr="00A07BE1">
        <w:t xml:space="preserve">ridad Migratoria Nacional, </w:t>
      </w:r>
      <w:r w:rsidR="00675A3B" w:rsidRPr="00A07BE1">
        <w:t>y de</w:t>
      </w:r>
      <w:r w:rsidRPr="00A07BE1">
        <w:t xml:space="preserve"> la Dirección General del IGM, que ejerce sus funciones con absoluta independencia de criterio y bajo su responsabilidad conforme la legislación nacional, pa</w:t>
      </w:r>
      <w:r w:rsidR="00B10EC1" w:rsidRPr="00A07BE1">
        <w:t>ra la efectiva ejecución de la P</w:t>
      </w:r>
      <w:r w:rsidRPr="00A07BE1">
        <w:t>olítica</w:t>
      </w:r>
      <w:r w:rsidR="00B10EC1" w:rsidRPr="00A07BE1">
        <w:t xml:space="preserve"> M</w:t>
      </w:r>
      <w:r w:rsidRPr="00A07BE1">
        <w:t>igratoria</w:t>
      </w:r>
      <w:r w:rsidR="00B10EC1" w:rsidRPr="00A07BE1">
        <w:t xml:space="preserve"> Nacional</w:t>
      </w:r>
      <w:r w:rsidRPr="00A07BE1">
        <w:t>.</w:t>
      </w:r>
    </w:p>
    <w:p w14:paraId="4CE58E1A" w14:textId="7AC9ACC9" w:rsidR="00C75CB3" w:rsidRPr="00A07BE1" w:rsidRDefault="00C75CB3" w:rsidP="00DE4999">
      <w:pPr>
        <w:spacing w:after="120"/>
        <w:jc w:val="both"/>
      </w:pPr>
      <w:r w:rsidRPr="00A07BE1">
        <w:t>Por dichos motivos el I</w:t>
      </w:r>
      <w:r w:rsidR="004B4FA0">
        <w:t>GM</w:t>
      </w:r>
      <w:r w:rsidRPr="00A07BE1">
        <w:t xml:space="preserve"> se plantea trabajar sobre seis ejes estratégicos fu</w:t>
      </w:r>
      <w:r w:rsidR="00913795">
        <w:t>ndamentales para el período 202</w:t>
      </w:r>
      <w:r w:rsidR="00F027C3">
        <w:t>1-2030</w:t>
      </w:r>
      <w:r w:rsidRPr="00A07BE1">
        <w:t>, así también el presente Plan Estratégico Institucional trae consigo una serie de desafíos, retos y desarrollo de capacidades</w:t>
      </w:r>
      <w:r w:rsidR="00D947B2" w:rsidRPr="00A07BE1">
        <w:t xml:space="preserve"> para el I</w:t>
      </w:r>
      <w:r w:rsidR="004B4FA0">
        <w:t>GM</w:t>
      </w:r>
      <w:r w:rsidR="00D947B2" w:rsidRPr="00A07BE1">
        <w:t>.</w:t>
      </w:r>
    </w:p>
    <w:p w14:paraId="2352C603" w14:textId="74580840" w:rsidR="00B1299C" w:rsidRPr="00A07BE1" w:rsidRDefault="003B3F31" w:rsidP="00DE4999">
      <w:pPr>
        <w:spacing w:after="120"/>
        <w:jc w:val="both"/>
      </w:pPr>
      <w:r w:rsidRPr="00A07BE1">
        <w:t>Todos los ciudadanos del país y en especial los migrantes deben de tener la certeza que el presente Plan Estrat</w:t>
      </w:r>
      <w:r w:rsidR="00B10EC1" w:rsidRPr="00A07BE1">
        <w:t>égico Institucional</w:t>
      </w:r>
      <w:r w:rsidR="002D7BFF">
        <w:t>,</w:t>
      </w:r>
      <w:r w:rsidR="00B10EC1" w:rsidRPr="00A07BE1">
        <w:t xml:space="preserve"> contiene </w:t>
      </w:r>
      <w:r w:rsidRPr="00A07BE1">
        <w:t>los requisitos</w:t>
      </w:r>
      <w:r w:rsidR="00B10EC1" w:rsidRPr="00A07BE1">
        <w:t xml:space="preserve"> técnicos que garantizan </w:t>
      </w:r>
      <w:r w:rsidRPr="00A07BE1">
        <w:t xml:space="preserve">que las metas, objetivos y resultados estratégicos aquí planteados, </w:t>
      </w:r>
      <w:r w:rsidR="00E8392D" w:rsidRPr="00A07BE1">
        <w:t xml:space="preserve">para que </w:t>
      </w:r>
      <w:r w:rsidRPr="00A07BE1">
        <w:t>sean realizados y verificados de manera integral.</w:t>
      </w:r>
    </w:p>
    <w:p w14:paraId="3C11906C" w14:textId="4D1B7006" w:rsidR="003D36AD" w:rsidRDefault="003D36AD" w:rsidP="003D36AD">
      <w:pPr>
        <w:pStyle w:val="Sinespaciado"/>
        <w:rPr>
          <w:rFonts w:eastAsiaTheme="minorHAnsi"/>
          <w:lang w:eastAsia="en-US"/>
        </w:rPr>
      </w:pPr>
    </w:p>
    <w:p w14:paraId="30A56AED" w14:textId="77777777" w:rsidR="003D36AD" w:rsidRPr="003D36AD" w:rsidRDefault="003D36AD" w:rsidP="003D36AD">
      <w:pPr>
        <w:pStyle w:val="Sinespaciado"/>
        <w:rPr>
          <w:rFonts w:eastAsiaTheme="minorHAnsi"/>
          <w:lang w:eastAsia="en-US"/>
        </w:rPr>
      </w:pPr>
    </w:p>
    <w:p w14:paraId="08DE57F4" w14:textId="66D46637" w:rsidR="003D36AD" w:rsidRPr="003D36AD" w:rsidRDefault="003D36AD" w:rsidP="003D36AD">
      <w:pPr>
        <w:pStyle w:val="Sinespaciado"/>
        <w:jc w:val="center"/>
        <w:rPr>
          <w:rFonts w:eastAsiaTheme="minorHAnsi"/>
          <w:lang w:eastAsia="en-US"/>
        </w:rPr>
      </w:pPr>
      <w:r>
        <w:rPr>
          <w:rFonts w:eastAsiaTheme="minorHAnsi"/>
          <w:lang w:eastAsia="en-US"/>
        </w:rPr>
        <w:t xml:space="preserve">Lic. </w:t>
      </w:r>
      <w:r w:rsidR="00AA2512">
        <w:rPr>
          <w:rFonts w:eastAsiaTheme="minorHAnsi"/>
          <w:lang w:eastAsia="en-US"/>
        </w:rPr>
        <w:t>Alfredo Danilo Rivera</w:t>
      </w:r>
    </w:p>
    <w:p w14:paraId="54E0E183" w14:textId="4BF866E3" w:rsidR="003D36AD" w:rsidRPr="003D36AD" w:rsidRDefault="003D36AD" w:rsidP="003D36AD">
      <w:pPr>
        <w:pStyle w:val="Sinespaciado"/>
        <w:jc w:val="center"/>
        <w:rPr>
          <w:rFonts w:eastAsiaTheme="minorHAnsi"/>
          <w:lang w:eastAsia="en-US"/>
        </w:rPr>
      </w:pPr>
      <w:r w:rsidRPr="003D36AD">
        <w:rPr>
          <w:rFonts w:eastAsiaTheme="minorHAnsi"/>
          <w:lang w:eastAsia="en-US"/>
        </w:rPr>
        <w:t>Director General</w:t>
      </w:r>
    </w:p>
    <w:p w14:paraId="2D492D90" w14:textId="1DEFA326" w:rsidR="00A07BE1" w:rsidRPr="003D36AD" w:rsidRDefault="009A18D7" w:rsidP="003D36AD">
      <w:pPr>
        <w:spacing w:after="0"/>
        <w:jc w:val="center"/>
      </w:pPr>
      <w:r w:rsidRPr="00A07BE1">
        <w:rPr>
          <w:noProof/>
          <w:lang w:eastAsia="es-GT"/>
        </w:rPr>
        <mc:AlternateContent>
          <mc:Choice Requires="wps">
            <w:drawing>
              <wp:anchor distT="0" distB="0" distL="114300" distR="114300" simplePos="0" relativeHeight="251667456" behindDoc="0" locked="0" layoutInCell="1" allowOverlap="1" wp14:anchorId="24E3CCD3" wp14:editId="74FEDC23">
                <wp:simplePos x="0" y="0"/>
                <wp:positionH relativeFrom="column">
                  <wp:posOffset>5556359</wp:posOffset>
                </wp:positionH>
                <wp:positionV relativeFrom="paragraph">
                  <wp:posOffset>316865</wp:posOffset>
                </wp:positionV>
                <wp:extent cx="220717" cy="268014"/>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20717"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B7C7E" w14:textId="07EE7A5F" w:rsidR="00714591" w:rsidRPr="009A18D7" w:rsidRDefault="00714591">
                            <w:pPr>
                              <w:rPr>
                                <w:lang w:val="es-MX"/>
                              </w:rPr>
                            </w:pPr>
                            <w:r>
                              <w:rPr>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3CCD3" id="Cuadro de texto 33" o:spid="_x0000_s1032" type="#_x0000_t202" style="position:absolute;left:0;text-align:left;margin-left:437.5pt;margin-top:24.95pt;width:17.4pt;height:21.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" filled="f" stroked="f" strokeweight=".5pt">
                <v:textbox>
                  <w:txbxContent>
                    <w:p w14:paraId="644B7C7E" w14:textId="07EE7A5F" w:rsidR="00714591" w:rsidRPr="009A18D7" w:rsidRDefault="00714591">
                      <w:pPr>
                        <w:rPr>
                          <w:lang w:val="es-MX"/>
                        </w:rPr>
                      </w:pPr>
                      <w:r>
                        <w:rPr>
                          <w:lang w:val="es-MX"/>
                        </w:rPr>
                        <w:t>1</w:t>
                      </w:r>
                    </w:p>
                  </w:txbxContent>
                </v:textbox>
              </v:shape>
            </w:pict>
          </mc:Fallback>
        </mc:AlternateContent>
      </w:r>
      <w:r w:rsidR="00AA2512">
        <w:t xml:space="preserve">Instituto Guatemalteco de Migración </w:t>
      </w:r>
    </w:p>
    <w:p w14:paraId="552DA1E9" w14:textId="166E7E0D" w:rsidR="008D2F5E" w:rsidRPr="00A07BE1" w:rsidRDefault="00B1299C" w:rsidP="00CE3305">
      <w:pPr>
        <w:pStyle w:val="Ttulo1"/>
      </w:pPr>
      <w:bookmarkStart w:id="1" w:name="_Toc84588715"/>
      <w:r w:rsidRPr="00A07BE1">
        <w:lastRenderedPageBreak/>
        <w:t>S</w:t>
      </w:r>
      <w:r w:rsidR="00473446" w:rsidRPr="00A07BE1">
        <w:t>iglas y acrónimos</w:t>
      </w:r>
      <w:bookmarkEnd w:id="1"/>
      <w:r w:rsidR="00473446" w:rsidRPr="00A07BE1">
        <w:t xml:space="preserve"> </w:t>
      </w:r>
      <w:r w:rsidR="004F0799" w:rsidRPr="00A07BE1">
        <w:fldChar w:fldCharType="begin"/>
      </w:r>
      <w:r w:rsidR="004F0799" w:rsidRPr="00A07BE1">
        <w:instrText xml:space="preserve"> LINK </w:instrText>
      </w:r>
      <w:r w:rsidR="008D2F5E" w:rsidRPr="00A07BE1">
        <w:instrText xml:space="preserve">Excel.Sheet.12 "\\\\DCDGM\\backup 2015\\snajera\\Desktop\\MB 2018\\PEI IGM\\Siglas y acronimos.xlsx" Hoja1!F3C1:F50C2 </w:instrText>
      </w:r>
      <w:r w:rsidR="004F0799" w:rsidRPr="00A07BE1">
        <w:instrText xml:space="preserve">\a \f 5 \h  \* MERGEFORMAT </w:instrText>
      </w:r>
      <w:r w:rsidR="004F0799" w:rsidRPr="00A07BE1">
        <w:fldChar w:fldCharType="separate"/>
      </w:r>
    </w:p>
    <w:tbl>
      <w:tblPr>
        <w:tblStyle w:val="Tablaconcuadrcula"/>
        <w:tblW w:w="8828" w:type="dxa"/>
        <w:tblLook w:val="04A0" w:firstRow="1" w:lastRow="0" w:firstColumn="1" w:lastColumn="0" w:noHBand="0" w:noVBand="1"/>
      </w:tblPr>
      <w:tblGrid>
        <w:gridCol w:w="1980"/>
        <w:gridCol w:w="6848"/>
      </w:tblGrid>
      <w:tr w:rsidR="008D2F5E" w:rsidRPr="00A07BE1" w14:paraId="79BE3C51" w14:textId="77777777" w:rsidTr="00005D7E">
        <w:trPr>
          <w:divId w:val="334383788"/>
          <w:trHeight w:val="80"/>
        </w:trPr>
        <w:tc>
          <w:tcPr>
            <w:tcW w:w="1980" w:type="dxa"/>
            <w:noWrap/>
            <w:vAlign w:val="center"/>
            <w:hideMark/>
          </w:tcPr>
          <w:p w14:paraId="52E0A347" w14:textId="77777777" w:rsidR="008D2F5E" w:rsidRPr="00A07BE1" w:rsidRDefault="008D2F5E" w:rsidP="00EF3DED">
            <w:pPr>
              <w:jc w:val="center"/>
              <w:rPr>
                <w:b/>
                <w:bCs/>
                <w:i/>
                <w:iCs/>
                <w:sz w:val="24"/>
                <w:szCs w:val="24"/>
              </w:rPr>
            </w:pPr>
            <w:r w:rsidRPr="00A07BE1">
              <w:rPr>
                <w:b/>
                <w:bCs/>
                <w:i/>
                <w:iCs/>
                <w:sz w:val="24"/>
                <w:szCs w:val="24"/>
              </w:rPr>
              <w:t>ACNUR</w:t>
            </w:r>
          </w:p>
        </w:tc>
        <w:tc>
          <w:tcPr>
            <w:tcW w:w="6848" w:type="dxa"/>
            <w:hideMark/>
          </w:tcPr>
          <w:p w14:paraId="0EE4C74B" w14:textId="28C0B474" w:rsidR="008D2F5E" w:rsidRPr="00A07BE1" w:rsidRDefault="008D2F5E" w:rsidP="00081CCD">
            <w:pPr>
              <w:jc w:val="both"/>
            </w:pPr>
            <w:r w:rsidRPr="00A07BE1">
              <w:t> Alto Comisionado de las Naciones Unidas para los Refugiados</w:t>
            </w:r>
            <w:r w:rsidR="00081CCD" w:rsidRPr="00A07BE1">
              <w:t xml:space="preserve"> </w:t>
            </w:r>
            <w:r w:rsidRPr="00A07BE1">
              <w:t>(ACNUR, en inglés UNHCR, United Nations High Commissioner for Refugees)</w:t>
            </w:r>
          </w:p>
        </w:tc>
      </w:tr>
      <w:tr w:rsidR="008D2F5E" w:rsidRPr="00063735" w14:paraId="55702F93" w14:textId="77777777" w:rsidTr="00005D7E">
        <w:trPr>
          <w:divId w:val="334383788"/>
          <w:trHeight w:val="80"/>
        </w:trPr>
        <w:tc>
          <w:tcPr>
            <w:tcW w:w="1980" w:type="dxa"/>
            <w:noWrap/>
            <w:vAlign w:val="center"/>
            <w:hideMark/>
          </w:tcPr>
          <w:p w14:paraId="121CF8D9" w14:textId="77777777" w:rsidR="008D2F5E" w:rsidRPr="00A07BE1" w:rsidRDefault="008D2F5E" w:rsidP="00EF3DED">
            <w:pPr>
              <w:jc w:val="center"/>
              <w:rPr>
                <w:b/>
                <w:bCs/>
                <w:i/>
                <w:iCs/>
                <w:sz w:val="24"/>
                <w:szCs w:val="24"/>
              </w:rPr>
            </w:pPr>
            <w:r w:rsidRPr="00A07BE1">
              <w:rPr>
                <w:b/>
                <w:bCs/>
                <w:i/>
                <w:iCs/>
                <w:sz w:val="24"/>
                <w:szCs w:val="24"/>
              </w:rPr>
              <w:t>ADI/ sistema SNU</w:t>
            </w:r>
          </w:p>
        </w:tc>
        <w:tc>
          <w:tcPr>
            <w:tcW w:w="6848" w:type="dxa"/>
            <w:hideMark/>
          </w:tcPr>
          <w:p w14:paraId="7C835566" w14:textId="4A728E41" w:rsidR="008D2F5E" w:rsidRPr="00A07BE1" w:rsidRDefault="008D2F5E" w:rsidP="008D2F5E">
            <w:pPr>
              <w:jc w:val="both"/>
              <w:rPr>
                <w:lang w:val="en-US"/>
              </w:rPr>
            </w:pPr>
            <w:r w:rsidRPr="00A07BE1">
              <w:rPr>
                <w:lang w:val="en-US"/>
              </w:rPr>
              <w:t>The Asia Development Institute (ADI) was established at the Graduate School of Public Administration (GSPA) of Seoul National University (SNU), por sus siglas en Ingl</w:t>
            </w:r>
            <w:r w:rsidR="00AD4D69">
              <w:rPr>
                <w:lang w:val="en-US"/>
              </w:rPr>
              <w:t>é</w:t>
            </w:r>
            <w:r w:rsidRPr="00A07BE1">
              <w:rPr>
                <w:lang w:val="en-US"/>
              </w:rPr>
              <w:t xml:space="preserve">s </w:t>
            </w:r>
          </w:p>
        </w:tc>
      </w:tr>
      <w:tr w:rsidR="008D2F5E" w:rsidRPr="00A07BE1" w14:paraId="557EB111" w14:textId="77777777" w:rsidTr="00005D7E">
        <w:trPr>
          <w:divId w:val="334383788"/>
          <w:trHeight w:val="39"/>
        </w:trPr>
        <w:tc>
          <w:tcPr>
            <w:tcW w:w="1980" w:type="dxa"/>
            <w:noWrap/>
            <w:vAlign w:val="center"/>
            <w:hideMark/>
          </w:tcPr>
          <w:p w14:paraId="4BDE0E9E" w14:textId="77777777" w:rsidR="008D2F5E" w:rsidRPr="00A07BE1" w:rsidRDefault="008D2F5E" w:rsidP="00EF3DED">
            <w:pPr>
              <w:jc w:val="center"/>
              <w:rPr>
                <w:b/>
                <w:bCs/>
                <w:i/>
                <w:iCs/>
                <w:sz w:val="24"/>
                <w:szCs w:val="24"/>
              </w:rPr>
            </w:pPr>
            <w:r w:rsidRPr="00A07BE1">
              <w:rPr>
                <w:b/>
                <w:bCs/>
                <w:i/>
                <w:iCs/>
                <w:sz w:val="24"/>
                <w:szCs w:val="24"/>
              </w:rPr>
              <w:t>AMN</w:t>
            </w:r>
          </w:p>
        </w:tc>
        <w:tc>
          <w:tcPr>
            <w:tcW w:w="6848" w:type="dxa"/>
            <w:noWrap/>
            <w:hideMark/>
          </w:tcPr>
          <w:p w14:paraId="20E392AD" w14:textId="77777777" w:rsidR="008D2F5E" w:rsidRPr="00A07BE1" w:rsidRDefault="008D2F5E" w:rsidP="008D2F5E">
            <w:pPr>
              <w:jc w:val="both"/>
            </w:pPr>
            <w:r w:rsidRPr="00A07BE1">
              <w:t>Autoridad Migratoria Nacional</w:t>
            </w:r>
          </w:p>
        </w:tc>
      </w:tr>
      <w:tr w:rsidR="008D2F5E" w:rsidRPr="00A07BE1" w14:paraId="65F4998B" w14:textId="77777777" w:rsidTr="00005D7E">
        <w:trPr>
          <w:divId w:val="334383788"/>
          <w:trHeight w:val="39"/>
        </w:trPr>
        <w:tc>
          <w:tcPr>
            <w:tcW w:w="1980" w:type="dxa"/>
            <w:noWrap/>
            <w:vAlign w:val="center"/>
            <w:hideMark/>
          </w:tcPr>
          <w:p w14:paraId="785BB82F" w14:textId="77777777" w:rsidR="008D2F5E" w:rsidRPr="00A07BE1" w:rsidRDefault="008D2F5E" w:rsidP="00EF3DED">
            <w:pPr>
              <w:jc w:val="center"/>
              <w:rPr>
                <w:b/>
                <w:bCs/>
                <w:i/>
                <w:iCs/>
                <w:sz w:val="24"/>
                <w:szCs w:val="24"/>
              </w:rPr>
            </w:pPr>
            <w:r w:rsidRPr="00A07BE1">
              <w:rPr>
                <w:b/>
                <w:bCs/>
                <w:i/>
                <w:iCs/>
                <w:sz w:val="24"/>
                <w:szCs w:val="24"/>
              </w:rPr>
              <w:t>BID</w:t>
            </w:r>
          </w:p>
        </w:tc>
        <w:tc>
          <w:tcPr>
            <w:tcW w:w="6848" w:type="dxa"/>
            <w:noWrap/>
            <w:hideMark/>
          </w:tcPr>
          <w:p w14:paraId="71B5C933" w14:textId="77777777" w:rsidR="008D2F5E" w:rsidRPr="00A07BE1" w:rsidRDefault="00D1672E" w:rsidP="008D2F5E">
            <w:pPr>
              <w:jc w:val="both"/>
            </w:pPr>
            <w:hyperlink r:id="rId14" w:history="1">
              <w:r w:rsidR="008D2F5E" w:rsidRPr="00A07BE1">
                <w:t>Banco Interamericano de Desarrollo</w:t>
              </w:r>
            </w:hyperlink>
          </w:p>
        </w:tc>
      </w:tr>
      <w:tr w:rsidR="008D2F5E" w:rsidRPr="00A07BE1" w14:paraId="4792627F" w14:textId="77777777" w:rsidTr="00005D7E">
        <w:trPr>
          <w:divId w:val="334383788"/>
          <w:trHeight w:val="39"/>
        </w:trPr>
        <w:tc>
          <w:tcPr>
            <w:tcW w:w="1980" w:type="dxa"/>
            <w:noWrap/>
            <w:vAlign w:val="center"/>
            <w:hideMark/>
          </w:tcPr>
          <w:p w14:paraId="73B3589D" w14:textId="77777777" w:rsidR="008D2F5E" w:rsidRPr="00A07BE1" w:rsidRDefault="008D2F5E" w:rsidP="00EF3DED">
            <w:pPr>
              <w:jc w:val="center"/>
              <w:rPr>
                <w:b/>
                <w:bCs/>
                <w:i/>
                <w:iCs/>
                <w:sz w:val="24"/>
                <w:szCs w:val="24"/>
              </w:rPr>
            </w:pPr>
            <w:r w:rsidRPr="00A07BE1">
              <w:rPr>
                <w:b/>
                <w:bCs/>
                <w:i/>
                <w:iCs/>
                <w:sz w:val="24"/>
                <w:szCs w:val="24"/>
              </w:rPr>
              <w:t>CBA</w:t>
            </w:r>
          </w:p>
        </w:tc>
        <w:tc>
          <w:tcPr>
            <w:tcW w:w="6848" w:type="dxa"/>
            <w:noWrap/>
            <w:hideMark/>
          </w:tcPr>
          <w:p w14:paraId="425B6730" w14:textId="77777777" w:rsidR="008D2F5E" w:rsidRPr="00A07BE1" w:rsidRDefault="008D2F5E" w:rsidP="008D2F5E">
            <w:pPr>
              <w:jc w:val="both"/>
            </w:pPr>
            <w:r w:rsidRPr="00A07BE1">
              <w:t>Canasta Básica Alimentaria</w:t>
            </w:r>
          </w:p>
        </w:tc>
      </w:tr>
      <w:tr w:rsidR="008D2F5E" w:rsidRPr="00A07BE1" w14:paraId="12434D76" w14:textId="77777777" w:rsidTr="00005D7E">
        <w:trPr>
          <w:divId w:val="334383788"/>
          <w:trHeight w:val="39"/>
        </w:trPr>
        <w:tc>
          <w:tcPr>
            <w:tcW w:w="1980" w:type="dxa"/>
            <w:noWrap/>
            <w:vAlign w:val="center"/>
            <w:hideMark/>
          </w:tcPr>
          <w:p w14:paraId="55D9759B" w14:textId="77777777" w:rsidR="008D2F5E" w:rsidRPr="00A07BE1" w:rsidRDefault="008D2F5E" w:rsidP="00EF3DED">
            <w:pPr>
              <w:jc w:val="center"/>
              <w:rPr>
                <w:b/>
                <w:bCs/>
                <w:i/>
                <w:iCs/>
                <w:sz w:val="24"/>
                <w:szCs w:val="24"/>
              </w:rPr>
            </w:pPr>
            <w:r w:rsidRPr="00A07BE1">
              <w:rPr>
                <w:b/>
                <w:bCs/>
                <w:i/>
                <w:iCs/>
                <w:sz w:val="24"/>
                <w:szCs w:val="24"/>
              </w:rPr>
              <w:t>CC</w:t>
            </w:r>
          </w:p>
        </w:tc>
        <w:tc>
          <w:tcPr>
            <w:tcW w:w="6848" w:type="dxa"/>
            <w:noWrap/>
            <w:hideMark/>
          </w:tcPr>
          <w:p w14:paraId="1281A27D" w14:textId="77777777" w:rsidR="008D2F5E" w:rsidRPr="00A07BE1" w:rsidRDefault="008D2F5E" w:rsidP="008D2F5E">
            <w:pPr>
              <w:jc w:val="both"/>
            </w:pPr>
            <w:r w:rsidRPr="00A07BE1">
              <w:t xml:space="preserve">Corte de Constitucionalidad </w:t>
            </w:r>
          </w:p>
        </w:tc>
      </w:tr>
      <w:tr w:rsidR="008D2F5E" w:rsidRPr="00A07BE1" w14:paraId="42B71C67" w14:textId="77777777" w:rsidTr="00005D7E">
        <w:trPr>
          <w:divId w:val="334383788"/>
          <w:trHeight w:val="39"/>
        </w:trPr>
        <w:tc>
          <w:tcPr>
            <w:tcW w:w="1980" w:type="dxa"/>
            <w:noWrap/>
            <w:vAlign w:val="center"/>
            <w:hideMark/>
          </w:tcPr>
          <w:p w14:paraId="3AFF5640" w14:textId="77777777" w:rsidR="008D2F5E" w:rsidRPr="00A07BE1" w:rsidRDefault="008D2F5E" w:rsidP="00EF3DED">
            <w:pPr>
              <w:jc w:val="center"/>
              <w:rPr>
                <w:b/>
                <w:bCs/>
                <w:i/>
                <w:iCs/>
                <w:sz w:val="24"/>
                <w:szCs w:val="24"/>
              </w:rPr>
            </w:pPr>
            <w:r w:rsidRPr="00A07BE1">
              <w:rPr>
                <w:b/>
                <w:bCs/>
                <w:i/>
                <w:iCs/>
                <w:sz w:val="24"/>
                <w:szCs w:val="24"/>
              </w:rPr>
              <w:t>CGC</w:t>
            </w:r>
          </w:p>
        </w:tc>
        <w:tc>
          <w:tcPr>
            <w:tcW w:w="6848" w:type="dxa"/>
            <w:noWrap/>
            <w:hideMark/>
          </w:tcPr>
          <w:p w14:paraId="709C996F" w14:textId="213AE6F8" w:rsidR="008D2F5E" w:rsidRPr="00A07BE1" w:rsidRDefault="00EF3DED" w:rsidP="008D2F5E">
            <w:pPr>
              <w:jc w:val="both"/>
            </w:pPr>
            <w:r w:rsidRPr="00A07BE1">
              <w:t>Contraloría</w:t>
            </w:r>
            <w:r w:rsidR="008D2F5E" w:rsidRPr="00A07BE1">
              <w:t xml:space="preserve"> General de Cuentas</w:t>
            </w:r>
          </w:p>
        </w:tc>
      </w:tr>
      <w:tr w:rsidR="008D2F5E" w:rsidRPr="00A07BE1" w14:paraId="23C4C9BA" w14:textId="77777777" w:rsidTr="00005D7E">
        <w:trPr>
          <w:divId w:val="334383788"/>
          <w:trHeight w:val="39"/>
        </w:trPr>
        <w:tc>
          <w:tcPr>
            <w:tcW w:w="1980" w:type="dxa"/>
            <w:noWrap/>
            <w:vAlign w:val="center"/>
            <w:hideMark/>
          </w:tcPr>
          <w:p w14:paraId="05C9769C" w14:textId="77777777" w:rsidR="008D2F5E" w:rsidRPr="00A07BE1" w:rsidRDefault="008D2F5E" w:rsidP="00EF3DED">
            <w:pPr>
              <w:jc w:val="center"/>
              <w:rPr>
                <w:b/>
                <w:bCs/>
                <w:i/>
                <w:iCs/>
                <w:sz w:val="24"/>
                <w:szCs w:val="24"/>
              </w:rPr>
            </w:pPr>
            <w:r w:rsidRPr="00A07BE1">
              <w:rPr>
                <w:b/>
                <w:bCs/>
                <w:i/>
                <w:iCs/>
                <w:sz w:val="24"/>
                <w:szCs w:val="24"/>
              </w:rPr>
              <w:t>CONAMIGUA</w:t>
            </w:r>
          </w:p>
        </w:tc>
        <w:tc>
          <w:tcPr>
            <w:tcW w:w="6848" w:type="dxa"/>
            <w:noWrap/>
            <w:hideMark/>
          </w:tcPr>
          <w:p w14:paraId="1CD7F453" w14:textId="77777777" w:rsidR="008D2F5E" w:rsidRPr="00A07BE1" w:rsidRDefault="008D2F5E" w:rsidP="008D2F5E">
            <w:pPr>
              <w:jc w:val="both"/>
            </w:pPr>
            <w:r w:rsidRPr="00A07BE1">
              <w:t>Consejo Nacional de Atención al Migrante de Guatemala </w:t>
            </w:r>
          </w:p>
        </w:tc>
      </w:tr>
      <w:tr w:rsidR="008D2F5E" w:rsidRPr="00A07BE1" w14:paraId="3706AF6C" w14:textId="77777777" w:rsidTr="00005D7E">
        <w:trPr>
          <w:divId w:val="334383788"/>
          <w:trHeight w:val="39"/>
        </w:trPr>
        <w:tc>
          <w:tcPr>
            <w:tcW w:w="1980" w:type="dxa"/>
            <w:noWrap/>
            <w:vAlign w:val="center"/>
            <w:hideMark/>
          </w:tcPr>
          <w:p w14:paraId="4F7BB98A" w14:textId="77777777" w:rsidR="008D2F5E" w:rsidRPr="00A07BE1" w:rsidRDefault="008D2F5E" w:rsidP="00EF3DED">
            <w:pPr>
              <w:jc w:val="center"/>
              <w:rPr>
                <w:b/>
                <w:bCs/>
                <w:i/>
                <w:iCs/>
                <w:sz w:val="24"/>
                <w:szCs w:val="24"/>
              </w:rPr>
            </w:pPr>
            <w:r w:rsidRPr="00A07BE1">
              <w:rPr>
                <w:b/>
                <w:bCs/>
                <w:i/>
                <w:iCs/>
                <w:sz w:val="24"/>
                <w:szCs w:val="24"/>
              </w:rPr>
              <w:t>DGM</w:t>
            </w:r>
          </w:p>
        </w:tc>
        <w:tc>
          <w:tcPr>
            <w:tcW w:w="6848" w:type="dxa"/>
            <w:noWrap/>
            <w:hideMark/>
          </w:tcPr>
          <w:p w14:paraId="5889BC39" w14:textId="77777777" w:rsidR="008D2F5E" w:rsidRPr="00A07BE1" w:rsidRDefault="008D2F5E" w:rsidP="008D2F5E">
            <w:pPr>
              <w:jc w:val="both"/>
            </w:pPr>
            <w:r w:rsidRPr="00A07BE1">
              <w:t xml:space="preserve">Dirección General de Migración </w:t>
            </w:r>
          </w:p>
        </w:tc>
      </w:tr>
      <w:tr w:rsidR="008D2F5E" w:rsidRPr="00A07BE1" w14:paraId="05275B4C" w14:textId="77777777" w:rsidTr="00005D7E">
        <w:trPr>
          <w:divId w:val="334383788"/>
          <w:trHeight w:val="39"/>
        </w:trPr>
        <w:tc>
          <w:tcPr>
            <w:tcW w:w="1980" w:type="dxa"/>
            <w:noWrap/>
            <w:vAlign w:val="center"/>
            <w:hideMark/>
          </w:tcPr>
          <w:p w14:paraId="16849E79" w14:textId="77777777" w:rsidR="008D2F5E" w:rsidRPr="00A07BE1" w:rsidRDefault="008D2F5E" w:rsidP="00EF3DED">
            <w:pPr>
              <w:jc w:val="center"/>
              <w:rPr>
                <w:b/>
                <w:bCs/>
                <w:i/>
                <w:iCs/>
                <w:sz w:val="24"/>
                <w:szCs w:val="24"/>
              </w:rPr>
            </w:pPr>
            <w:r w:rsidRPr="00A07BE1">
              <w:rPr>
                <w:b/>
                <w:bCs/>
                <w:i/>
                <w:iCs/>
                <w:sz w:val="24"/>
                <w:szCs w:val="24"/>
              </w:rPr>
              <w:t>EUA</w:t>
            </w:r>
          </w:p>
        </w:tc>
        <w:tc>
          <w:tcPr>
            <w:tcW w:w="6848" w:type="dxa"/>
            <w:noWrap/>
            <w:hideMark/>
          </w:tcPr>
          <w:p w14:paraId="78C0526F" w14:textId="35572A1E" w:rsidR="008D2F5E" w:rsidRPr="00A07BE1" w:rsidRDefault="008D2F5E" w:rsidP="008D2F5E">
            <w:pPr>
              <w:jc w:val="both"/>
              <w:rPr>
                <w:sz w:val="28"/>
                <w:szCs w:val="28"/>
              </w:rPr>
            </w:pPr>
            <w:r w:rsidRPr="00A07BE1">
              <w:t>Estados Unidos de América</w:t>
            </w:r>
          </w:p>
        </w:tc>
      </w:tr>
      <w:tr w:rsidR="008D2F5E" w:rsidRPr="00A07BE1" w14:paraId="7BB72D7D" w14:textId="77777777" w:rsidTr="00005D7E">
        <w:trPr>
          <w:divId w:val="334383788"/>
          <w:trHeight w:val="39"/>
        </w:trPr>
        <w:tc>
          <w:tcPr>
            <w:tcW w:w="1980" w:type="dxa"/>
            <w:noWrap/>
            <w:vAlign w:val="center"/>
            <w:hideMark/>
          </w:tcPr>
          <w:p w14:paraId="51E62689" w14:textId="77777777" w:rsidR="008D2F5E" w:rsidRPr="00A07BE1" w:rsidRDefault="008D2F5E" w:rsidP="00EF3DED">
            <w:pPr>
              <w:jc w:val="center"/>
              <w:rPr>
                <w:b/>
                <w:bCs/>
                <w:i/>
                <w:iCs/>
                <w:sz w:val="24"/>
                <w:szCs w:val="24"/>
              </w:rPr>
            </w:pPr>
            <w:r w:rsidRPr="00A07BE1">
              <w:rPr>
                <w:b/>
                <w:bCs/>
                <w:i/>
                <w:iCs/>
                <w:sz w:val="24"/>
                <w:szCs w:val="24"/>
              </w:rPr>
              <w:t>FODA</w:t>
            </w:r>
          </w:p>
        </w:tc>
        <w:tc>
          <w:tcPr>
            <w:tcW w:w="6848" w:type="dxa"/>
            <w:noWrap/>
            <w:hideMark/>
          </w:tcPr>
          <w:p w14:paraId="05612AE4" w14:textId="77777777" w:rsidR="008D2F5E" w:rsidRPr="00A07BE1" w:rsidRDefault="008D2F5E" w:rsidP="008D2F5E">
            <w:pPr>
              <w:jc w:val="both"/>
            </w:pPr>
            <w:r w:rsidRPr="00A07BE1">
              <w:t>Fortalezas, Oportunidades, Debilidades y Amenazas</w:t>
            </w:r>
          </w:p>
        </w:tc>
      </w:tr>
      <w:tr w:rsidR="008D2F5E" w:rsidRPr="00A07BE1" w14:paraId="5EC4B08D" w14:textId="77777777" w:rsidTr="00005D7E">
        <w:trPr>
          <w:divId w:val="334383788"/>
          <w:trHeight w:val="39"/>
        </w:trPr>
        <w:tc>
          <w:tcPr>
            <w:tcW w:w="1980" w:type="dxa"/>
            <w:noWrap/>
            <w:vAlign w:val="center"/>
            <w:hideMark/>
          </w:tcPr>
          <w:p w14:paraId="3D590B3F" w14:textId="77777777" w:rsidR="008D2F5E" w:rsidRPr="00A07BE1" w:rsidRDefault="008D2F5E" w:rsidP="00EF3DED">
            <w:pPr>
              <w:jc w:val="center"/>
              <w:rPr>
                <w:b/>
                <w:bCs/>
                <w:i/>
                <w:iCs/>
                <w:sz w:val="24"/>
                <w:szCs w:val="24"/>
              </w:rPr>
            </w:pPr>
            <w:r w:rsidRPr="00A07BE1">
              <w:rPr>
                <w:b/>
                <w:bCs/>
                <w:i/>
                <w:iCs/>
                <w:sz w:val="24"/>
                <w:szCs w:val="24"/>
              </w:rPr>
              <w:t>GIZ</w:t>
            </w:r>
          </w:p>
        </w:tc>
        <w:tc>
          <w:tcPr>
            <w:tcW w:w="6848" w:type="dxa"/>
            <w:noWrap/>
            <w:hideMark/>
          </w:tcPr>
          <w:p w14:paraId="1C114D06" w14:textId="77777777" w:rsidR="008D2F5E" w:rsidRPr="00A07BE1" w:rsidRDefault="00D1672E" w:rsidP="008D2F5E">
            <w:pPr>
              <w:jc w:val="both"/>
            </w:pPr>
            <w:hyperlink r:id="rId15" w:history="1">
              <w:r w:rsidR="008D2F5E" w:rsidRPr="00A07BE1">
                <w:t>Agencia Alemana de Cooperación Internacional </w:t>
              </w:r>
            </w:hyperlink>
          </w:p>
        </w:tc>
      </w:tr>
      <w:tr w:rsidR="008D2F5E" w:rsidRPr="00A07BE1" w14:paraId="270059C9" w14:textId="77777777" w:rsidTr="00005D7E">
        <w:trPr>
          <w:divId w:val="334383788"/>
          <w:trHeight w:val="286"/>
        </w:trPr>
        <w:tc>
          <w:tcPr>
            <w:tcW w:w="1980" w:type="dxa"/>
            <w:noWrap/>
            <w:vAlign w:val="center"/>
            <w:hideMark/>
          </w:tcPr>
          <w:p w14:paraId="3AB5F51A" w14:textId="77777777" w:rsidR="008D2F5E" w:rsidRPr="00A07BE1" w:rsidRDefault="008D2F5E" w:rsidP="00EF3DED">
            <w:pPr>
              <w:jc w:val="center"/>
              <w:rPr>
                <w:b/>
                <w:bCs/>
                <w:i/>
                <w:iCs/>
                <w:sz w:val="24"/>
                <w:szCs w:val="24"/>
              </w:rPr>
            </w:pPr>
            <w:r w:rsidRPr="00A07BE1">
              <w:rPr>
                <w:b/>
                <w:bCs/>
                <w:i/>
                <w:iCs/>
                <w:sz w:val="24"/>
                <w:szCs w:val="24"/>
              </w:rPr>
              <w:t>Grupo G13</w:t>
            </w:r>
          </w:p>
        </w:tc>
        <w:tc>
          <w:tcPr>
            <w:tcW w:w="6848" w:type="dxa"/>
            <w:hideMark/>
          </w:tcPr>
          <w:p w14:paraId="7188C527" w14:textId="77777777" w:rsidR="008D2F5E" w:rsidRPr="00A07BE1" w:rsidRDefault="008D2F5E" w:rsidP="008D2F5E">
            <w:pPr>
              <w:jc w:val="both"/>
            </w:pPr>
            <w:r w:rsidRPr="00A07BE1">
              <w:t>El Grupo de Donantes G13 es una instancia de coordinación entre países, agencias bilaterales y multilaterales, conformada por los nueve países que destinan más recursos de cooperación a Guatemala: Canadá, Alemania, Italia, Japón, Países Bajos, Noruega, España, Suecia, Estados Unidos, y por los siguientes organismos multilaterales: Banco Interamericano de Desarrollo (BID), Banco Mundial (BM), Fondo Monetario Internacional (FMI), Programa de Naciones Unidas para el Desarrollo (PNUD), Unión Europea (UE) y la Organización de Estados Americanos (OEA).</w:t>
            </w:r>
          </w:p>
        </w:tc>
      </w:tr>
      <w:tr w:rsidR="008D2F5E" w:rsidRPr="00A07BE1" w14:paraId="0A5FA54E" w14:textId="77777777" w:rsidTr="00005D7E">
        <w:trPr>
          <w:divId w:val="334383788"/>
          <w:trHeight w:val="39"/>
        </w:trPr>
        <w:tc>
          <w:tcPr>
            <w:tcW w:w="1980" w:type="dxa"/>
            <w:noWrap/>
            <w:vAlign w:val="center"/>
            <w:hideMark/>
          </w:tcPr>
          <w:p w14:paraId="060CE1B6" w14:textId="77777777" w:rsidR="008D2F5E" w:rsidRPr="00A07BE1" w:rsidRDefault="008D2F5E" w:rsidP="00EF3DED">
            <w:pPr>
              <w:jc w:val="center"/>
              <w:rPr>
                <w:b/>
                <w:bCs/>
                <w:i/>
                <w:iCs/>
                <w:sz w:val="24"/>
                <w:szCs w:val="24"/>
              </w:rPr>
            </w:pPr>
            <w:r w:rsidRPr="00A07BE1">
              <w:rPr>
                <w:b/>
                <w:bCs/>
                <w:i/>
                <w:iCs/>
                <w:sz w:val="24"/>
                <w:szCs w:val="24"/>
              </w:rPr>
              <w:t>IGM</w:t>
            </w:r>
          </w:p>
        </w:tc>
        <w:tc>
          <w:tcPr>
            <w:tcW w:w="6848" w:type="dxa"/>
            <w:noWrap/>
            <w:hideMark/>
          </w:tcPr>
          <w:p w14:paraId="373BC0C9" w14:textId="77777777" w:rsidR="008D2F5E" w:rsidRPr="00A07BE1" w:rsidRDefault="008D2F5E" w:rsidP="008D2F5E">
            <w:pPr>
              <w:jc w:val="both"/>
            </w:pPr>
            <w:r w:rsidRPr="00A07BE1">
              <w:t>Instituto Guatemalteco de Migración</w:t>
            </w:r>
          </w:p>
        </w:tc>
      </w:tr>
      <w:tr w:rsidR="008D2F5E" w:rsidRPr="00A07BE1" w14:paraId="22FDF2FA" w14:textId="77777777" w:rsidTr="00005D7E">
        <w:trPr>
          <w:divId w:val="334383788"/>
          <w:trHeight w:val="39"/>
        </w:trPr>
        <w:tc>
          <w:tcPr>
            <w:tcW w:w="1980" w:type="dxa"/>
            <w:noWrap/>
            <w:vAlign w:val="center"/>
            <w:hideMark/>
          </w:tcPr>
          <w:p w14:paraId="1255635A" w14:textId="77777777" w:rsidR="008D2F5E" w:rsidRPr="00A07BE1" w:rsidRDefault="008D2F5E" w:rsidP="00EF3DED">
            <w:pPr>
              <w:jc w:val="center"/>
              <w:rPr>
                <w:b/>
                <w:bCs/>
                <w:i/>
                <w:iCs/>
                <w:sz w:val="24"/>
                <w:szCs w:val="24"/>
              </w:rPr>
            </w:pPr>
            <w:r w:rsidRPr="00A07BE1">
              <w:rPr>
                <w:b/>
                <w:bCs/>
                <w:i/>
                <w:iCs/>
                <w:sz w:val="24"/>
                <w:szCs w:val="24"/>
              </w:rPr>
              <w:t>INACIF</w:t>
            </w:r>
          </w:p>
        </w:tc>
        <w:tc>
          <w:tcPr>
            <w:tcW w:w="6848" w:type="dxa"/>
            <w:noWrap/>
            <w:hideMark/>
          </w:tcPr>
          <w:p w14:paraId="70D12824" w14:textId="77777777" w:rsidR="008D2F5E" w:rsidRPr="00A07BE1" w:rsidRDefault="008D2F5E" w:rsidP="008D2F5E">
            <w:pPr>
              <w:jc w:val="both"/>
            </w:pPr>
            <w:r w:rsidRPr="00A07BE1">
              <w:t>Instituto Nacional de Ciencias Forenses de Guatemala </w:t>
            </w:r>
          </w:p>
        </w:tc>
      </w:tr>
      <w:tr w:rsidR="008D2F5E" w:rsidRPr="00A07BE1" w14:paraId="41C9574F" w14:textId="77777777" w:rsidTr="00005D7E">
        <w:trPr>
          <w:divId w:val="334383788"/>
          <w:trHeight w:val="39"/>
        </w:trPr>
        <w:tc>
          <w:tcPr>
            <w:tcW w:w="1980" w:type="dxa"/>
            <w:noWrap/>
            <w:vAlign w:val="center"/>
            <w:hideMark/>
          </w:tcPr>
          <w:p w14:paraId="035F2B14" w14:textId="77777777" w:rsidR="008D2F5E" w:rsidRPr="00A07BE1" w:rsidRDefault="008D2F5E" w:rsidP="00EF3DED">
            <w:pPr>
              <w:jc w:val="center"/>
              <w:rPr>
                <w:b/>
                <w:bCs/>
                <w:i/>
                <w:iCs/>
                <w:sz w:val="24"/>
                <w:szCs w:val="24"/>
              </w:rPr>
            </w:pPr>
            <w:r w:rsidRPr="00A07BE1">
              <w:rPr>
                <w:b/>
                <w:bCs/>
                <w:i/>
                <w:iCs/>
                <w:sz w:val="24"/>
                <w:szCs w:val="24"/>
              </w:rPr>
              <w:t>INE</w:t>
            </w:r>
          </w:p>
        </w:tc>
        <w:tc>
          <w:tcPr>
            <w:tcW w:w="6848" w:type="dxa"/>
            <w:noWrap/>
            <w:hideMark/>
          </w:tcPr>
          <w:p w14:paraId="750451F7" w14:textId="6BBB6C77" w:rsidR="008D2F5E" w:rsidRPr="00A07BE1" w:rsidRDefault="008D2F5E" w:rsidP="008D2F5E">
            <w:pPr>
              <w:jc w:val="both"/>
            </w:pPr>
            <w:r w:rsidRPr="00A07BE1">
              <w:t xml:space="preserve">Instituto Nacional de </w:t>
            </w:r>
            <w:r w:rsidR="00991FA8" w:rsidRPr="00A07BE1">
              <w:t>Estadística</w:t>
            </w:r>
          </w:p>
        </w:tc>
      </w:tr>
      <w:tr w:rsidR="008D2F5E" w:rsidRPr="00A07BE1" w14:paraId="5DC71C95" w14:textId="77777777" w:rsidTr="00005D7E">
        <w:trPr>
          <w:divId w:val="334383788"/>
          <w:trHeight w:val="39"/>
        </w:trPr>
        <w:tc>
          <w:tcPr>
            <w:tcW w:w="1980" w:type="dxa"/>
            <w:noWrap/>
            <w:vAlign w:val="center"/>
            <w:hideMark/>
          </w:tcPr>
          <w:p w14:paraId="5BF3EE77" w14:textId="77777777" w:rsidR="008D2F5E" w:rsidRPr="00A07BE1" w:rsidRDefault="008D2F5E" w:rsidP="00EF3DED">
            <w:pPr>
              <w:jc w:val="center"/>
              <w:rPr>
                <w:b/>
                <w:bCs/>
                <w:sz w:val="24"/>
                <w:szCs w:val="24"/>
              </w:rPr>
            </w:pPr>
            <w:r w:rsidRPr="00A07BE1">
              <w:rPr>
                <w:b/>
                <w:bCs/>
                <w:sz w:val="24"/>
                <w:szCs w:val="24"/>
              </w:rPr>
              <w:t>JICA</w:t>
            </w:r>
          </w:p>
        </w:tc>
        <w:tc>
          <w:tcPr>
            <w:tcW w:w="6848" w:type="dxa"/>
            <w:noWrap/>
            <w:hideMark/>
          </w:tcPr>
          <w:p w14:paraId="381020CD" w14:textId="77777777" w:rsidR="008D2F5E" w:rsidRPr="00A07BE1" w:rsidRDefault="008D2F5E" w:rsidP="008D2F5E">
            <w:pPr>
              <w:jc w:val="both"/>
            </w:pPr>
            <w:r w:rsidRPr="00A07BE1">
              <w:t xml:space="preserve">Agencia de Cooperación Internacional del Japón </w:t>
            </w:r>
          </w:p>
        </w:tc>
      </w:tr>
      <w:tr w:rsidR="008D2F5E" w:rsidRPr="00A07BE1" w14:paraId="45DCDC5C" w14:textId="77777777" w:rsidTr="00005D7E">
        <w:trPr>
          <w:divId w:val="334383788"/>
          <w:trHeight w:val="39"/>
        </w:trPr>
        <w:tc>
          <w:tcPr>
            <w:tcW w:w="1980" w:type="dxa"/>
            <w:noWrap/>
            <w:vAlign w:val="center"/>
            <w:hideMark/>
          </w:tcPr>
          <w:p w14:paraId="3AA05E3D" w14:textId="51466CEC" w:rsidR="008D2F5E" w:rsidRPr="00A07BE1" w:rsidRDefault="00EF3DED" w:rsidP="00EF3DED">
            <w:pPr>
              <w:jc w:val="center"/>
              <w:rPr>
                <w:b/>
                <w:bCs/>
                <w:sz w:val="24"/>
                <w:szCs w:val="24"/>
              </w:rPr>
            </w:pPr>
            <w:r w:rsidRPr="00A07BE1">
              <w:rPr>
                <w:b/>
                <w:bCs/>
                <w:sz w:val="24"/>
                <w:szCs w:val="24"/>
              </w:rPr>
              <w:t>K</w:t>
            </w:r>
            <w:r w:rsidR="008D2F5E" w:rsidRPr="00A07BE1">
              <w:rPr>
                <w:b/>
                <w:bCs/>
                <w:sz w:val="24"/>
                <w:szCs w:val="24"/>
              </w:rPr>
              <w:t>OTRA</w:t>
            </w:r>
          </w:p>
        </w:tc>
        <w:tc>
          <w:tcPr>
            <w:tcW w:w="6848" w:type="dxa"/>
            <w:noWrap/>
            <w:hideMark/>
          </w:tcPr>
          <w:p w14:paraId="354C2965" w14:textId="77777777" w:rsidR="008D2F5E" w:rsidRPr="00A07BE1" w:rsidRDefault="008D2F5E" w:rsidP="008D2F5E">
            <w:pPr>
              <w:jc w:val="both"/>
            </w:pPr>
            <w:r w:rsidRPr="00A07BE1">
              <w:t>Korea Trade-Investment Promotion Agency, por sus siglas en inglés</w:t>
            </w:r>
          </w:p>
        </w:tc>
      </w:tr>
      <w:tr w:rsidR="008D2F5E" w:rsidRPr="00A07BE1" w14:paraId="23364545" w14:textId="77777777" w:rsidTr="00005D7E">
        <w:trPr>
          <w:divId w:val="334383788"/>
          <w:trHeight w:val="39"/>
        </w:trPr>
        <w:tc>
          <w:tcPr>
            <w:tcW w:w="1980" w:type="dxa"/>
            <w:noWrap/>
            <w:vAlign w:val="center"/>
            <w:hideMark/>
          </w:tcPr>
          <w:p w14:paraId="44FE9900" w14:textId="77777777" w:rsidR="008D2F5E" w:rsidRPr="00A07BE1" w:rsidRDefault="008D2F5E" w:rsidP="00EF3DED">
            <w:pPr>
              <w:jc w:val="center"/>
              <w:rPr>
                <w:b/>
                <w:bCs/>
                <w:sz w:val="24"/>
                <w:szCs w:val="24"/>
              </w:rPr>
            </w:pPr>
            <w:r w:rsidRPr="00A07BE1">
              <w:rPr>
                <w:b/>
                <w:bCs/>
                <w:sz w:val="24"/>
                <w:szCs w:val="24"/>
              </w:rPr>
              <w:t>MIDES</w:t>
            </w:r>
          </w:p>
        </w:tc>
        <w:tc>
          <w:tcPr>
            <w:tcW w:w="6848" w:type="dxa"/>
            <w:noWrap/>
            <w:hideMark/>
          </w:tcPr>
          <w:p w14:paraId="76407E32" w14:textId="77777777" w:rsidR="008D2F5E" w:rsidRPr="00A07BE1" w:rsidRDefault="008D2F5E" w:rsidP="008D2F5E">
            <w:pPr>
              <w:jc w:val="both"/>
            </w:pPr>
            <w:r w:rsidRPr="00A07BE1">
              <w:t>Ministerio de Desarrollo</w:t>
            </w:r>
          </w:p>
        </w:tc>
      </w:tr>
      <w:tr w:rsidR="008D2F5E" w:rsidRPr="00A07BE1" w14:paraId="42FA2DE9" w14:textId="77777777" w:rsidTr="00005D7E">
        <w:trPr>
          <w:divId w:val="334383788"/>
          <w:trHeight w:val="39"/>
        </w:trPr>
        <w:tc>
          <w:tcPr>
            <w:tcW w:w="1980" w:type="dxa"/>
            <w:noWrap/>
            <w:vAlign w:val="center"/>
            <w:hideMark/>
          </w:tcPr>
          <w:p w14:paraId="740C1A57" w14:textId="77777777" w:rsidR="008D2F5E" w:rsidRPr="00A07BE1" w:rsidRDefault="008D2F5E" w:rsidP="00EF3DED">
            <w:pPr>
              <w:jc w:val="center"/>
              <w:rPr>
                <w:b/>
                <w:bCs/>
                <w:sz w:val="24"/>
                <w:szCs w:val="24"/>
              </w:rPr>
            </w:pPr>
            <w:r w:rsidRPr="00A07BE1">
              <w:rPr>
                <w:b/>
                <w:bCs/>
                <w:sz w:val="24"/>
                <w:szCs w:val="24"/>
              </w:rPr>
              <w:t>MINECO</w:t>
            </w:r>
          </w:p>
        </w:tc>
        <w:tc>
          <w:tcPr>
            <w:tcW w:w="6848" w:type="dxa"/>
            <w:noWrap/>
            <w:hideMark/>
          </w:tcPr>
          <w:p w14:paraId="0F5B773E" w14:textId="3D55FD3C" w:rsidR="008D2F5E" w:rsidRPr="00A07BE1" w:rsidRDefault="008D2F5E" w:rsidP="008D2F5E">
            <w:pPr>
              <w:jc w:val="both"/>
            </w:pPr>
            <w:r w:rsidRPr="00A07BE1">
              <w:t xml:space="preserve">Ministerio de </w:t>
            </w:r>
            <w:r w:rsidR="00991FA8" w:rsidRPr="00A07BE1">
              <w:t>Economía</w:t>
            </w:r>
          </w:p>
        </w:tc>
      </w:tr>
      <w:tr w:rsidR="008D2F5E" w:rsidRPr="00A07BE1" w14:paraId="3479FA97" w14:textId="77777777" w:rsidTr="00005D7E">
        <w:trPr>
          <w:divId w:val="334383788"/>
          <w:trHeight w:val="39"/>
        </w:trPr>
        <w:tc>
          <w:tcPr>
            <w:tcW w:w="1980" w:type="dxa"/>
            <w:noWrap/>
            <w:vAlign w:val="center"/>
            <w:hideMark/>
          </w:tcPr>
          <w:p w14:paraId="12C019D1" w14:textId="77777777" w:rsidR="008D2F5E" w:rsidRPr="00A07BE1" w:rsidRDefault="008D2F5E" w:rsidP="00EF3DED">
            <w:pPr>
              <w:jc w:val="center"/>
              <w:rPr>
                <w:b/>
                <w:bCs/>
                <w:sz w:val="24"/>
                <w:szCs w:val="24"/>
              </w:rPr>
            </w:pPr>
            <w:r w:rsidRPr="00A07BE1">
              <w:rPr>
                <w:b/>
                <w:bCs/>
                <w:sz w:val="24"/>
                <w:szCs w:val="24"/>
              </w:rPr>
              <w:t>MINEX</w:t>
            </w:r>
          </w:p>
        </w:tc>
        <w:tc>
          <w:tcPr>
            <w:tcW w:w="6848" w:type="dxa"/>
            <w:noWrap/>
            <w:hideMark/>
          </w:tcPr>
          <w:p w14:paraId="6EAB160E" w14:textId="77777777" w:rsidR="008D2F5E" w:rsidRPr="00A07BE1" w:rsidRDefault="008D2F5E" w:rsidP="008D2F5E">
            <w:pPr>
              <w:jc w:val="both"/>
            </w:pPr>
            <w:r w:rsidRPr="00A07BE1">
              <w:t>Ministerio de Relaciones Exteriores</w:t>
            </w:r>
          </w:p>
        </w:tc>
      </w:tr>
      <w:tr w:rsidR="008D2F5E" w:rsidRPr="00A07BE1" w14:paraId="79938262" w14:textId="77777777" w:rsidTr="00005D7E">
        <w:trPr>
          <w:divId w:val="334383788"/>
          <w:trHeight w:val="39"/>
        </w:trPr>
        <w:tc>
          <w:tcPr>
            <w:tcW w:w="1980" w:type="dxa"/>
            <w:noWrap/>
            <w:vAlign w:val="center"/>
            <w:hideMark/>
          </w:tcPr>
          <w:p w14:paraId="468F5516" w14:textId="77777777" w:rsidR="008D2F5E" w:rsidRPr="00A07BE1" w:rsidRDefault="008D2F5E" w:rsidP="00EF3DED">
            <w:pPr>
              <w:jc w:val="center"/>
              <w:rPr>
                <w:b/>
                <w:bCs/>
                <w:sz w:val="24"/>
                <w:szCs w:val="24"/>
              </w:rPr>
            </w:pPr>
            <w:r w:rsidRPr="00A07BE1">
              <w:rPr>
                <w:b/>
                <w:bCs/>
                <w:sz w:val="24"/>
                <w:szCs w:val="24"/>
              </w:rPr>
              <w:t>MINFIN</w:t>
            </w:r>
          </w:p>
        </w:tc>
        <w:tc>
          <w:tcPr>
            <w:tcW w:w="6848" w:type="dxa"/>
            <w:noWrap/>
            <w:hideMark/>
          </w:tcPr>
          <w:p w14:paraId="03C00BDB" w14:textId="77777777" w:rsidR="008D2F5E" w:rsidRPr="00A07BE1" w:rsidRDefault="008D2F5E" w:rsidP="008D2F5E">
            <w:pPr>
              <w:jc w:val="both"/>
            </w:pPr>
            <w:r w:rsidRPr="00A07BE1">
              <w:t>Ministerio de Finanzas</w:t>
            </w:r>
          </w:p>
        </w:tc>
      </w:tr>
      <w:tr w:rsidR="008D2F5E" w:rsidRPr="00A07BE1" w14:paraId="6C11F350" w14:textId="77777777" w:rsidTr="00005D7E">
        <w:trPr>
          <w:divId w:val="334383788"/>
          <w:trHeight w:val="59"/>
        </w:trPr>
        <w:tc>
          <w:tcPr>
            <w:tcW w:w="1980" w:type="dxa"/>
            <w:noWrap/>
            <w:vAlign w:val="center"/>
            <w:hideMark/>
          </w:tcPr>
          <w:p w14:paraId="2AFDE1CA" w14:textId="77777777" w:rsidR="008D2F5E" w:rsidRPr="00A07BE1" w:rsidRDefault="008D2F5E" w:rsidP="00EF3DED">
            <w:pPr>
              <w:jc w:val="center"/>
              <w:rPr>
                <w:b/>
                <w:bCs/>
                <w:sz w:val="24"/>
                <w:szCs w:val="24"/>
              </w:rPr>
            </w:pPr>
            <w:r w:rsidRPr="00A07BE1">
              <w:rPr>
                <w:b/>
                <w:bCs/>
                <w:sz w:val="24"/>
                <w:szCs w:val="24"/>
              </w:rPr>
              <w:t>MINGOB</w:t>
            </w:r>
          </w:p>
        </w:tc>
        <w:tc>
          <w:tcPr>
            <w:tcW w:w="6848" w:type="dxa"/>
            <w:noWrap/>
            <w:hideMark/>
          </w:tcPr>
          <w:p w14:paraId="68CBC358" w14:textId="77777777" w:rsidR="008D2F5E" w:rsidRPr="00A07BE1" w:rsidRDefault="008D2F5E" w:rsidP="008D2F5E">
            <w:pPr>
              <w:jc w:val="both"/>
            </w:pPr>
            <w:r w:rsidRPr="00A07BE1">
              <w:t>Ministerio de Gobernación</w:t>
            </w:r>
          </w:p>
        </w:tc>
      </w:tr>
      <w:tr w:rsidR="008D2F5E" w:rsidRPr="00A07BE1" w14:paraId="1769999A" w14:textId="77777777" w:rsidTr="00005D7E">
        <w:trPr>
          <w:divId w:val="334383788"/>
          <w:trHeight w:val="39"/>
        </w:trPr>
        <w:tc>
          <w:tcPr>
            <w:tcW w:w="1980" w:type="dxa"/>
            <w:noWrap/>
            <w:vAlign w:val="center"/>
            <w:hideMark/>
          </w:tcPr>
          <w:p w14:paraId="07B036EE" w14:textId="77777777" w:rsidR="008D2F5E" w:rsidRPr="00A07BE1" w:rsidRDefault="008D2F5E" w:rsidP="00EF3DED">
            <w:pPr>
              <w:jc w:val="center"/>
              <w:rPr>
                <w:b/>
                <w:bCs/>
                <w:sz w:val="24"/>
                <w:szCs w:val="24"/>
              </w:rPr>
            </w:pPr>
            <w:r w:rsidRPr="00A07BE1">
              <w:rPr>
                <w:b/>
                <w:bCs/>
                <w:sz w:val="24"/>
                <w:szCs w:val="24"/>
              </w:rPr>
              <w:t>MINTRAB</w:t>
            </w:r>
          </w:p>
        </w:tc>
        <w:tc>
          <w:tcPr>
            <w:tcW w:w="6848" w:type="dxa"/>
            <w:noWrap/>
            <w:hideMark/>
          </w:tcPr>
          <w:p w14:paraId="0E380D79" w14:textId="77777777" w:rsidR="008D2F5E" w:rsidRPr="00A07BE1" w:rsidRDefault="008D2F5E" w:rsidP="008D2F5E">
            <w:pPr>
              <w:jc w:val="both"/>
            </w:pPr>
            <w:r w:rsidRPr="00A07BE1">
              <w:t>Ministerio de Trabajo</w:t>
            </w:r>
          </w:p>
        </w:tc>
      </w:tr>
      <w:tr w:rsidR="008D2F5E" w:rsidRPr="00A07BE1" w14:paraId="476B69FB" w14:textId="77777777" w:rsidTr="00005D7E">
        <w:trPr>
          <w:divId w:val="334383788"/>
          <w:trHeight w:val="39"/>
        </w:trPr>
        <w:tc>
          <w:tcPr>
            <w:tcW w:w="1980" w:type="dxa"/>
            <w:noWrap/>
            <w:vAlign w:val="center"/>
            <w:hideMark/>
          </w:tcPr>
          <w:p w14:paraId="493656BA" w14:textId="77777777" w:rsidR="008D2F5E" w:rsidRPr="00A07BE1" w:rsidRDefault="008D2F5E" w:rsidP="00EF3DED">
            <w:pPr>
              <w:jc w:val="center"/>
              <w:rPr>
                <w:b/>
                <w:bCs/>
                <w:sz w:val="24"/>
                <w:szCs w:val="24"/>
              </w:rPr>
            </w:pPr>
            <w:r w:rsidRPr="00A07BE1">
              <w:rPr>
                <w:b/>
                <w:bCs/>
                <w:sz w:val="24"/>
                <w:szCs w:val="24"/>
              </w:rPr>
              <w:t>MP</w:t>
            </w:r>
          </w:p>
        </w:tc>
        <w:tc>
          <w:tcPr>
            <w:tcW w:w="6848" w:type="dxa"/>
            <w:noWrap/>
            <w:hideMark/>
          </w:tcPr>
          <w:p w14:paraId="44A9F6BC" w14:textId="77777777" w:rsidR="008D2F5E" w:rsidRPr="00A07BE1" w:rsidRDefault="008D2F5E" w:rsidP="008D2F5E">
            <w:pPr>
              <w:jc w:val="both"/>
            </w:pPr>
            <w:r w:rsidRPr="00A07BE1">
              <w:t>Ministerio Público</w:t>
            </w:r>
          </w:p>
        </w:tc>
      </w:tr>
      <w:tr w:rsidR="008D2F5E" w:rsidRPr="00A07BE1" w14:paraId="4F9AF82C" w14:textId="77777777" w:rsidTr="00005D7E">
        <w:trPr>
          <w:divId w:val="334383788"/>
          <w:trHeight w:val="39"/>
        </w:trPr>
        <w:tc>
          <w:tcPr>
            <w:tcW w:w="1980" w:type="dxa"/>
            <w:noWrap/>
            <w:vAlign w:val="center"/>
            <w:hideMark/>
          </w:tcPr>
          <w:p w14:paraId="7ECD9A4C" w14:textId="77777777" w:rsidR="008D2F5E" w:rsidRPr="00A07BE1" w:rsidRDefault="008D2F5E" w:rsidP="00EF3DED">
            <w:pPr>
              <w:jc w:val="center"/>
              <w:rPr>
                <w:b/>
                <w:bCs/>
                <w:sz w:val="24"/>
                <w:szCs w:val="24"/>
              </w:rPr>
            </w:pPr>
            <w:r w:rsidRPr="00A07BE1">
              <w:rPr>
                <w:b/>
                <w:bCs/>
                <w:sz w:val="24"/>
                <w:szCs w:val="24"/>
              </w:rPr>
              <w:t>ODM</w:t>
            </w:r>
          </w:p>
        </w:tc>
        <w:tc>
          <w:tcPr>
            <w:tcW w:w="6848" w:type="dxa"/>
            <w:noWrap/>
            <w:hideMark/>
          </w:tcPr>
          <w:p w14:paraId="30A546D4" w14:textId="77777777" w:rsidR="008D2F5E" w:rsidRPr="00A07BE1" w:rsidRDefault="008D2F5E" w:rsidP="008D2F5E">
            <w:pPr>
              <w:jc w:val="both"/>
            </w:pPr>
            <w:r w:rsidRPr="00A07BE1">
              <w:t>Objetivos de Desarrollo del Milenio</w:t>
            </w:r>
          </w:p>
        </w:tc>
      </w:tr>
      <w:tr w:rsidR="008D2F5E" w:rsidRPr="00A07BE1" w14:paraId="547A1BEA" w14:textId="77777777" w:rsidTr="00005D7E">
        <w:trPr>
          <w:divId w:val="334383788"/>
          <w:trHeight w:val="39"/>
        </w:trPr>
        <w:tc>
          <w:tcPr>
            <w:tcW w:w="1980" w:type="dxa"/>
            <w:noWrap/>
            <w:vAlign w:val="center"/>
            <w:hideMark/>
          </w:tcPr>
          <w:p w14:paraId="072FA2EE" w14:textId="77777777" w:rsidR="008D2F5E" w:rsidRPr="00A07BE1" w:rsidRDefault="008D2F5E" w:rsidP="00EF3DED">
            <w:pPr>
              <w:jc w:val="center"/>
              <w:rPr>
                <w:b/>
                <w:bCs/>
                <w:sz w:val="24"/>
                <w:szCs w:val="24"/>
              </w:rPr>
            </w:pPr>
            <w:r w:rsidRPr="00A07BE1">
              <w:rPr>
                <w:b/>
                <w:bCs/>
                <w:sz w:val="24"/>
                <w:szCs w:val="24"/>
              </w:rPr>
              <w:t>ODS</w:t>
            </w:r>
          </w:p>
        </w:tc>
        <w:tc>
          <w:tcPr>
            <w:tcW w:w="6848" w:type="dxa"/>
            <w:noWrap/>
            <w:hideMark/>
          </w:tcPr>
          <w:p w14:paraId="498A2A00" w14:textId="77777777" w:rsidR="008D2F5E" w:rsidRPr="00A07BE1" w:rsidRDefault="008D2F5E" w:rsidP="008D2F5E">
            <w:pPr>
              <w:jc w:val="both"/>
            </w:pPr>
            <w:r w:rsidRPr="00A07BE1">
              <w:t>Objetivos de Desarrollo Sostenible</w:t>
            </w:r>
          </w:p>
        </w:tc>
      </w:tr>
      <w:tr w:rsidR="008D2F5E" w:rsidRPr="00A07BE1" w14:paraId="6BD10F26" w14:textId="77777777" w:rsidTr="00005D7E">
        <w:trPr>
          <w:divId w:val="334383788"/>
          <w:trHeight w:val="39"/>
        </w:trPr>
        <w:tc>
          <w:tcPr>
            <w:tcW w:w="1980" w:type="dxa"/>
            <w:noWrap/>
            <w:vAlign w:val="center"/>
            <w:hideMark/>
          </w:tcPr>
          <w:p w14:paraId="6B8DB8A5" w14:textId="77777777" w:rsidR="008D2F5E" w:rsidRPr="00A07BE1" w:rsidRDefault="008D2F5E" w:rsidP="00EF3DED">
            <w:pPr>
              <w:jc w:val="center"/>
              <w:rPr>
                <w:b/>
                <w:bCs/>
                <w:sz w:val="24"/>
                <w:szCs w:val="24"/>
              </w:rPr>
            </w:pPr>
            <w:r w:rsidRPr="00A07BE1">
              <w:rPr>
                <w:b/>
                <w:bCs/>
                <w:sz w:val="24"/>
                <w:szCs w:val="24"/>
              </w:rPr>
              <w:t>OIM</w:t>
            </w:r>
          </w:p>
        </w:tc>
        <w:tc>
          <w:tcPr>
            <w:tcW w:w="6848" w:type="dxa"/>
            <w:noWrap/>
            <w:hideMark/>
          </w:tcPr>
          <w:p w14:paraId="36F18D93" w14:textId="77777777" w:rsidR="008D2F5E" w:rsidRPr="00A07BE1" w:rsidRDefault="008D2F5E" w:rsidP="008D2F5E">
            <w:pPr>
              <w:jc w:val="both"/>
            </w:pPr>
            <w:r w:rsidRPr="00A07BE1">
              <w:t>Organización Internacional para las Migraciones</w:t>
            </w:r>
          </w:p>
        </w:tc>
      </w:tr>
      <w:tr w:rsidR="008D2F5E" w:rsidRPr="00A07BE1" w14:paraId="6EC4908A" w14:textId="77777777" w:rsidTr="00005D7E">
        <w:trPr>
          <w:divId w:val="334383788"/>
          <w:trHeight w:val="39"/>
        </w:trPr>
        <w:tc>
          <w:tcPr>
            <w:tcW w:w="1980" w:type="dxa"/>
            <w:noWrap/>
            <w:vAlign w:val="center"/>
            <w:hideMark/>
          </w:tcPr>
          <w:p w14:paraId="4E3F2156" w14:textId="77777777" w:rsidR="008D2F5E" w:rsidRPr="00A07BE1" w:rsidRDefault="008D2F5E" w:rsidP="00EF3DED">
            <w:pPr>
              <w:jc w:val="center"/>
              <w:rPr>
                <w:b/>
                <w:bCs/>
                <w:sz w:val="24"/>
                <w:szCs w:val="24"/>
              </w:rPr>
            </w:pPr>
            <w:r w:rsidRPr="00A07BE1">
              <w:rPr>
                <w:b/>
                <w:bCs/>
                <w:sz w:val="24"/>
                <w:szCs w:val="24"/>
              </w:rPr>
              <w:t>OIT</w:t>
            </w:r>
          </w:p>
        </w:tc>
        <w:tc>
          <w:tcPr>
            <w:tcW w:w="6848" w:type="dxa"/>
            <w:noWrap/>
            <w:hideMark/>
          </w:tcPr>
          <w:p w14:paraId="66EEB5E2" w14:textId="77777777" w:rsidR="008D2F5E" w:rsidRPr="00A07BE1" w:rsidRDefault="008D2F5E" w:rsidP="008D2F5E">
            <w:pPr>
              <w:jc w:val="both"/>
            </w:pPr>
            <w:r w:rsidRPr="00A07BE1">
              <w:t>Organización Internacional del Trabajo </w:t>
            </w:r>
          </w:p>
        </w:tc>
      </w:tr>
      <w:tr w:rsidR="008D2F5E" w:rsidRPr="00A07BE1" w14:paraId="1502136D" w14:textId="77777777" w:rsidTr="00005D7E">
        <w:trPr>
          <w:divId w:val="334383788"/>
          <w:trHeight w:val="39"/>
        </w:trPr>
        <w:tc>
          <w:tcPr>
            <w:tcW w:w="1980" w:type="dxa"/>
            <w:noWrap/>
            <w:vAlign w:val="center"/>
            <w:hideMark/>
          </w:tcPr>
          <w:p w14:paraId="34A9136B" w14:textId="77777777" w:rsidR="008D2F5E" w:rsidRPr="00A07BE1" w:rsidRDefault="008D2F5E" w:rsidP="00EF3DED">
            <w:pPr>
              <w:jc w:val="center"/>
              <w:rPr>
                <w:b/>
                <w:bCs/>
                <w:sz w:val="24"/>
                <w:szCs w:val="24"/>
              </w:rPr>
            </w:pPr>
            <w:r w:rsidRPr="00A07BE1">
              <w:rPr>
                <w:b/>
                <w:bCs/>
                <w:sz w:val="24"/>
                <w:szCs w:val="24"/>
              </w:rPr>
              <w:t>PDH</w:t>
            </w:r>
          </w:p>
        </w:tc>
        <w:tc>
          <w:tcPr>
            <w:tcW w:w="6848" w:type="dxa"/>
            <w:noWrap/>
            <w:hideMark/>
          </w:tcPr>
          <w:p w14:paraId="555ABC99" w14:textId="77777777" w:rsidR="008D2F5E" w:rsidRPr="00A07BE1" w:rsidRDefault="008D2F5E" w:rsidP="008D2F5E">
            <w:pPr>
              <w:jc w:val="both"/>
            </w:pPr>
            <w:r w:rsidRPr="00A07BE1">
              <w:t>Procuraduría de los Derechos Humanos</w:t>
            </w:r>
          </w:p>
        </w:tc>
      </w:tr>
      <w:tr w:rsidR="008D2F5E" w:rsidRPr="00A07BE1" w14:paraId="7067FCB5" w14:textId="77777777" w:rsidTr="00005D7E">
        <w:trPr>
          <w:divId w:val="334383788"/>
          <w:trHeight w:val="39"/>
        </w:trPr>
        <w:tc>
          <w:tcPr>
            <w:tcW w:w="1980" w:type="dxa"/>
            <w:noWrap/>
            <w:vAlign w:val="center"/>
            <w:hideMark/>
          </w:tcPr>
          <w:p w14:paraId="0BAFE7E9" w14:textId="77777777" w:rsidR="008D2F5E" w:rsidRPr="00A07BE1" w:rsidRDefault="008D2F5E" w:rsidP="00EF3DED">
            <w:pPr>
              <w:jc w:val="center"/>
              <w:rPr>
                <w:b/>
                <w:bCs/>
                <w:sz w:val="24"/>
                <w:szCs w:val="24"/>
              </w:rPr>
            </w:pPr>
            <w:r w:rsidRPr="00A07BE1">
              <w:rPr>
                <w:b/>
                <w:bCs/>
                <w:sz w:val="24"/>
                <w:szCs w:val="24"/>
              </w:rPr>
              <w:t>PEI</w:t>
            </w:r>
          </w:p>
        </w:tc>
        <w:tc>
          <w:tcPr>
            <w:tcW w:w="6848" w:type="dxa"/>
            <w:noWrap/>
            <w:hideMark/>
          </w:tcPr>
          <w:p w14:paraId="766088AB" w14:textId="577D8673" w:rsidR="008D2F5E" w:rsidRPr="00A07BE1" w:rsidRDefault="008D2F5E" w:rsidP="008D2F5E">
            <w:pPr>
              <w:jc w:val="both"/>
            </w:pPr>
            <w:r w:rsidRPr="00A07BE1">
              <w:t xml:space="preserve">Plan </w:t>
            </w:r>
            <w:r w:rsidR="00EF3DED" w:rsidRPr="00A07BE1">
              <w:t>Estratégico</w:t>
            </w:r>
            <w:r w:rsidRPr="00A07BE1">
              <w:t xml:space="preserve"> Institucional</w:t>
            </w:r>
          </w:p>
        </w:tc>
      </w:tr>
      <w:tr w:rsidR="008D2F5E" w:rsidRPr="00A07BE1" w14:paraId="0FED8DAB" w14:textId="77777777" w:rsidTr="00005D7E">
        <w:trPr>
          <w:divId w:val="334383788"/>
          <w:trHeight w:val="39"/>
        </w:trPr>
        <w:tc>
          <w:tcPr>
            <w:tcW w:w="1980" w:type="dxa"/>
            <w:noWrap/>
            <w:vAlign w:val="center"/>
            <w:hideMark/>
          </w:tcPr>
          <w:p w14:paraId="60569DDE" w14:textId="77777777" w:rsidR="008D2F5E" w:rsidRPr="00A07BE1" w:rsidRDefault="008D2F5E" w:rsidP="00EF3DED">
            <w:pPr>
              <w:jc w:val="center"/>
              <w:rPr>
                <w:b/>
                <w:bCs/>
                <w:sz w:val="24"/>
                <w:szCs w:val="24"/>
              </w:rPr>
            </w:pPr>
            <w:r w:rsidRPr="00A07BE1">
              <w:rPr>
                <w:b/>
                <w:bCs/>
                <w:sz w:val="24"/>
                <w:szCs w:val="24"/>
              </w:rPr>
              <w:lastRenderedPageBreak/>
              <w:t>PGN</w:t>
            </w:r>
          </w:p>
        </w:tc>
        <w:tc>
          <w:tcPr>
            <w:tcW w:w="6848" w:type="dxa"/>
            <w:noWrap/>
            <w:hideMark/>
          </w:tcPr>
          <w:p w14:paraId="75F34010" w14:textId="77777777" w:rsidR="008D2F5E" w:rsidRPr="00A07BE1" w:rsidRDefault="008D2F5E" w:rsidP="008D2F5E">
            <w:pPr>
              <w:jc w:val="both"/>
            </w:pPr>
            <w:r w:rsidRPr="00A07BE1">
              <w:t>Procuraduría General de la Nación</w:t>
            </w:r>
          </w:p>
        </w:tc>
      </w:tr>
      <w:tr w:rsidR="008D2F5E" w:rsidRPr="00A07BE1" w14:paraId="017B9B91" w14:textId="77777777" w:rsidTr="00005D7E">
        <w:trPr>
          <w:divId w:val="334383788"/>
          <w:trHeight w:val="39"/>
        </w:trPr>
        <w:tc>
          <w:tcPr>
            <w:tcW w:w="1980" w:type="dxa"/>
            <w:noWrap/>
            <w:vAlign w:val="center"/>
            <w:hideMark/>
          </w:tcPr>
          <w:p w14:paraId="2760834F" w14:textId="77777777" w:rsidR="008D2F5E" w:rsidRPr="00A07BE1" w:rsidRDefault="008D2F5E" w:rsidP="00EF3DED">
            <w:pPr>
              <w:jc w:val="center"/>
              <w:rPr>
                <w:b/>
                <w:bCs/>
                <w:sz w:val="24"/>
                <w:szCs w:val="24"/>
              </w:rPr>
            </w:pPr>
            <w:r w:rsidRPr="00A07BE1">
              <w:rPr>
                <w:b/>
                <w:bCs/>
                <w:sz w:val="24"/>
                <w:szCs w:val="24"/>
              </w:rPr>
              <w:t>PNC</w:t>
            </w:r>
          </w:p>
        </w:tc>
        <w:tc>
          <w:tcPr>
            <w:tcW w:w="6848" w:type="dxa"/>
            <w:noWrap/>
            <w:hideMark/>
          </w:tcPr>
          <w:p w14:paraId="3C9A2B4A" w14:textId="470AAF46" w:rsidR="008D2F5E" w:rsidRPr="00A07BE1" w:rsidRDefault="00EF3DED" w:rsidP="008D2F5E">
            <w:pPr>
              <w:jc w:val="both"/>
            </w:pPr>
            <w:r w:rsidRPr="00A07BE1">
              <w:t>Policía</w:t>
            </w:r>
            <w:r w:rsidR="008D2F5E" w:rsidRPr="00A07BE1">
              <w:t xml:space="preserve"> Nacional Civil</w:t>
            </w:r>
          </w:p>
        </w:tc>
      </w:tr>
      <w:tr w:rsidR="008D2F5E" w:rsidRPr="00A07BE1" w14:paraId="10741DDE" w14:textId="77777777" w:rsidTr="00005D7E">
        <w:trPr>
          <w:divId w:val="334383788"/>
          <w:trHeight w:val="39"/>
        </w:trPr>
        <w:tc>
          <w:tcPr>
            <w:tcW w:w="1980" w:type="dxa"/>
            <w:noWrap/>
            <w:vAlign w:val="center"/>
            <w:hideMark/>
          </w:tcPr>
          <w:p w14:paraId="7E0BA971" w14:textId="77777777" w:rsidR="008D2F5E" w:rsidRPr="00A07BE1" w:rsidRDefault="008D2F5E" w:rsidP="00EF3DED">
            <w:pPr>
              <w:jc w:val="center"/>
              <w:rPr>
                <w:b/>
                <w:bCs/>
                <w:sz w:val="24"/>
                <w:szCs w:val="24"/>
              </w:rPr>
            </w:pPr>
            <w:r w:rsidRPr="00A07BE1">
              <w:rPr>
                <w:b/>
                <w:bCs/>
                <w:sz w:val="24"/>
                <w:szCs w:val="24"/>
              </w:rPr>
              <w:t>RENAP</w:t>
            </w:r>
          </w:p>
        </w:tc>
        <w:tc>
          <w:tcPr>
            <w:tcW w:w="6848" w:type="dxa"/>
            <w:noWrap/>
            <w:hideMark/>
          </w:tcPr>
          <w:p w14:paraId="207054DB" w14:textId="3BA7E125" w:rsidR="008D2F5E" w:rsidRPr="00A07BE1" w:rsidRDefault="008D2F5E" w:rsidP="008D2F5E">
            <w:pPr>
              <w:jc w:val="both"/>
            </w:pPr>
            <w:r w:rsidRPr="00A07BE1">
              <w:t xml:space="preserve">Registro Nacional de </w:t>
            </w:r>
            <w:r w:rsidR="00AD4D69">
              <w:t xml:space="preserve">las </w:t>
            </w:r>
            <w:r w:rsidRPr="00A07BE1">
              <w:t>Personas</w:t>
            </w:r>
          </w:p>
        </w:tc>
      </w:tr>
      <w:tr w:rsidR="008D2F5E" w:rsidRPr="00A07BE1" w14:paraId="42CA8925" w14:textId="77777777" w:rsidTr="00005D7E">
        <w:trPr>
          <w:divId w:val="334383788"/>
          <w:trHeight w:val="39"/>
        </w:trPr>
        <w:tc>
          <w:tcPr>
            <w:tcW w:w="1980" w:type="dxa"/>
            <w:noWrap/>
            <w:vAlign w:val="center"/>
            <w:hideMark/>
          </w:tcPr>
          <w:p w14:paraId="51AA8BFD" w14:textId="77777777" w:rsidR="008D2F5E" w:rsidRPr="00A07BE1" w:rsidRDefault="008D2F5E" w:rsidP="00EF3DED">
            <w:pPr>
              <w:jc w:val="center"/>
              <w:rPr>
                <w:b/>
                <w:bCs/>
                <w:sz w:val="24"/>
                <w:szCs w:val="24"/>
              </w:rPr>
            </w:pPr>
            <w:r w:rsidRPr="00A07BE1">
              <w:rPr>
                <w:b/>
                <w:bCs/>
                <w:sz w:val="24"/>
                <w:szCs w:val="24"/>
              </w:rPr>
              <w:t>SAG UDAI</w:t>
            </w:r>
          </w:p>
        </w:tc>
        <w:tc>
          <w:tcPr>
            <w:tcW w:w="6848" w:type="dxa"/>
            <w:noWrap/>
            <w:hideMark/>
          </w:tcPr>
          <w:p w14:paraId="16C9478C" w14:textId="33607323" w:rsidR="008D2F5E" w:rsidRPr="00A07BE1" w:rsidRDefault="008D2F5E" w:rsidP="008D2F5E">
            <w:pPr>
              <w:jc w:val="both"/>
            </w:pPr>
            <w:r w:rsidRPr="00A07BE1">
              <w:t>Sistema de Auditor</w:t>
            </w:r>
            <w:r w:rsidR="00AD4D69">
              <w:t>í</w:t>
            </w:r>
            <w:r w:rsidRPr="00A07BE1">
              <w:t xml:space="preserve">a Gubernamental para las Unidades de </w:t>
            </w:r>
            <w:r w:rsidR="00AD4D69" w:rsidRPr="00A07BE1">
              <w:t>Auditoría</w:t>
            </w:r>
            <w:r w:rsidRPr="00A07BE1">
              <w:t xml:space="preserve"> Interna</w:t>
            </w:r>
          </w:p>
        </w:tc>
      </w:tr>
      <w:tr w:rsidR="008D2F5E" w:rsidRPr="00A07BE1" w14:paraId="14B4E511" w14:textId="77777777" w:rsidTr="00005D7E">
        <w:trPr>
          <w:divId w:val="334383788"/>
          <w:trHeight w:val="39"/>
        </w:trPr>
        <w:tc>
          <w:tcPr>
            <w:tcW w:w="1980" w:type="dxa"/>
            <w:noWrap/>
            <w:vAlign w:val="center"/>
            <w:hideMark/>
          </w:tcPr>
          <w:p w14:paraId="6EFC2EA0" w14:textId="77777777" w:rsidR="008D2F5E" w:rsidRPr="00A07BE1" w:rsidRDefault="008D2F5E" w:rsidP="00EF3DED">
            <w:pPr>
              <w:jc w:val="center"/>
              <w:rPr>
                <w:b/>
                <w:bCs/>
                <w:sz w:val="24"/>
                <w:szCs w:val="24"/>
              </w:rPr>
            </w:pPr>
            <w:r w:rsidRPr="00A07BE1">
              <w:rPr>
                <w:b/>
                <w:bCs/>
                <w:sz w:val="24"/>
                <w:szCs w:val="24"/>
              </w:rPr>
              <w:t>SBS</w:t>
            </w:r>
          </w:p>
        </w:tc>
        <w:tc>
          <w:tcPr>
            <w:tcW w:w="6848" w:type="dxa"/>
            <w:noWrap/>
            <w:hideMark/>
          </w:tcPr>
          <w:p w14:paraId="5B959653" w14:textId="77777777" w:rsidR="008D2F5E" w:rsidRPr="00A07BE1" w:rsidRDefault="008D2F5E" w:rsidP="008D2F5E">
            <w:pPr>
              <w:jc w:val="both"/>
            </w:pPr>
            <w:r w:rsidRPr="00A07BE1">
              <w:t>Secretaría de Bienestar Social</w:t>
            </w:r>
          </w:p>
        </w:tc>
      </w:tr>
      <w:tr w:rsidR="008D2F5E" w:rsidRPr="00A07BE1" w14:paraId="37F7224F" w14:textId="77777777" w:rsidTr="00005D7E">
        <w:trPr>
          <w:divId w:val="334383788"/>
          <w:trHeight w:val="39"/>
        </w:trPr>
        <w:tc>
          <w:tcPr>
            <w:tcW w:w="1980" w:type="dxa"/>
            <w:noWrap/>
            <w:vAlign w:val="center"/>
            <w:hideMark/>
          </w:tcPr>
          <w:p w14:paraId="7AC47AC3" w14:textId="77777777" w:rsidR="008D2F5E" w:rsidRPr="00A07BE1" w:rsidRDefault="008D2F5E" w:rsidP="00EF3DED">
            <w:pPr>
              <w:jc w:val="center"/>
              <w:rPr>
                <w:b/>
                <w:bCs/>
                <w:sz w:val="24"/>
                <w:szCs w:val="24"/>
              </w:rPr>
            </w:pPr>
            <w:r w:rsidRPr="00A07BE1">
              <w:rPr>
                <w:b/>
                <w:bCs/>
                <w:sz w:val="24"/>
                <w:szCs w:val="24"/>
              </w:rPr>
              <w:t>SEGEPLAN</w:t>
            </w:r>
          </w:p>
        </w:tc>
        <w:tc>
          <w:tcPr>
            <w:tcW w:w="6848" w:type="dxa"/>
            <w:noWrap/>
            <w:hideMark/>
          </w:tcPr>
          <w:p w14:paraId="5EA696E1" w14:textId="77777777" w:rsidR="008D2F5E" w:rsidRPr="00A07BE1" w:rsidRDefault="008D2F5E" w:rsidP="008D2F5E">
            <w:pPr>
              <w:jc w:val="both"/>
            </w:pPr>
            <w:r w:rsidRPr="00A07BE1">
              <w:t>Secretaría de Planificación y Programación de la Presidencia de la República de Guatemala</w:t>
            </w:r>
          </w:p>
        </w:tc>
      </w:tr>
      <w:tr w:rsidR="008D2F5E" w:rsidRPr="00A07BE1" w14:paraId="71AE7C2E" w14:textId="77777777" w:rsidTr="00005D7E">
        <w:trPr>
          <w:divId w:val="334383788"/>
          <w:trHeight w:val="39"/>
        </w:trPr>
        <w:tc>
          <w:tcPr>
            <w:tcW w:w="1980" w:type="dxa"/>
            <w:noWrap/>
            <w:vAlign w:val="center"/>
            <w:hideMark/>
          </w:tcPr>
          <w:p w14:paraId="1EEC121C" w14:textId="77777777" w:rsidR="008D2F5E" w:rsidRPr="00A07BE1" w:rsidRDefault="008D2F5E" w:rsidP="00EF3DED">
            <w:pPr>
              <w:jc w:val="center"/>
              <w:rPr>
                <w:b/>
                <w:bCs/>
                <w:sz w:val="24"/>
                <w:szCs w:val="24"/>
              </w:rPr>
            </w:pPr>
            <w:r w:rsidRPr="00A07BE1">
              <w:rPr>
                <w:b/>
                <w:bCs/>
                <w:sz w:val="24"/>
                <w:szCs w:val="24"/>
              </w:rPr>
              <w:t>SVET</w:t>
            </w:r>
          </w:p>
        </w:tc>
        <w:tc>
          <w:tcPr>
            <w:tcW w:w="6848" w:type="dxa"/>
            <w:noWrap/>
            <w:hideMark/>
          </w:tcPr>
          <w:p w14:paraId="617F74BE" w14:textId="56945224" w:rsidR="008D2F5E" w:rsidRPr="00A07BE1" w:rsidRDefault="008D2F5E" w:rsidP="008D2F5E">
            <w:pPr>
              <w:jc w:val="both"/>
            </w:pPr>
            <w:r w:rsidRPr="00A07BE1">
              <w:t>Secretaría Contra la Violencia Sexual</w:t>
            </w:r>
            <w:r w:rsidR="00AD4D69">
              <w:t xml:space="preserve">, </w:t>
            </w:r>
            <w:r w:rsidRPr="00A07BE1">
              <w:t>Explotación y Trata de Personas</w:t>
            </w:r>
          </w:p>
        </w:tc>
      </w:tr>
      <w:tr w:rsidR="008D2F5E" w:rsidRPr="00A07BE1" w14:paraId="19C65430" w14:textId="77777777" w:rsidTr="00005D7E">
        <w:trPr>
          <w:divId w:val="334383788"/>
          <w:trHeight w:val="39"/>
        </w:trPr>
        <w:tc>
          <w:tcPr>
            <w:tcW w:w="1980" w:type="dxa"/>
            <w:noWrap/>
            <w:vAlign w:val="center"/>
            <w:hideMark/>
          </w:tcPr>
          <w:p w14:paraId="4DDEE4C6" w14:textId="77777777" w:rsidR="008D2F5E" w:rsidRPr="00A07BE1" w:rsidRDefault="008D2F5E" w:rsidP="00EF3DED">
            <w:pPr>
              <w:jc w:val="center"/>
              <w:rPr>
                <w:b/>
                <w:bCs/>
                <w:sz w:val="24"/>
                <w:szCs w:val="24"/>
              </w:rPr>
            </w:pPr>
            <w:r w:rsidRPr="00A07BE1">
              <w:rPr>
                <w:b/>
                <w:bCs/>
                <w:sz w:val="24"/>
                <w:szCs w:val="24"/>
              </w:rPr>
              <w:t>TPS</w:t>
            </w:r>
          </w:p>
        </w:tc>
        <w:tc>
          <w:tcPr>
            <w:tcW w:w="6848" w:type="dxa"/>
            <w:noWrap/>
            <w:hideMark/>
          </w:tcPr>
          <w:p w14:paraId="7AFB67B4" w14:textId="77777777" w:rsidR="008D2F5E" w:rsidRPr="00A07BE1" w:rsidRDefault="008D2F5E" w:rsidP="008D2F5E">
            <w:pPr>
              <w:jc w:val="both"/>
            </w:pPr>
            <w:r w:rsidRPr="00A07BE1">
              <w:t>Estatus de Protección Temporal</w:t>
            </w:r>
          </w:p>
        </w:tc>
      </w:tr>
      <w:tr w:rsidR="008D2F5E" w:rsidRPr="00063735" w14:paraId="0CA3562B" w14:textId="77777777" w:rsidTr="00005D7E">
        <w:trPr>
          <w:divId w:val="334383788"/>
          <w:trHeight w:val="39"/>
        </w:trPr>
        <w:tc>
          <w:tcPr>
            <w:tcW w:w="1980" w:type="dxa"/>
            <w:noWrap/>
            <w:vAlign w:val="center"/>
            <w:hideMark/>
          </w:tcPr>
          <w:p w14:paraId="68986936" w14:textId="77777777" w:rsidR="008D2F5E" w:rsidRPr="00A07BE1" w:rsidRDefault="008D2F5E" w:rsidP="00EF3DED">
            <w:pPr>
              <w:jc w:val="center"/>
              <w:rPr>
                <w:b/>
                <w:bCs/>
                <w:sz w:val="24"/>
                <w:szCs w:val="24"/>
              </w:rPr>
            </w:pPr>
            <w:r w:rsidRPr="00A07BE1">
              <w:rPr>
                <w:b/>
                <w:bCs/>
                <w:sz w:val="24"/>
                <w:szCs w:val="24"/>
              </w:rPr>
              <w:t>USAID</w:t>
            </w:r>
          </w:p>
        </w:tc>
        <w:tc>
          <w:tcPr>
            <w:tcW w:w="6848" w:type="dxa"/>
            <w:noWrap/>
            <w:hideMark/>
          </w:tcPr>
          <w:p w14:paraId="3A092A2A" w14:textId="2573E751" w:rsidR="008D2F5E" w:rsidRPr="00A07BE1" w:rsidRDefault="008D2F5E" w:rsidP="008D2F5E">
            <w:pPr>
              <w:jc w:val="both"/>
              <w:rPr>
                <w:lang w:val="en-US"/>
              </w:rPr>
            </w:pPr>
            <w:r w:rsidRPr="00A07BE1">
              <w:rPr>
                <w:lang w:val="en-US"/>
              </w:rPr>
              <w:t xml:space="preserve">United States Agency for International Development, </w:t>
            </w:r>
            <w:r w:rsidR="00AD2899">
              <w:rPr>
                <w:lang w:val="en-US"/>
              </w:rPr>
              <w:t>(</w:t>
            </w:r>
            <w:r w:rsidRPr="00A07BE1">
              <w:rPr>
                <w:lang w:val="en-US"/>
              </w:rPr>
              <w:t>por sus siglas en inglés</w:t>
            </w:r>
            <w:r w:rsidR="00AD2899">
              <w:rPr>
                <w:lang w:val="en-US"/>
              </w:rPr>
              <w:t>)</w:t>
            </w:r>
          </w:p>
        </w:tc>
      </w:tr>
      <w:tr w:rsidR="008D2F5E" w:rsidRPr="00A07BE1" w14:paraId="7A25F956" w14:textId="77777777" w:rsidTr="00005D7E">
        <w:trPr>
          <w:divId w:val="334383788"/>
          <w:trHeight w:val="39"/>
        </w:trPr>
        <w:tc>
          <w:tcPr>
            <w:tcW w:w="1980" w:type="dxa"/>
            <w:noWrap/>
            <w:vAlign w:val="center"/>
            <w:hideMark/>
          </w:tcPr>
          <w:p w14:paraId="712D58FB" w14:textId="77777777" w:rsidR="008D2F5E" w:rsidRPr="00A07BE1" w:rsidRDefault="008D2F5E" w:rsidP="00EF3DED">
            <w:pPr>
              <w:jc w:val="center"/>
              <w:rPr>
                <w:b/>
                <w:bCs/>
                <w:sz w:val="24"/>
                <w:szCs w:val="24"/>
              </w:rPr>
            </w:pPr>
            <w:r w:rsidRPr="00A07BE1">
              <w:rPr>
                <w:b/>
                <w:bCs/>
                <w:sz w:val="24"/>
                <w:szCs w:val="24"/>
              </w:rPr>
              <w:t>WB</w:t>
            </w:r>
          </w:p>
        </w:tc>
        <w:tc>
          <w:tcPr>
            <w:tcW w:w="6848" w:type="dxa"/>
            <w:noWrap/>
            <w:hideMark/>
          </w:tcPr>
          <w:p w14:paraId="73BB7936" w14:textId="77777777" w:rsidR="008D2F5E" w:rsidRPr="00A07BE1" w:rsidRDefault="008D2F5E" w:rsidP="008D2F5E">
            <w:pPr>
              <w:jc w:val="both"/>
            </w:pPr>
            <w:r w:rsidRPr="00A07BE1">
              <w:t>Banco Mundial</w:t>
            </w:r>
          </w:p>
        </w:tc>
      </w:tr>
      <w:tr w:rsidR="008D2F5E" w:rsidRPr="00A07BE1" w14:paraId="70CD60BE" w14:textId="77777777" w:rsidTr="00005D7E">
        <w:trPr>
          <w:divId w:val="334383788"/>
          <w:trHeight w:val="39"/>
        </w:trPr>
        <w:tc>
          <w:tcPr>
            <w:tcW w:w="1980" w:type="dxa"/>
            <w:noWrap/>
            <w:vAlign w:val="center"/>
            <w:hideMark/>
          </w:tcPr>
          <w:p w14:paraId="1DDB47AA" w14:textId="77777777" w:rsidR="008D2F5E" w:rsidRPr="00A07BE1" w:rsidRDefault="008D2F5E" w:rsidP="00EF3DED">
            <w:pPr>
              <w:jc w:val="center"/>
              <w:rPr>
                <w:b/>
                <w:bCs/>
                <w:sz w:val="24"/>
                <w:szCs w:val="24"/>
              </w:rPr>
            </w:pPr>
            <w:r w:rsidRPr="00A07BE1">
              <w:rPr>
                <w:b/>
                <w:bCs/>
                <w:sz w:val="24"/>
                <w:szCs w:val="24"/>
              </w:rPr>
              <w:t>ZOOP</w:t>
            </w:r>
          </w:p>
        </w:tc>
        <w:tc>
          <w:tcPr>
            <w:tcW w:w="6848" w:type="dxa"/>
            <w:noWrap/>
            <w:hideMark/>
          </w:tcPr>
          <w:p w14:paraId="0058FC22" w14:textId="77777777" w:rsidR="008D2F5E" w:rsidRPr="00A07BE1" w:rsidRDefault="008D2F5E" w:rsidP="008D2F5E">
            <w:pPr>
              <w:jc w:val="both"/>
            </w:pPr>
            <w:r w:rsidRPr="00A07BE1">
              <w:t>Planificación de Proyectos Orientada a Objetivos</w:t>
            </w:r>
          </w:p>
        </w:tc>
      </w:tr>
      <w:tr w:rsidR="0053419F" w:rsidRPr="00A07BE1" w14:paraId="25E29449" w14:textId="77777777" w:rsidTr="00005D7E">
        <w:trPr>
          <w:divId w:val="334383788"/>
          <w:trHeight w:val="39"/>
        </w:trPr>
        <w:tc>
          <w:tcPr>
            <w:tcW w:w="1980" w:type="dxa"/>
            <w:noWrap/>
            <w:vAlign w:val="center"/>
          </w:tcPr>
          <w:p w14:paraId="05D97CFC" w14:textId="4A3102F5" w:rsidR="0053419F" w:rsidRPr="007C1CCF" w:rsidRDefault="0053419F" w:rsidP="00EF3DED">
            <w:pPr>
              <w:jc w:val="center"/>
              <w:rPr>
                <w:b/>
                <w:bCs/>
                <w:sz w:val="24"/>
                <w:szCs w:val="24"/>
              </w:rPr>
            </w:pPr>
            <w:r w:rsidRPr="007C1CCF">
              <w:rPr>
                <w:b/>
                <w:bCs/>
                <w:sz w:val="24"/>
                <w:szCs w:val="24"/>
              </w:rPr>
              <w:t>UNICEF</w:t>
            </w:r>
          </w:p>
        </w:tc>
        <w:tc>
          <w:tcPr>
            <w:tcW w:w="6848" w:type="dxa"/>
            <w:noWrap/>
          </w:tcPr>
          <w:p w14:paraId="039C7FE1" w14:textId="71B71FAD" w:rsidR="0053419F" w:rsidRPr="007C1CCF" w:rsidRDefault="00B656E6" w:rsidP="008D2F5E">
            <w:pPr>
              <w:jc w:val="both"/>
            </w:pPr>
            <w:r w:rsidRPr="007C1CCF">
              <w:t>El fondo de las Naciones Unidas</w:t>
            </w:r>
            <w:r w:rsidR="00AD2899" w:rsidRPr="007C1CCF">
              <w:t>, (</w:t>
            </w:r>
            <w:r w:rsidR="0053419F" w:rsidRPr="007C1CCF">
              <w:t xml:space="preserve">por sus siglas en </w:t>
            </w:r>
            <w:r w:rsidR="00AD2899" w:rsidRPr="007C1CCF">
              <w:t>inglés)</w:t>
            </w:r>
          </w:p>
        </w:tc>
      </w:tr>
    </w:tbl>
    <w:p w14:paraId="77CDBD43" w14:textId="77777777" w:rsidR="004F0799" w:rsidRPr="00A07BE1" w:rsidRDefault="004F0799" w:rsidP="004E4724">
      <w:pPr>
        <w:spacing w:after="0"/>
        <w:jc w:val="both"/>
        <w:rPr>
          <w:sz w:val="28"/>
          <w:szCs w:val="28"/>
        </w:rPr>
      </w:pPr>
      <w:r w:rsidRPr="00A07BE1">
        <w:rPr>
          <w:sz w:val="28"/>
          <w:szCs w:val="28"/>
        </w:rPr>
        <w:fldChar w:fldCharType="end"/>
      </w:r>
    </w:p>
    <w:p w14:paraId="21A86936" w14:textId="77777777" w:rsidR="00DE4999" w:rsidRPr="00A07BE1" w:rsidRDefault="00DE4999" w:rsidP="004E4724">
      <w:pPr>
        <w:spacing w:after="0"/>
        <w:jc w:val="both"/>
        <w:rPr>
          <w:sz w:val="28"/>
          <w:szCs w:val="28"/>
        </w:rPr>
      </w:pPr>
    </w:p>
    <w:p w14:paraId="257C0C7B" w14:textId="77777777" w:rsidR="00DE4999" w:rsidRPr="00A07BE1" w:rsidRDefault="00DE4999" w:rsidP="004E4724">
      <w:pPr>
        <w:spacing w:after="0"/>
        <w:jc w:val="both"/>
        <w:rPr>
          <w:sz w:val="28"/>
          <w:szCs w:val="28"/>
        </w:rPr>
      </w:pPr>
    </w:p>
    <w:p w14:paraId="6581BE9E" w14:textId="35806ACB" w:rsidR="00DE4999" w:rsidRPr="00A07BE1" w:rsidRDefault="00DE4999" w:rsidP="004E4724">
      <w:pPr>
        <w:spacing w:after="0"/>
        <w:jc w:val="both"/>
        <w:rPr>
          <w:sz w:val="28"/>
          <w:szCs w:val="28"/>
        </w:rPr>
        <w:sectPr w:rsidR="00DE4999" w:rsidRPr="00A07BE1" w:rsidSect="00B30024">
          <w:pgSz w:w="12240" w:h="15840"/>
          <w:pgMar w:top="1843" w:right="1701" w:bottom="1276" w:left="1701" w:header="708" w:footer="708" w:gutter="0"/>
          <w:pgNumType w:start="1"/>
          <w:cols w:space="708"/>
          <w:titlePg/>
          <w:docGrid w:linePitch="360"/>
        </w:sectPr>
      </w:pPr>
    </w:p>
    <w:p w14:paraId="7BDD79CF" w14:textId="77777777" w:rsidR="004E4724" w:rsidRPr="00A07BE1" w:rsidRDefault="00DD1F67" w:rsidP="00CE3305">
      <w:pPr>
        <w:pStyle w:val="Ttulo1"/>
      </w:pPr>
      <w:bookmarkStart w:id="2" w:name="_Toc84588716"/>
      <w:r w:rsidRPr="00A07BE1">
        <w:lastRenderedPageBreak/>
        <w:t>Introducción</w:t>
      </w:r>
      <w:bookmarkEnd w:id="2"/>
    </w:p>
    <w:p w14:paraId="09A73A7C" w14:textId="5AE7CE26" w:rsidR="000110BE" w:rsidRPr="00A07BE1" w:rsidRDefault="000110BE" w:rsidP="00B904F6">
      <w:pPr>
        <w:jc w:val="both"/>
      </w:pPr>
      <w:r w:rsidRPr="00A07BE1">
        <w:t>El Plan Estratégico Institucional del Instituto Guatemalteco</w:t>
      </w:r>
      <w:r w:rsidR="00245369" w:rsidRPr="00A07BE1">
        <w:t xml:space="preserve"> de Migración </w:t>
      </w:r>
      <w:r w:rsidR="00E4129C">
        <w:t>(</w:t>
      </w:r>
      <w:r w:rsidR="007C5622" w:rsidRPr="00A07BE1">
        <w:t>IGM</w:t>
      </w:r>
      <w:r w:rsidR="007C5622">
        <w:t xml:space="preserve">) </w:t>
      </w:r>
      <w:r w:rsidR="007C5622" w:rsidRPr="00A07BE1">
        <w:t>(</w:t>
      </w:r>
      <w:r w:rsidR="00F027C3">
        <w:t>PEI-IGM 2021-2030</w:t>
      </w:r>
      <w:r w:rsidR="0009337B" w:rsidRPr="00A07BE1">
        <w:t>) consta de cuatro temas gener</w:t>
      </w:r>
      <w:r w:rsidR="007A5FAF" w:rsidRPr="00A07BE1">
        <w:t>ales: análisis de situación</w:t>
      </w:r>
      <w:r w:rsidRPr="00A07BE1">
        <w:t xml:space="preserve">, </w:t>
      </w:r>
      <w:r w:rsidR="00E15226" w:rsidRPr="00A07BE1">
        <w:t xml:space="preserve">marco conceptual, marco </w:t>
      </w:r>
      <w:r w:rsidRPr="00A07BE1">
        <w:t xml:space="preserve">estratégico, </w:t>
      </w:r>
      <w:r w:rsidR="007A5FAF" w:rsidRPr="00A07BE1">
        <w:t xml:space="preserve">y etapa </w:t>
      </w:r>
      <w:r w:rsidR="00E15226" w:rsidRPr="00A07BE1">
        <w:t xml:space="preserve">de </w:t>
      </w:r>
      <w:r w:rsidR="00EF3DED" w:rsidRPr="00A07BE1">
        <w:t>diseño,</w:t>
      </w:r>
      <w:r w:rsidR="00E15226" w:rsidRPr="00A07BE1">
        <w:t xml:space="preserve"> </w:t>
      </w:r>
      <w:r w:rsidRPr="00A07BE1">
        <w:t>así como sus distintos instrument</w:t>
      </w:r>
      <w:r w:rsidR="00DF7D37" w:rsidRPr="00A07BE1">
        <w:t>os de seguimiento</w:t>
      </w:r>
      <w:r w:rsidR="00F21433" w:rsidRPr="00A07BE1">
        <w:t>,</w:t>
      </w:r>
      <w:r w:rsidR="00DF7D37" w:rsidRPr="00A07BE1">
        <w:t xml:space="preserve"> evaluación</w:t>
      </w:r>
      <w:r w:rsidR="00F21433" w:rsidRPr="00A07BE1">
        <w:t xml:space="preserve"> y retroalimentación</w:t>
      </w:r>
      <w:r w:rsidR="00DF7D37" w:rsidRPr="00A07BE1">
        <w:t>.</w:t>
      </w:r>
    </w:p>
    <w:p w14:paraId="6A8FF6A3" w14:textId="137F139B" w:rsidR="00C03DB1" w:rsidRPr="00A07BE1" w:rsidRDefault="00AB1113" w:rsidP="00B904F6">
      <w:pPr>
        <w:jc w:val="both"/>
      </w:pPr>
      <w:r w:rsidRPr="00A07BE1">
        <w:t>El</w:t>
      </w:r>
      <w:r w:rsidR="007A5FAF" w:rsidRPr="00A07BE1">
        <w:t xml:space="preserve"> análisis de situación cuenta con el</w:t>
      </w:r>
      <w:r w:rsidRPr="00A07BE1">
        <w:t xml:space="preserve"> diagnostico institucional</w:t>
      </w:r>
      <w:r w:rsidR="002D7BFF">
        <w:t>,</w:t>
      </w:r>
      <w:r w:rsidRPr="00A07BE1">
        <w:t xml:space="preserve"> </w:t>
      </w:r>
      <w:r w:rsidR="007A5FAF" w:rsidRPr="00A07BE1">
        <w:t xml:space="preserve">que </w:t>
      </w:r>
      <w:r w:rsidR="00DD1845" w:rsidRPr="00A07BE1">
        <w:t>contiene un resumen</w:t>
      </w:r>
      <w:r w:rsidR="00041582" w:rsidRPr="00A07BE1">
        <w:t xml:space="preserve"> </w:t>
      </w:r>
      <w:r w:rsidR="004A00B3" w:rsidRPr="00A07BE1">
        <w:t>del problema central</w:t>
      </w:r>
      <w:r w:rsidR="008E0BBF" w:rsidRPr="00A07BE1">
        <w:t xml:space="preserve"> y los desafíos que presenta </w:t>
      </w:r>
      <w:r w:rsidR="00DD1845" w:rsidRPr="00A07BE1">
        <w:t xml:space="preserve">para la institución </w:t>
      </w:r>
      <w:r w:rsidR="008E0BBF" w:rsidRPr="00A07BE1">
        <w:t>el abordaje</w:t>
      </w:r>
      <w:r w:rsidR="00DD1845" w:rsidRPr="00A07BE1">
        <w:t xml:space="preserve"> de</w:t>
      </w:r>
      <w:r w:rsidR="008E0BBF" w:rsidRPr="00A07BE1">
        <w:t>l</w:t>
      </w:r>
      <w:r w:rsidR="00DD1845" w:rsidRPr="00A07BE1">
        <w:t xml:space="preserve"> tema migratorio</w:t>
      </w:r>
      <w:r w:rsidR="00041582" w:rsidRPr="00A07BE1">
        <w:t>, la</w:t>
      </w:r>
      <w:r w:rsidR="000110BE" w:rsidRPr="00A07BE1">
        <w:t xml:space="preserve"> gestión migratoria</w:t>
      </w:r>
      <w:r w:rsidR="00E4129C">
        <w:t xml:space="preserve"> </w:t>
      </w:r>
      <w:r w:rsidR="000110BE" w:rsidRPr="00A07BE1">
        <w:t>actual, dentro del contexto del proceso de transición de Dirección General de Migración a Instituto Guatemalteco de Migración,</w:t>
      </w:r>
      <w:r w:rsidR="003D2C95" w:rsidRPr="00A07BE1">
        <w:t xml:space="preserve"> </w:t>
      </w:r>
      <w:r w:rsidR="00C6549E" w:rsidRPr="00A07BE1">
        <w:t>incluyendo una síntesis de la estructura organizacional y funcional del IGM que se plantea desde el mandato del C</w:t>
      </w:r>
      <w:r w:rsidR="00B656E6">
        <w:t xml:space="preserve">ódigo de Migración </w:t>
      </w:r>
      <w:r w:rsidR="00E4129C">
        <w:t>(</w:t>
      </w:r>
      <w:r w:rsidR="00B656E6">
        <w:t>Decreto N</w:t>
      </w:r>
      <w:r w:rsidR="0075249A" w:rsidRPr="00A07BE1">
        <w:t>o. 44-2016 del Congreso de la República de Guatemala</w:t>
      </w:r>
      <w:r w:rsidR="00E4129C">
        <w:t>)</w:t>
      </w:r>
      <w:r w:rsidR="0075249A" w:rsidRPr="00A07BE1">
        <w:t xml:space="preserve">, </w:t>
      </w:r>
      <w:r w:rsidR="00C6549E" w:rsidRPr="00A07BE1">
        <w:t xml:space="preserve">estructura </w:t>
      </w:r>
      <w:r w:rsidR="003D2C95" w:rsidRPr="00A07BE1">
        <w:t>y</w:t>
      </w:r>
      <w:r w:rsidR="00041582" w:rsidRPr="00A07BE1">
        <w:t xml:space="preserve"> el análisis de mandatos</w:t>
      </w:r>
      <w:r w:rsidR="008E0BBF" w:rsidRPr="00A07BE1">
        <w:t xml:space="preserve"> legales del IGM</w:t>
      </w:r>
      <w:r w:rsidR="00041582" w:rsidRPr="00A07BE1">
        <w:t xml:space="preserve">, </w:t>
      </w:r>
      <w:r w:rsidR="000110BE" w:rsidRPr="00A07BE1">
        <w:t xml:space="preserve"> </w:t>
      </w:r>
      <w:r w:rsidR="00041582" w:rsidRPr="00A07BE1">
        <w:t>el alineamiento y artic</w:t>
      </w:r>
      <w:r w:rsidR="002D7BFF">
        <w:t>ulación a distintos niveles de p</w:t>
      </w:r>
      <w:r w:rsidR="00041582" w:rsidRPr="00A07BE1">
        <w:t>ol</w:t>
      </w:r>
      <w:r w:rsidR="002D7BFF">
        <w:t>íticas, p</w:t>
      </w:r>
      <w:r w:rsidR="00041582" w:rsidRPr="00A07BE1">
        <w:t>lanes programas y proyectos relacionados directa o indirectamente con el tema migratorio interno y externo, y el análisis</w:t>
      </w:r>
      <w:r w:rsidR="00E865FC" w:rsidRPr="00A07BE1">
        <w:t xml:space="preserve"> </w:t>
      </w:r>
      <w:r w:rsidR="00041582" w:rsidRPr="00A07BE1">
        <w:t xml:space="preserve">de actores </w:t>
      </w:r>
      <w:r w:rsidR="000110BE" w:rsidRPr="00A07BE1">
        <w:t>para la coordinación, alineamiento y articulación para la co</w:t>
      </w:r>
      <w:r w:rsidR="00041582" w:rsidRPr="00A07BE1">
        <w:t>operación interins</w:t>
      </w:r>
      <w:r w:rsidR="00B656E6">
        <w:t>titucional y la posibilidad de alianzas e</w:t>
      </w:r>
      <w:r w:rsidR="00041582" w:rsidRPr="00A07BE1">
        <w:t xml:space="preserve">stratégicas </w:t>
      </w:r>
      <w:r w:rsidR="008518A2" w:rsidRPr="00A07BE1">
        <w:t xml:space="preserve">entre entidades </w:t>
      </w:r>
      <w:r w:rsidR="008E0BBF" w:rsidRPr="00A07BE1">
        <w:t xml:space="preserve">públicas y </w:t>
      </w:r>
      <w:r w:rsidR="00B656E6">
        <w:t>alianzas estratégicas público-p</w:t>
      </w:r>
      <w:r w:rsidR="008E0BBF" w:rsidRPr="00A07BE1">
        <w:t>rivadas; así como identificar a los distintos actores internos y externos para enfrentar dicha problemática.</w:t>
      </w:r>
      <w:r w:rsidR="00597A30" w:rsidRPr="00A07BE1">
        <w:t xml:space="preserve"> </w:t>
      </w:r>
      <w:r w:rsidR="000110BE" w:rsidRPr="00A07BE1">
        <w:t>El marco conceptual, analiz</w:t>
      </w:r>
      <w:r w:rsidR="000613C1" w:rsidRPr="00A07BE1">
        <w:t>a</w:t>
      </w:r>
      <w:r w:rsidR="008E0BBF" w:rsidRPr="00A07BE1">
        <w:t xml:space="preserve"> </w:t>
      </w:r>
      <w:r w:rsidR="000110BE" w:rsidRPr="00A07BE1">
        <w:t xml:space="preserve">el problema </w:t>
      </w:r>
      <w:r w:rsidR="000613C1" w:rsidRPr="00A07BE1">
        <w:t>migratorio</w:t>
      </w:r>
      <w:r w:rsidR="008E0BBF" w:rsidRPr="00A07BE1">
        <w:t xml:space="preserve"> </w:t>
      </w:r>
      <w:r w:rsidR="00C03DB1" w:rsidRPr="00A07BE1">
        <w:t>desde el punto de vista</w:t>
      </w:r>
      <w:r w:rsidR="000613C1" w:rsidRPr="00A07BE1">
        <w:t xml:space="preserve"> </w:t>
      </w:r>
      <w:r w:rsidR="007F76C7" w:rsidRPr="00A07BE1">
        <w:t>socioeconómico</w:t>
      </w:r>
      <w:r w:rsidR="00774E15" w:rsidRPr="00A07BE1">
        <w:t>, vulnerabilidad, flujo migratorio irregular</w:t>
      </w:r>
      <w:r w:rsidR="00243945" w:rsidRPr="00A07BE1">
        <w:t>, retornados, niñez no acompañada retornada</w:t>
      </w:r>
      <w:r w:rsidR="00C03DB1" w:rsidRPr="00A07BE1">
        <w:t xml:space="preserve">, </w:t>
      </w:r>
      <w:r w:rsidR="00E865FC" w:rsidRPr="00A07BE1">
        <w:t xml:space="preserve">personas nacionales y extranjeras en tránsito, </w:t>
      </w:r>
      <w:r w:rsidR="00243945" w:rsidRPr="00A07BE1">
        <w:t>entre otras causas</w:t>
      </w:r>
      <w:r w:rsidR="00C03DB1" w:rsidRPr="00A07BE1">
        <w:t xml:space="preserve"> no menos importantes, tomando en cuenta el entorno guatemalteco, centroamericano e internacional.</w:t>
      </w:r>
    </w:p>
    <w:p w14:paraId="64B2A4E0" w14:textId="5059F30D" w:rsidR="003F47BA" w:rsidRPr="00A07BE1" w:rsidRDefault="00C6549E" w:rsidP="00B904F6">
      <w:pPr>
        <w:jc w:val="both"/>
      </w:pPr>
      <w:r w:rsidRPr="00A07BE1">
        <w:t xml:space="preserve">En el marco estratégico </w:t>
      </w:r>
      <w:r w:rsidR="000613C1" w:rsidRPr="00A07BE1">
        <w:t>se define la</w:t>
      </w:r>
      <w:r w:rsidRPr="00A07BE1">
        <w:t xml:space="preserve"> misión, visión, los principios </w:t>
      </w:r>
      <w:r w:rsidR="00887C70" w:rsidRPr="00A07BE1">
        <w:t xml:space="preserve">del </w:t>
      </w:r>
      <w:r w:rsidR="00484BB0" w:rsidRPr="00A07BE1">
        <w:t xml:space="preserve"> Instituto Guatemalteco </w:t>
      </w:r>
      <w:r w:rsidR="00E865FC" w:rsidRPr="00A07BE1">
        <w:t>de Migración, e</w:t>
      </w:r>
      <w:r w:rsidR="00113F29" w:rsidRPr="00A07BE1">
        <w:t xml:space="preserve"> información  del  </w:t>
      </w:r>
      <w:r w:rsidR="00887C70" w:rsidRPr="00A07BE1">
        <w:t>Sistema Migratorio Guatemalteco y los principios de la política migratoria,</w:t>
      </w:r>
      <w:r w:rsidRPr="00A07BE1">
        <w:t xml:space="preserve"> </w:t>
      </w:r>
      <w:r w:rsidR="006E40AB" w:rsidRPr="00A07BE1">
        <w:t xml:space="preserve">en </w:t>
      </w:r>
      <w:r w:rsidRPr="00A07BE1">
        <w:t xml:space="preserve">el  análisis  </w:t>
      </w:r>
      <w:r w:rsidR="00FC7687" w:rsidRPr="00A07BE1">
        <w:t xml:space="preserve">de FODA </w:t>
      </w:r>
      <w:r w:rsidR="006E40AB" w:rsidRPr="00A07BE1">
        <w:t>se identificaron a nivel de unidad</w:t>
      </w:r>
      <w:r w:rsidR="00EB7C31" w:rsidRPr="00A07BE1">
        <w:t>,</w:t>
      </w:r>
      <w:r w:rsidR="006E40AB" w:rsidRPr="00A07BE1">
        <w:t xml:space="preserve"> las </w:t>
      </w:r>
      <w:r w:rsidR="00404C58">
        <w:t>f</w:t>
      </w:r>
      <w:r w:rsidR="006E40AB" w:rsidRPr="00A07BE1">
        <w:t xml:space="preserve">ortalezas, </w:t>
      </w:r>
      <w:r w:rsidR="00404C58">
        <w:t>o</w:t>
      </w:r>
      <w:r w:rsidR="006E40AB" w:rsidRPr="00A07BE1">
        <w:t xml:space="preserve">portunidades, </w:t>
      </w:r>
      <w:r w:rsidR="00404C58">
        <w:t>d</w:t>
      </w:r>
      <w:r w:rsidR="006E40AB" w:rsidRPr="00A07BE1">
        <w:t xml:space="preserve">ebilidades y </w:t>
      </w:r>
      <w:r w:rsidR="00404C58">
        <w:t>a</w:t>
      </w:r>
      <w:r w:rsidR="006E40AB" w:rsidRPr="00A07BE1">
        <w:t>menazas institucionales</w:t>
      </w:r>
      <w:r w:rsidR="00EB7C31" w:rsidRPr="00A07BE1">
        <w:t>;</w:t>
      </w:r>
      <w:r w:rsidR="006E40AB" w:rsidRPr="00A07BE1">
        <w:t xml:space="preserve"> </w:t>
      </w:r>
      <w:r w:rsidR="00810629" w:rsidRPr="00A07BE1">
        <w:t xml:space="preserve"> </w:t>
      </w:r>
      <w:r w:rsidR="006E40AB" w:rsidRPr="00A07BE1">
        <w:t>las capacidades de la institución y los campos de acci</w:t>
      </w:r>
      <w:r w:rsidR="00810629" w:rsidRPr="00A07BE1">
        <w:t>ón  con sus respectivos ejes estratégicos</w:t>
      </w:r>
      <w:r w:rsidR="00EB7C31" w:rsidRPr="00A07BE1">
        <w:t xml:space="preserve">, siendo los siguientes: </w:t>
      </w:r>
      <w:r w:rsidR="00525C13" w:rsidRPr="00A07BE1">
        <w:t xml:space="preserve">1) </w:t>
      </w:r>
      <w:r w:rsidR="00113F29" w:rsidRPr="00A07BE1">
        <w:t>Política Migratoria</w:t>
      </w:r>
      <w:r w:rsidR="00525C13" w:rsidRPr="00A07BE1">
        <w:t>, 2)</w:t>
      </w:r>
      <w:r w:rsidR="00113F29" w:rsidRPr="00A07BE1">
        <w:t xml:space="preserve"> Atención y protección de los derechos fundamentales de los migrantes, </w:t>
      </w:r>
      <w:r w:rsidR="00525C13" w:rsidRPr="00A07BE1">
        <w:t xml:space="preserve">3) </w:t>
      </w:r>
      <w:r w:rsidR="00437CC6" w:rsidRPr="00A07BE1">
        <w:t>Control</w:t>
      </w:r>
      <w:r w:rsidR="00113F29" w:rsidRPr="00A07BE1">
        <w:t xml:space="preserve"> Migr</w:t>
      </w:r>
      <w:r w:rsidR="00437CC6" w:rsidRPr="00A07BE1">
        <w:t>atorio</w:t>
      </w:r>
      <w:r w:rsidR="00113F29" w:rsidRPr="00A07BE1">
        <w:t xml:space="preserve">, </w:t>
      </w:r>
      <w:r w:rsidR="00525C13" w:rsidRPr="00A07BE1">
        <w:t xml:space="preserve">4) </w:t>
      </w:r>
      <w:r w:rsidR="00113F29" w:rsidRPr="00A07BE1">
        <w:t>Documentos de i</w:t>
      </w:r>
      <w:r w:rsidR="00437CC6" w:rsidRPr="00A07BE1">
        <w:t xml:space="preserve">dentidad personal </w:t>
      </w:r>
      <w:r w:rsidRPr="00A07BE1">
        <w:t>y de viaje</w:t>
      </w:r>
      <w:r w:rsidR="00113F29" w:rsidRPr="00A07BE1">
        <w:t xml:space="preserve">, </w:t>
      </w:r>
      <w:r w:rsidR="00525C13" w:rsidRPr="00A07BE1">
        <w:t xml:space="preserve">5) </w:t>
      </w:r>
      <w:r w:rsidR="00437CC6" w:rsidRPr="00A07BE1">
        <w:t xml:space="preserve">Extranjería: </w:t>
      </w:r>
      <w:r w:rsidR="00113F29" w:rsidRPr="00A07BE1">
        <w:t xml:space="preserve">Emisión de visas y residencias, </w:t>
      </w:r>
      <w:r w:rsidR="00525C13" w:rsidRPr="00A07BE1">
        <w:t xml:space="preserve">6) </w:t>
      </w:r>
      <w:r w:rsidR="00113F29" w:rsidRPr="00A07BE1">
        <w:t xml:space="preserve">Fortalecimiento </w:t>
      </w:r>
      <w:r w:rsidR="00113F29" w:rsidRPr="001A6EA1">
        <w:t>técni</w:t>
      </w:r>
      <w:r w:rsidR="008B65DC" w:rsidRPr="001A6EA1">
        <w:t xml:space="preserve">co y </w:t>
      </w:r>
      <w:r w:rsidR="00383F25" w:rsidRPr="001A6EA1">
        <w:t>a</w:t>
      </w:r>
      <w:r w:rsidR="008B65DC" w:rsidRPr="001A6EA1">
        <w:t>dministrativo-</w:t>
      </w:r>
      <w:r w:rsidR="008B65DC" w:rsidRPr="00A07BE1">
        <w:t>financiero</w:t>
      </w:r>
      <w:r w:rsidR="003F47BA" w:rsidRPr="00A07BE1">
        <w:t>.</w:t>
      </w:r>
      <w:r w:rsidR="002D6C38" w:rsidRPr="00A07BE1">
        <w:t xml:space="preserve"> </w:t>
      </w:r>
      <w:r w:rsidR="006E40AB" w:rsidRPr="00A07BE1">
        <w:t xml:space="preserve">En la etapa de diseño se realizaron </w:t>
      </w:r>
      <w:r w:rsidR="00E8392D" w:rsidRPr="00A07BE1">
        <w:t xml:space="preserve">los análisis para </w:t>
      </w:r>
      <w:r w:rsidR="00EB7C31" w:rsidRPr="00A07BE1">
        <w:t>construir</w:t>
      </w:r>
      <w:r w:rsidR="0075249A" w:rsidRPr="00A07BE1">
        <w:t xml:space="preserve"> el </w:t>
      </w:r>
      <w:r w:rsidR="006E40AB" w:rsidRPr="00A07BE1">
        <w:t xml:space="preserve">árbol de </w:t>
      </w:r>
      <w:r w:rsidR="00E8392D" w:rsidRPr="00A07BE1">
        <w:t>problemas</w:t>
      </w:r>
      <w:r w:rsidR="006E40AB" w:rsidRPr="00A07BE1">
        <w:t xml:space="preserve"> </w:t>
      </w:r>
      <w:r w:rsidR="00E8392D" w:rsidRPr="00A07BE1">
        <w:t xml:space="preserve">y </w:t>
      </w:r>
      <w:r w:rsidR="0075249A" w:rsidRPr="00A07BE1">
        <w:t>posteriormente determinar</w:t>
      </w:r>
      <w:r w:rsidR="00DD1845" w:rsidRPr="00A07BE1">
        <w:t xml:space="preserve"> el problema central priorizado</w:t>
      </w:r>
      <w:r w:rsidR="006E40AB" w:rsidRPr="00A07BE1">
        <w:t>, co</w:t>
      </w:r>
      <w:r w:rsidR="00DD1845" w:rsidRPr="00A07BE1">
        <w:t>mo parte de la metodología alternativa para la</w:t>
      </w:r>
      <w:r w:rsidR="006E40AB" w:rsidRPr="00A07BE1">
        <w:t xml:space="preserve"> </w:t>
      </w:r>
      <w:r w:rsidR="00EB7C31" w:rsidRPr="00A07BE1">
        <w:t>elabora</w:t>
      </w:r>
      <w:r w:rsidR="006E40AB" w:rsidRPr="00A07BE1">
        <w:t xml:space="preserve">ción de un modelo </w:t>
      </w:r>
      <w:r w:rsidR="00810629" w:rsidRPr="00A07BE1">
        <w:t>lógico,</w:t>
      </w:r>
      <w:r w:rsidR="006E40AB" w:rsidRPr="00A07BE1">
        <w:t xml:space="preserve"> </w:t>
      </w:r>
      <w:r w:rsidR="003F47BA" w:rsidRPr="00A07BE1">
        <w:t xml:space="preserve">con sus respectivos resultados estratégicos, monitoreo y seguimiento a nivel estratégico, cadenas de resultados vinculados a indicadores. Así </w:t>
      </w:r>
      <w:r w:rsidR="00675A3B" w:rsidRPr="00A07BE1">
        <w:t>también se</w:t>
      </w:r>
      <w:r w:rsidR="003F47BA" w:rsidRPr="00A07BE1">
        <w:t xml:space="preserve"> define el Sistema de Gestión de Calidad del IGM</w:t>
      </w:r>
      <w:r w:rsidR="002D7BFF">
        <w:t>,</w:t>
      </w:r>
      <w:r w:rsidR="003F47BA" w:rsidRPr="00A07BE1">
        <w:t xml:space="preserve"> como instrumento de monitoreo, seguimiento, evaluación y retroalimentación del Sistema Migratorio Guatemalteco y las distintas matrices lógicas de </w:t>
      </w:r>
      <w:r w:rsidR="00675A3B" w:rsidRPr="00A07BE1">
        <w:t>PEI, Matriz</w:t>
      </w:r>
      <w:r w:rsidR="00810629" w:rsidRPr="00A07BE1">
        <w:t xml:space="preserve"> de planificación estratégica </w:t>
      </w:r>
      <w:r w:rsidR="002D7BFF" w:rsidRPr="00F027C3">
        <w:t xml:space="preserve">institucional </w:t>
      </w:r>
      <w:r w:rsidR="00F027C3" w:rsidRPr="00F027C3">
        <w:t>2021</w:t>
      </w:r>
      <w:r w:rsidR="00810629" w:rsidRPr="00F027C3">
        <w:t>-</w:t>
      </w:r>
      <w:r w:rsidR="00F027C3" w:rsidRPr="00F027C3">
        <w:t>2030</w:t>
      </w:r>
      <w:r w:rsidR="00913795" w:rsidRPr="00F027C3">
        <w:t xml:space="preserve"> </w:t>
      </w:r>
      <w:r w:rsidR="00675A3B" w:rsidRPr="00F027C3">
        <w:t>con</w:t>
      </w:r>
      <w:r w:rsidR="00810629" w:rsidRPr="00F027C3">
        <w:t xml:space="preserve"> </w:t>
      </w:r>
      <w:r w:rsidR="00810629" w:rsidRPr="00A07BE1">
        <w:t xml:space="preserve">sus respectivas fichas de </w:t>
      </w:r>
      <w:r w:rsidR="00675A3B" w:rsidRPr="00A07BE1">
        <w:t>indicadores para</w:t>
      </w:r>
      <w:r w:rsidR="00810629" w:rsidRPr="00A07BE1">
        <w:t xml:space="preserve"> la medición de resultados </w:t>
      </w:r>
      <w:r w:rsidR="0075249A" w:rsidRPr="00A07BE1">
        <w:t xml:space="preserve">y </w:t>
      </w:r>
      <w:r w:rsidR="00810629" w:rsidRPr="00A07BE1">
        <w:t xml:space="preserve">la </w:t>
      </w:r>
      <w:r w:rsidR="003F47BA" w:rsidRPr="00A07BE1">
        <w:t>articulación de la programación Pl</w:t>
      </w:r>
      <w:r w:rsidR="005A0241">
        <w:t xml:space="preserve">an - </w:t>
      </w:r>
      <w:r w:rsidR="00810629" w:rsidRPr="00A07BE1">
        <w:t>Presupuesto.</w:t>
      </w:r>
    </w:p>
    <w:p w14:paraId="1BFF1793" w14:textId="3B40EDB0" w:rsidR="00CA53C1" w:rsidRPr="00A07BE1" w:rsidRDefault="002D6C38" w:rsidP="00B904F6">
      <w:pPr>
        <w:jc w:val="both"/>
      </w:pPr>
      <w:r w:rsidRPr="00A07BE1">
        <w:rPr>
          <w:noProof/>
          <w:lang w:eastAsia="es-GT"/>
        </w:rPr>
        <mc:AlternateContent>
          <mc:Choice Requires="wps">
            <w:drawing>
              <wp:anchor distT="0" distB="0" distL="114300" distR="114300" simplePos="0" relativeHeight="251665408" behindDoc="0" locked="0" layoutInCell="1" allowOverlap="1" wp14:anchorId="1B2C98F5" wp14:editId="313054B4">
                <wp:simplePos x="0" y="0"/>
                <wp:positionH relativeFrom="column">
                  <wp:posOffset>5506720</wp:posOffset>
                </wp:positionH>
                <wp:positionV relativeFrom="paragraph">
                  <wp:posOffset>483738</wp:posOffset>
                </wp:positionV>
                <wp:extent cx="346842" cy="283779"/>
                <wp:effectExtent l="0" t="0" r="0" b="2540"/>
                <wp:wrapNone/>
                <wp:docPr id="1" name="Cuadro de texto 1"/>
                <wp:cNvGraphicFramePr/>
                <a:graphic xmlns:a="http://schemas.openxmlformats.org/drawingml/2006/main">
                  <a:graphicData uri="http://schemas.microsoft.com/office/word/2010/wordprocessingShape">
                    <wps:wsp>
                      <wps:cNvSpPr txBox="1"/>
                      <wps:spPr>
                        <a:xfrm>
                          <a:off x="0" y="0"/>
                          <a:ext cx="346842" cy="283779"/>
                        </a:xfrm>
                        <a:prstGeom prst="rect">
                          <a:avLst/>
                        </a:prstGeom>
                        <a:noFill/>
                        <a:ln w="6350">
                          <a:noFill/>
                        </a:ln>
                      </wps:spPr>
                      <wps:txbx>
                        <w:txbxContent>
                          <w:p w14:paraId="4F1B7184" w14:textId="6D2EDD0B" w:rsidR="00714591" w:rsidRPr="00506D99" w:rsidRDefault="00714591">
                            <w:pPr>
                              <w:rPr>
                                <w:lang w:val="es-ES"/>
                              </w:rPr>
                            </w:pPr>
                            <w:r>
                              <w:rPr>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C98F5" id="Cuadro de texto 1" o:spid="_x0000_s1033" type="#_x0000_t202" style="position:absolute;left:0;text-align:left;margin-left:433.6pt;margin-top:38.1pt;width:27.3pt;height:2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" filled="f" stroked="f" strokeweight=".5pt">
                <v:textbox>
                  <w:txbxContent>
                    <w:p w14:paraId="4F1B7184" w14:textId="6D2EDD0B" w:rsidR="00714591" w:rsidRPr="00506D99" w:rsidRDefault="00714591">
                      <w:pPr>
                        <w:rPr>
                          <w:lang w:val="es-ES"/>
                        </w:rPr>
                      </w:pPr>
                      <w:r>
                        <w:rPr>
                          <w:lang w:val="es-ES"/>
                        </w:rPr>
                        <w:t>4</w:t>
                      </w:r>
                    </w:p>
                  </w:txbxContent>
                </v:textbox>
              </v:shape>
            </w:pict>
          </mc:Fallback>
        </mc:AlternateContent>
      </w:r>
      <w:r w:rsidR="00810629" w:rsidRPr="00A07BE1">
        <w:t>Finalmente se incluye en los anexos la matriz de acciones a corto y mediano plazo</w:t>
      </w:r>
      <w:r w:rsidR="004230B9" w:rsidRPr="00A07BE1">
        <w:t xml:space="preserve"> de l</w:t>
      </w:r>
      <w:r w:rsidR="003F47BA" w:rsidRPr="00A07BE1">
        <w:t>os ejes estratégicos</w:t>
      </w:r>
      <w:r w:rsidR="004230B9" w:rsidRPr="00A07BE1">
        <w:t>,</w:t>
      </w:r>
      <w:r w:rsidR="003F47BA" w:rsidRPr="00A07BE1">
        <w:t xml:space="preserve"> </w:t>
      </w:r>
      <w:r w:rsidR="006E40AB" w:rsidRPr="00A07BE1">
        <w:t>to</w:t>
      </w:r>
      <w:r w:rsidR="004230B9" w:rsidRPr="00A07BE1">
        <w:t>dos con sus respectivos</w:t>
      </w:r>
      <w:r w:rsidR="00887C70" w:rsidRPr="00A07BE1">
        <w:t xml:space="preserve"> obj</w:t>
      </w:r>
      <w:r w:rsidR="003F47BA" w:rsidRPr="00A07BE1">
        <w:t>etiv</w:t>
      </w:r>
      <w:r w:rsidR="00E865FC" w:rsidRPr="00A07BE1">
        <w:t>os y resultados Institucionales.</w:t>
      </w:r>
      <w:r w:rsidR="00597A30" w:rsidRPr="00A07BE1">
        <w:t xml:space="preserve"> </w:t>
      </w:r>
    </w:p>
    <w:p w14:paraId="18E6D5BE" w14:textId="77777777" w:rsidR="002D6C38" w:rsidRPr="00A07BE1" w:rsidRDefault="002D6C38" w:rsidP="00B904F6">
      <w:pPr>
        <w:jc w:val="both"/>
        <w:rPr>
          <w:sz w:val="2"/>
        </w:rPr>
      </w:pPr>
    </w:p>
    <w:p w14:paraId="70253732" w14:textId="14605F07" w:rsidR="005B2954" w:rsidRPr="00A07BE1" w:rsidRDefault="00CE3305" w:rsidP="00CE3305">
      <w:pPr>
        <w:pStyle w:val="Ttulo1"/>
      </w:pPr>
      <w:bookmarkStart w:id="3" w:name="_Toc84588717"/>
      <w:r w:rsidRPr="00A07BE1">
        <w:t xml:space="preserve">1. </w:t>
      </w:r>
      <w:r w:rsidR="007A5FAF" w:rsidRPr="00A07BE1">
        <w:t>Análisis de situación</w:t>
      </w:r>
      <w:bookmarkEnd w:id="3"/>
    </w:p>
    <w:p w14:paraId="6451DBE0" w14:textId="77777777" w:rsidR="002D6C38" w:rsidRPr="00A07BE1" w:rsidRDefault="002D6C38" w:rsidP="002D6C38">
      <w:pPr>
        <w:rPr>
          <w:sz w:val="2"/>
          <w:lang w:eastAsia="es-GT"/>
        </w:rPr>
      </w:pPr>
    </w:p>
    <w:p w14:paraId="601141B8" w14:textId="12DC2E25" w:rsidR="008233AE" w:rsidRPr="00A07BE1" w:rsidRDefault="008D4C7A" w:rsidP="00CE3305">
      <w:pPr>
        <w:pStyle w:val="Ttulo2"/>
      </w:pPr>
      <w:bookmarkStart w:id="4" w:name="_Toc84588718"/>
      <w:r w:rsidRPr="00A07BE1">
        <w:t xml:space="preserve">1.1 </w:t>
      </w:r>
      <w:r w:rsidR="008233AE" w:rsidRPr="00A07BE1">
        <w:t>Diagnostico Institucional</w:t>
      </w:r>
      <w:bookmarkEnd w:id="4"/>
      <w:r w:rsidR="008233AE" w:rsidRPr="00A07BE1">
        <w:t xml:space="preserve"> </w:t>
      </w:r>
    </w:p>
    <w:p w14:paraId="616E81E9" w14:textId="3C695FF2" w:rsidR="002D6C38" w:rsidRPr="00A07BE1" w:rsidRDefault="008233AE" w:rsidP="00B904F6">
      <w:pPr>
        <w:jc w:val="both"/>
      </w:pPr>
      <w:r w:rsidRPr="00A07BE1">
        <w:t xml:space="preserve">El Código de Migración </w:t>
      </w:r>
      <w:r w:rsidR="001A6EA1">
        <w:t>(</w:t>
      </w:r>
      <w:r w:rsidRPr="00A07BE1">
        <w:t>Decreto Número 44-2016 del Congreso de la República</w:t>
      </w:r>
      <w:r w:rsidR="001A6EA1">
        <w:t>)</w:t>
      </w:r>
      <w:r w:rsidR="006367F5">
        <w:t xml:space="preserve"> </w:t>
      </w:r>
      <w:r w:rsidRPr="00A07BE1">
        <w:t>da vida a la Autoridad Migratoria Nacional y al Instituto Guatem</w:t>
      </w:r>
      <w:r w:rsidR="00596178" w:rsidRPr="00A07BE1">
        <w:t>alteco de Migración</w:t>
      </w:r>
      <w:r w:rsidR="006367F5">
        <w:t xml:space="preserve"> (IGM)</w:t>
      </w:r>
      <w:r w:rsidR="00596178" w:rsidRPr="00A07BE1">
        <w:t>;  se aprobó en el año</w:t>
      </w:r>
      <w:r w:rsidR="00EB7C31" w:rsidRPr="00A07BE1">
        <w:t xml:space="preserve"> 2018</w:t>
      </w:r>
      <w:r w:rsidR="006367F5">
        <w:t xml:space="preserve"> </w:t>
      </w:r>
      <w:r w:rsidRPr="00A07BE1">
        <w:t>el Plan de transición institucional que inclu</w:t>
      </w:r>
      <w:r w:rsidR="00607797" w:rsidRPr="00A07BE1">
        <w:t>yó</w:t>
      </w:r>
      <w:r w:rsidRPr="00A07BE1">
        <w:t xml:space="preserve"> el rediseño estructural organizacional, normativo, y la </w:t>
      </w:r>
      <w:r w:rsidR="00596178" w:rsidRPr="00A07BE1">
        <w:t xml:space="preserve">adición </w:t>
      </w:r>
      <w:r w:rsidRPr="00A07BE1">
        <w:t>de nuevas políticas</w:t>
      </w:r>
      <w:r w:rsidR="00852085" w:rsidRPr="00A07BE1">
        <w:t xml:space="preserve"> migratorias institucionales, </w:t>
      </w:r>
      <w:r w:rsidRPr="00A07BE1">
        <w:t xml:space="preserve">la construcción de protocolos diversos y a la implantación de un Sistema Migratorio Guatemalteco funcional que cuente con procesos y procedimientos claros de rendición de cuentas, supervisión y control. </w:t>
      </w:r>
    </w:p>
    <w:p w14:paraId="1F200BFA" w14:textId="53C0A5C3" w:rsidR="008233AE" w:rsidRPr="00A07BE1" w:rsidRDefault="008233AE" w:rsidP="00B904F6">
      <w:pPr>
        <w:jc w:val="both"/>
      </w:pPr>
      <w:r w:rsidRPr="00A07BE1">
        <w:t xml:space="preserve">El ejercicio de diagnóstico y planificación estratégica incluyó un </w:t>
      </w:r>
      <w:r w:rsidR="002F27E1" w:rsidRPr="00A07BE1">
        <w:t>proceso</w:t>
      </w:r>
      <w:r w:rsidRPr="00A07BE1">
        <w:t xml:space="preserve"> que revela,</w:t>
      </w:r>
      <w:r w:rsidR="002F27E1" w:rsidRPr="00A07BE1">
        <w:t xml:space="preserve"> el cambio generado al absorber el Instituto Guatemalteco de Migración (IGM) las funciones que eran ejecutadas por la Dirección General de Migración (DGM).  El IGM es una institución pública </w:t>
      </w:r>
      <w:r w:rsidRPr="00A07BE1">
        <w:t xml:space="preserve">de carácter descentralizado y con apego a la asistencia y protección de personas migrantes. </w:t>
      </w:r>
    </w:p>
    <w:p w14:paraId="262D24CB" w14:textId="653477B1" w:rsidR="008233AE" w:rsidRPr="00A07BE1" w:rsidRDefault="00596178" w:rsidP="00B904F6">
      <w:pPr>
        <w:jc w:val="both"/>
      </w:pPr>
      <w:r w:rsidRPr="00A07BE1">
        <w:t xml:space="preserve">Para la apertura de funciones </w:t>
      </w:r>
      <w:r w:rsidR="008233AE" w:rsidRPr="00A07BE1">
        <w:t>del I</w:t>
      </w:r>
      <w:r w:rsidR="006367F5">
        <w:t>GM</w:t>
      </w:r>
      <w:r w:rsidR="008233AE" w:rsidRPr="00A07BE1">
        <w:t xml:space="preserve">, </w:t>
      </w:r>
      <w:r w:rsidRPr="00A07BE1">
        <w:t xml:space="preserve">fue necesario contar </w:t>
      </w:r>
      <w:r w:rsidR="008233AE" w:rsidRPr="00A07BE1">
        <w:t xml:space="preserve">con planes de carrera que </w:t>
      </w:r>
      <w:r w:rsidR="00CA53C1" w:rsidRPr="00A07BE1">
        <w:t>den</w:t>
      </w:r>
      <w:r w:rsidR="008233AE" w:rsidRPr="00A07BE1">
        <w:t xml:space="preserve"> viabilidad al desarrollo profesional de sus operadores; así como cultura institucional armónica con la promoción y defensa</w:t>
      </w:r>
      <w:r w:rsidRPr="00A07BE1">
        <w:t xml:space="preserve"> de los derechos humanos </w:t>
      </w:r>
      <w:r w:rsidR="002F27E1" w:rsidRPr="00A07BE1">
        <w:t>de los</w:t>
      </w:r>
      <w:r w:rsidR="008233AE" w:rsidRPr="00A07BE1">
        <w:t xml:space="preserve"> migrantes, </w:t>
      </w:r>
      <w:r w:rsidRPr="00A07BE1">
        <w:t xml:space="preserve">bajo </w:t>
      </w:r>
      <w:r w:rsidR="008233AE" w:rsidRPr="00A07BE1">
        <w:t>un esquema de supervisión y control de personal y procesos; con prácticas cotidianas de atención a los migrantes de manera transparente y ágil.</w:t>
      </w:r>
    </w:p>
    <w:p w14:paraId="2CE9558A" w14:textId="48FF7A32" w:rsidR="008233AE" w:rsidRPr="00A07BE1" w:rsidRDefault="00596178" w:rsidP="00B904F6">
      <w:pPr>
        <w:jc w:val="both"/>
      </w:pPr>
      <w:r w:rsidRPr="00A07BE1">
        <w:t>El I</w:t>
      </w:r>
      <w:r w:rsidR="006367F5">
        <w:t>GM</w:t>
      </w:r>
      <w:r w:rsidRPr="00A07BE1">
        <w:t xml:space="preserve"> </w:t>
      </w:r>
      <w:r w:rsidR="00B36ADC" w:rsidRPr="00A07BE1">
        <w:t>inici</w:t>
      </w:r>
      <w:r w:rsidR="0041125C" w:rsidRPr="00A07BE1">
        <w:t>ó</w:t>
      </w:r>
      <w:r w:rsidRPr="00A07BE1">
        <w:t xml:space="preserve"> con  las acciones que la Dirección General de Migración realizaba previamente</w:t>
      </w:r>
      <w:r w:rsidR="008233AE" w:rsidRPr="00A07BE1">
        <w:t>,</w:t>
      </w:r>
      <w:r w:rsidRPr="00A07BE1">
        <w:t xml:space="preserve"> donde</w:t>
      </w:r>
      <w:r w:rsidR="00FE0F65" w:rsidRPr="00A07BE1">
        <w:t xml:space="preserve"> se continu</w:t>
      </w:r>
      <w:r w:rsidR="0041125C" w:rsidRPr="00A07BE1">
        <w:t>o</w:t>
      </w:r>
      <w:r w:rsidR="00FE0F65" w:rsidRPr="00A07BE1">
        <w:t xml:space="preserve"> con las </w:t>
      </w:r>
      <w:r w:rsidR="008233AE" w:rsidRPr="00A07BE1">
        <w:t xml:space="preserve">  capacidades instaladas </w:t>
      </w:r>
      <w:r w:rsidR="0041125C" w:rsidRPr="00A07BE1">
        <w:t>para hacer</w:t>
      </w:r>
      <w:r w:rsidR="008233AE" w:rsidRPr="00A07BE1">
        <w:t xml:space="preserve">  posible </w:t>
      </w:r>
      <w:r w:rsidR="0041125C" w:rsidRPr="00A07BE1">
        <w:t xml:space="preserve"> una política migratoria susten</w:t>
      </w:r>
      <w:r w:rsidR="008233AE" w:rsidRPr="00A07BE1">
        <w:t xml:space="preserve">tada en los principios de respeto al derecho a migrar, adopción de los compromisos migratorios internacionales, seguridad de las personas migrantes, preservación del territorio nacional, hospitalidad y solidaridad, equidad entre nacionales y extranjeros, unidad familiar e interés superior de la niña, niño o adolescente y el respeto irrestricto de los derechos fundamentales de los migrantes, nacionales y extranjeros, sea cual fuere su origen, nacionalidad, género, etnia, edad y situación migratoria, entre otros. </w:t>
      </w:r>
    </w:p>
    <w:p w14:paraId="497417A1" w14:textId="5A9122DA" w:rsidR="005D3F15" w:rsidRPr="00A07BE1" w:rsidRDefault="008233AE" w:rsidP="00B904F6">
      <w:pPr>
        <w:jc w:val="both"/>
      </w:pPr>
      <w:r w:rsidRPr="00A07BE1">
        <w:t xml:space="preserve">La lectura atenta de este </w:t>
      </w:r>
      <w:r w:rsidR="00675A3B" w:rsidRPr="00A07BE1">
        <w:t>diagnóstico se</w:t>
      </w:r>
      <w:r w:rsidRPr="00A07BE1">
        <w:t xml:space="preserve"> queda corto a las condiciones </w:t>
      </w:r>
      <w:r w:rsidR="0041125C" w:rsidRPr="00A07BE1">
        <w:t>de riesgo que sufren</w:t>
      </w:r>
      <w:r w:rsidRPr="00A07BE1">
        <w:t xml:space="preserve"> muchos migrantes en Guatemala y en tránsito. Su extrema vulnerabilidad es consecuencia de un vacío </w:t>
      </w:r>
      <w:r w:rsidR="00320460" w:rsidRPr="00A07BE1">
        <w:t>creado por la falta de atención</w:t>
      </w:r>
      <w:r w:rsidR="006367F5">
        <w:t>,</w:t>
      </w:r>
      <w:r w:rsidRPr="00A07BE1">
        <w:t xml:space="preserve"> por un lado</w:t>
      </w:r>
      <w:r w:rsidR="006367F5">
        <w:t xml:space="preserve">, </w:t>
      </w:r>
      <w:r w:rsidRPr="00A07BE1">
        <w:t>y de contención a posibles amenazas migratorias</w:t>
      </w:r>
      <w:r w:rsidR="0041125C" w:rsidRPr="00A07BE1">
        <w:t xml:space="preserve"> </w:t>
      </w:r>
      <w:r w:rsidR="00A56777" w:rsidRPr="00A07BE1">
        <w:t>por otro</w:t>
      </w:r>
      <w:r w:rsidRPr="00A07BE1">
        <w:t>. Por esta razón se hace necesario pensar en la necesidad de una política</w:t>
      </w:r>
      <w:r w:rsidR="001207AB" w:rsidRPr="00A07BE1">
        <w:t xml:space="preserve"> pública</w:t>
      </w:r>
      <w:r w:rsidRPr="00A07BE1">
        <w:t xml:space="preserve"> migratoria nacional integra</w:t>
      </w:r>
      <w:r w:rsidR="008518A2" w:rsidRPr="00A07BE1">
        <w:t>l</w:t>
      </w:r>
      <w:r w:rsidRPr="00A07BE1">
        <w:t xml:space="preserve"> de largo aliento</w:t>
      </w:r>
      <w:r w:rsidR="008518A2" w:rsidRPr="00A07BE1">
        <w:rPr>
          <w:rStyle w:val="Refdenotaalpie"/>
        </w:rPr>
        <w:footnoteReference w:id="1"/>
      </w:r>
      <w:r w:rsidRPr="00A07BE1">
        <w:t xml:space="preserve"> que incluya a todas las instituciones que de manera directa o indirecta tengan relación en los procesos de gestión de los ejes </w:t>
      </w:r>
      <w:r w:rsidR="005D3F15" w:rsidRPr="00A07BE1">
        <w:t>estratégicos del present</w:t>
      </w:r>
      <w:r w:rsidR="008518A2" w:rsidRPr="00A07BE1">
        <w:t>e</w:t>
      </w:r>
      <w:r w:rsidR="005D3F15" w:rsidRPr="00A07BE1">
        <w:t xml:space="preserve"> plan.</w:t>
      </w:r>
    </w:p>
    <w:p w14:paraId="278BC8D4" w14:textId="65450A2B" w:rsidR="007D7388" w:rsidRPr="00A07BE1" w:rsidRDefault="00B904F6" w:rsidP="00CE3305">
      <w:pPr>
        <w:pStyle w:val="Ttulo2"/>
      </w:pPr>
      <w:bookmarkStart w:id="5" w:name="_Toc84588719"/>
      <w:r w:rsidRPr="00A07BE1">
        <w:lastRenderedPageBreak/>
        <w:t xml:space="preserve">1.2. </w:t>
      </w:r>
      <w:r w:rsidR="00AF63F8" w:rsidRPr="00A07BE1">
        <w:t>Antecedentes</w:t>
      </w:r>
      <w:bookmarkEnd w:id="5"/>
      <w:r w:rsidR="00AF63F8" w:rsidRPr="00A07BE1">
        <w:t xml:space="preserve"> </w:t>
      </w:r>
    </w:p>
    <w:p w14:paraId="55B45E3B" w14:textId="36990745" w:rsidR="008233AE" w:rsidRPr="00A07BE1" w:rsidRDefault="000D3453" w:rsidP="000D3453">
      <w:pPr>
        <w:jc w:val="both"/>
      </w:pPr>
      <w:r w:rsidRPr="00A07BE1">
        <w:t>El principal antecedente del I</w:t>
      </w:r>
      <w:r w:rsidR="009F65A7">
        <w:t>GM</w:t>
      </w:r>
      <w:r w:rsidRPr="00A07BE1">
        <w:t xml:space="preserve"> es </w:t>
      </w:r>
      <w:r w:rsidR="00086AD0" w:rsidRPr="00A07BE1">
        <w:t>l</w:t>
      </w:r>
      <w:r w:rsidR="008233AE" w:rsidRPr="00A07BE1">
        <w:t>a Dirección General de Migración</w:t>
      </w:r>
      <w:r w:rsidRPr="00A07BE1">
        <w:t xml:space="preserve"> (DGM).  La DGM</w:t>
      </w:r>
      <w:r w:rsidR="008233AE" w:rsidRPr="00A07BE1">
        <w:t xml:space="preserve"> </w:t>
      </w:r>
      <w:r w:rsidR="0046763A" w:rsidRPr="00A07BE1">
        <w:t>funcion</w:t>
      </w:r>
      <w:r w:rsidR="00994297" w:rsidRPr="00A07BE1">
        <w:t>ó durante los últimos 55</w:t>
      </w:r>
      <w:r w:rsidR="008233AE" w:rsidRPr="00A07BE1">
        <w:t xml:space="preserve"> años como una institución centralizada, supeditada al Ministerio de Gobernación</w:t>
      </w:r>
      <w:r w:rsidR="005411F9" w:rsidRPr="00A07BE1">
        <w:t xml:space="preserve"> (MINGOB)</w:t>
      </w:r>
      <w:r w:rsidR="008233AE" w:rsidRPr="00A07BE1">
        <w:t xml:space="preserve">, con funciones de órgano administrativo de seguridad nacional, encargado de </w:t>
      </w:r>
      <w:r w:rsidR="00D828C8" w:rsidRPr="00A07BE1">
        <w:t>garantizar el ingreso</w:t>
      </w:r>
      <w:r w:rsidR="008233AE" w:rsidRPr="00A07BE1">
        <w:t>, permanencia y salida del territorio guatemalteco de personas nacionales y extranjer</w:t>
      </w:r>
      <w:r w:rsidR="00BB0276">
        <w:t>a</w:t>
      </w:r>
      <w:r w:rsidR="008233AE" w:rsidRPr="00A07BE1">
        <w:t>s</w:t>
      </w:r>
      <w:r w:rsidR="005372A2" w:rsidRPr="00A07BE1">
        <w:t>, con base a</w:t>
      </w:r>
      <w:r w:rsidR="008233AE" w:rsidRPr="00A07BE1">
        <w:t xml:space="preserve"> lo establecido en la Ley de Migración y su respectivo Reglamento. </w:t>
      </w:r>
    </w:p>
    <w:p w14:paraId="136E50D5" w14:textId="131AEAE4" w:rsidR="005A61ED" w:rsidRPr="00A07BE1" w:rsidRDefault="005372A2" w:rsidP="00B904F6">
      <w:pPr>
        <w:jc w:val="both"/>
      </w:pPr>
      <w:r w:rsidRPr="00A07BE1">
        <w:t>E</w:t>
      </w:r>
      <w:r w:rsidR="008233AE" w:rsidRPr="00A07BE1">
        <w:t>l diagnóstico institucional</w:t>
      </w:r>
      <w:r w:rsidR="001207AB" w:rsidRPr="00A07BE1">
        <w:rPr>
          <w:rStyle w:val="Refdenotaalpie"/>
        </w:rPr>
        <w:footnoteReference w:id="2"/>
      </w:r>
      <w:r w:rsidR="008233AE" w:rsidRPr="00A07BE1">
        <w:t xml:space="preserve">, determinó la necesidad de creación de un Sistema Migratorio Guatemalteco y política migratoria que de plena vigencia al derecho a migrar como base y fundamento de la institucionalidad y el derecho migratorio en el marco de respeto a los derechos fundamentales de las personas. </w:t>
      </w:r>
    </w:p>
    <w:p w14:paraId="038FEFEE" w14:textId="39A683F2" w:rsidR="008233AE" w:rsidRPr="00A07BE1" w:rsidRDefault="008233AE" w:rsidP="00B904F6">
      <w:pPr>
        <w:jc w:val="both"/>
      </w:pPr>
      <w:r w:rsidRPr="00A07BE1">
        <w:t>El Estado de Guatemala requiere de una institucionalidad migratoria renovada, única, independiente, con capacidad de formular y configu</w:t>
      </w:r>
      <w:r w:rsidR="00B5187C" w:rsidRPr="00A07BE1">
        <w:t>rar la política migratoria del p</w:t>
      </w:r>
      <w:r w:rsidRPr="00A07BE1">
        <w:t xml:space="preserve">aís, con lo cual su modelo de gestión incorpore una visión de servicio, mecanismos políticos de coordinación que permitan una respuesta y atención efectiva, así como principios de actuación que le permitan la adaptación a los entornos nacionales e internacionales. </w:t>
      </w:r>
    </w:p>
    <w:p w14:paraId="43F41F8E" w14:textId="661F5DC4" w:rsidR="008233AE" w:rsidRPr="00A07BE1" w:rsidRDefault="000D3453" w:rsidP="00B904F6">
      <w:pPr>
        <w:jc w:val="both"/>
      </w:pPr>
      <w:r w:rsidRPr="00A07BE1">
        <w:t>E</w:t>
      </w:r>
      <w:r w:rsidR="008233AE" w:rsidRPr="00A07BE1">
        <w:t>n noviembre de 2016 fue aprobada la nueva legislación en materia migratoria, siendo esta el Código de Migración, que brinda un enfoque completamente distinto en cuánto a migración se refiere. Uno de los principales cambios</w:t>
      </w:r>
      <w:r w:rsidR="00B5187C" w:rsidRPr="00A07BE1">
        <w:t>,</w:t>
      </w:r>
      <w:r w:rsidR="002C0008" w:rsidRPr="00A07BE1">
        <w:t xml:space="preserve"> es la sustitución de</w:t>
      </w:r>
      <w:r w:rsidR="008233AE" w:rsidRPr="00A07BE1">
        <w:t xml:space="preserve"> la Dirección General de Migración, de acuerdo con lo estipulado en el Capítulo III, Artículos del 120 al 123, </w:t>
      </w:r>
      <w:r w:rsidR="002C0008" w:rsidRPr="00A07BE1">
        <w:t>por e</w:t>
      </w:r>
      <w:r w:rsidR="008233AE" w:rsidRPr="00A07BE1">
        <w:t xml:space="preserve">l Instituto Guatemalteco de Migración como un ente descentralizado, cuya máxima autoridad es denominada Autoridad Migratoria Nacional </w:t>
      </w:r>
      <w:r w:rsidR="00374488">
        <w:t>(</w:t>
      </w:r>
      <w:r w:rsidR="008233AE" w:rsidRPr="00A07BE1">
        <w:t>AMN</w:t>
      </w:r>
      <w:r w:rsidR="00374488">
        <w:t>)</w:t>
      </w:r>
      <w:r w:rsidR="008233AE" w:rsidRPr="00A07BE1">
        <w:t>.</w:t>
      </w:r>
    </w:p>
    <w:p w14:paraId="076B56DE" w14:textId="3693E276" w:rsidR="008233AE" w:rsidRPr="00A07BE1" w:rsidRDefault="008233AE" w:rsidP="00C07E64">
      <w:pPr>
        <w:jc w:val="both"/>
      </w:pPr>
      <w:r w:rsidRPr="00A07BE1">
        <w:t>Después de una serie de acciones planteadas ante la Corte de Constitucionalidad</w:t>
      </w:r>
      <w:r w:rsidR="00C07E64" w:rsidRPr="00A07BE1">
        <w:t>, se emitió el Acuerdo Gubernativo No. 83-2017 en donde se estableció la continuidad a los servicios y actividades en materia migratoria, en tanto se fuera emitida la reglamentación correspondiente, mientras entraba en funcionamiento el I</w:t>
      </w:r>
      <w:r w:rsidR="00374488">
        <w:t>GM</w:t>
      </w:r>
      <w:r w:rsidR="00C07E64" w:rsidRPr="00A07BE1">
        <w:t>.</w:t>
      </w:r>
      <w:r w:rsidRPr="00A07BE1">
        <w:t xml:space="preserve"> </w:t>
      </w:r>
    </w:p>
    <w:p w14:paraId="08D50140" w14:textId="7B9EC293" w:rsidR="008233AE" w:rsidRPr="00A07BE1" w:rsidRDefault="008233AE" w:rsidP="00B904F6">
      <w:pPr>
        <w:jc w:val="both"/>
      </w:pPr>
      <w:r w:rsidRPr="00A07BE1">
        <w:t xml:space="preserve">En el caso del Ministerio de </w:t>
      </w:r>
      <w:r w:rsidR="002C0008" w:rsidRPr="00A07BE1">
        <w:t>Trabajo, el</w:t>
      </w:r>
      <w:r w:rsidR="00B656E6">
        <w:t xml:space="preserve"> Código de Migración</w:t>
      </w:r>
      <w:r w:rsidRPr="00A07BE1">
        <w:t xml:space="preserve"> le quit</w:t>
      </w:r>
      <w:r w:rsidR="00900EC7" w:rsidRPr="00A07BE1">
        <w:t>ó</w:t>
      </w:r>
      <w:r w:rsidR="005372A2" w:rsidRPr="00A07BE1">
        <w:t xml:space="preserve"> la potest</w:t>
      </w:r>
      <w:r w:rsidRPr="00A07BE1">
        <w:t xml:space="preserve">ad de emitir los permisos laborales a </w:t>
      </w:r>
      <w:r w:rsidR="00675A3B" w:rsidRPr="00A07BE1">
        <w:t>extranjeros, de</w:t>
      </w:r>
      <w:r w:rsidRPr="00A07BE1">
        <w:t xml:space="preserve"> los cuales al mes son alrededor</w:t>
      </w:r>
      <w:r w:rsidR="001C73EC" w:rsidRPr="00A07BE1">
        <w:t xml:space="preserve"> de mil documentos gestionados.</w:t>
      </w:r>
      <w:r w:rsidRPr="00A07BE1">
        <w:t xml:space="preserve"> </w:t>
      </w:r>
      <w:r w:rsidR="001C73EC" w:rsidRPr="00A07BE1">
        <w:t>Este proceso fue objeto de impugnaciones; sin embargo, la C</w:t>
      </w:r>
      <w:r w:rsidR="00374488">
        <w:t xml:space="preserve">C </w:t>
      </w:r>
      <w:r w:rsidR="001C73EC" w:rsidRPr="00A07BE1">
        <w:t>resolvió declarar sin lugar el amparo provisional.</w:t>
      </w:r>
      <w:r w:rsidR="005411F9" w:rsidRPr="00A07BE1">
        <w:t xml:space="preserve"> </w:t>
      </w:r>
      <w:r w:rsidRPr="00A07BE1">
        <w:t>En virtud de dicha resolución, para garantizar que la Dirección General de Migración no perdiera sus funciones, se emitió el Acuerdo Gubernativo 83-2017 que d</w:t>
      </w:r>
      <w:r w:rsidR="00900EC7" w:rsidRPr="00A07BE1">
        <w:t>io</w:t>
      </w:r>
      <w:r w:rsidRPr="00A07BE1">
        <w:t xml:space="preserve"> continuidad a los servicios y actividades en materia migratoria, en tanto se emit</w:t>
      </w:r>
      <w:r w:rsidR="00900EC7" w:rsidRPr="00A07BE1">
        <w:t>ier</w:t>
      </w:r>
      <w:r w:rsidRPr="00A07BE1">
        <w:t>a la reglamentación correspondiente y entr</w:t>
      </w:r>
      <w:r w:rsidR="00900EC7" w:rsidRPr="00A07BE1">
        <w:t>ara</w:t>
      </w:r>
      <w:r w:rsidRPr="00A07BE1">
        <w:t xml:space="preserve"> en funcionamiento el I</w:t>
      </w:r>
      <w:r w:rsidR="00374488">
        <w:t>GM</w:t>
      </w:r>
      <w:r w:rsidRPr="00A07BE1">
        <w:t>, como lo establec</w:t>
      </w:r>
      <w:r w:rsidR="00900EC7" w:rsidRPr="00A07BE1">
        <w:t>ió</w:t>
      </w:r>
      <w:r w:rsidRPr="00A07BE1">
        <w:t xml:space="preserve"> el Código de Migración del Decreto 44-2016. </w:t>
      </w:r>
      <w:r w:rsidR="005411F9" w:rsidRPr="00A07BE1">
        <w:t xml:space="preserve"> </w:t>
      </w:r>
      <w:r w:rsidRPr="00A07BE1">
        <w:t>Este paso d</w:t>
      </w:r>
      <w:r w:rsidR="00900EC7" w:rsidRPr="00A07BE1">
        <w:t>io</w:t>
      </w:r>
      <w:r w:rsidRPr="00A07BE1">
        <w:t xml:space="preserve"> inicio a la conformación de la Autoridad Migratoria Nacional y para el caso de la D</w:t>
      </w:r>
      <w:r w:rsidR="00374488">
        <w:t>GM</w:t>
      </w:r>
      <w:r w:rsidRPr="00A07BE1">
        <w:t>, se diseñó un “Plan de Transición” que permit</w:t>
      </w:r>
      <w:r w:rsidR="00900EC7" w:rsidRPr="00A07BE1">
        <w:t>ió</w:t>
      </w:r>
      <w:r w:rsidRPr="00A07BE1">
        <w:t xml:space="preserve"> un cambio organizado hacia la nueva figura administrativa-financiera del I</w:t>
      </w:r>
      <w:r w:rsidR="00374488">
        <w:t>GM</w:t>
      </w:r>
      <w:r w:rsidRPr="00A07BE1">
        <w:t xml:space="preserve">. </w:t>
      </w:r>
    </w:p>
    <w:p w14:paraId="6E9DA507" w14:textId="3879D00A" w:rsidR="008233AE" w:rsidRPr="00A07BE1" w:rsidRDefault="008233AE" w:rsidP="00B904F6">
      <w:pPr>
        <w:jc w:val="both"/>
      </w:pPr>
      <w:r w:rsidRPr="00A07BE1">
        <w:lastRenderedPageBreak/>
        <w:t>Las actividades de diseño, elaboración y seguimiento del Plan de Transició</w:t>
      </w:r>
      <w:r w:rsidR="00900EC7" w:rsidRPr="00A07BE1">
        <w:t>n (Artículos 227 y 228), estuvieron</w:t>
      </w:r>
      <w:r w:rsidRPr="00A07BE1">
        <w:t xml:space="preserve"> a cargo de un equipo multidisciplinario que lider</w:t>
      </w:r>
      <w:r w:rsidR="0038255C" w:rsidRPr="00A07BE1">
        <w:t>ó</w:t>
      </w:r>
      <w:r w:rsidRPr="00A07BE1">
        <w:t xml:space="preserve"> el proceso. Adicionalmente, se</w:t>
      </w:r>
      <w:r w:rsidR="0038255C" w:rsidRPr="00A07BE1">
        <w:t xml:space="preserve"> conformaron</w:t>
      </w:r>
      <w:r w:rsidRPr="00A07BE1">
        <w:t xml:space="preserve"> equipos de trabajo para la revisión de los borradores de los reglamentos y otras normativas necesarias para integrar el marco jurídico de la nueva institución y lograr la articulación Plan-Presupuesto para el año </w:t>
      </w:r>
      <w:r w:rsidR="00913795">
        <w:t>2021</w:t>
      </w:r>
      <w:r w:rsidRPr="00A07BE1">
        <w:t xml:space="preserve">. </w:t>
      </w:r>
    </w:p>
    <w:p w14:paraId="6EA7F7CC" w14:textId="0CF2EAA7" w:rsidR="005A61ED" w:rsidRPr="00A07BE1" w:rsidRDefault="008233AE" w:rsidP="00B904F6">
      <w:pPr>
        <w:jc w:val="both"/>
      </w:pPr>
      <w:r w:rsidRPr="00A07BE1">
        <w:t>El objetivo propuesto para los equipos de trabajo con</w:t>
      </w:r>
      <w:r w:rsidR="00B656E6">
        <w:t>formados para la ejecución del Plan de T</w:t>
      </w:r>
      <w:r w:rsidRPr="00A07BE1">
        <w:t>ransición, fue el realizar un proceso previo de preparación de línea base institucional, diseñado, estructurado y gestionado por personal</w:t>
      </w:r>
      <w:r w:rsidR="0038255C" w:rsidRPr="00A07BE1">
        <w:t xml:space="preserve"> de la Institución que contempló</w:t>
      </w:r>
      <w:r w:rsidRPr="00A07BE1">
        <w:t xml:space="preserve"> la preparación administrativo, financiera</w:t>
      </w:r>
      <w:r w:rsidR="00454757">
        <w:t xml:space="preserve">, </w:t>
      </w:r>
      <w:r w:rsidRPr="00A07BE1">
        <w:t>técnica y logística en cada unidad de cara a la</w:t>
      </w:r>
      <w:r w:rsidR="0038255C" w:rsidRPr="00A07BE1">
        <w:t>s nuevas funciones que estableció</w:t>
      </w:r>
      <w:r w:rsidRPr="00A07BE1">
        <w:t xml:space="preserve"> el Código de Migración y la integración de los mismos a través de varios talleres participativos de validación que permit</w:t>
      </w:r>
      <w:r w:rsidR="0038255C" w:rsidRPr="00A07BE1">
        <w:t>ió</w:t>
      </w:r>
      <w:r w:rsidRPr="00A07BE1">
        <w:t xml:space="preserve"> establecer plazos, objetivos, acciones, responsabilidades y resultados del Plan de Transición.</w:t>
      </w:r>
    </w:p>
    <w:p w14:paraId="35E629DB" w14:textId="4398D695" w:rsidR="0019375B" w:rsidRPr="00A07BE1" w:rsidRDefault="008D4C7A" w:rsidP="00CE3305">
      <w:pPr>
        <w:pStyle w:val="Ttulo2"/>
      </w:pPr>
      <w:bookmarkStart w:id="6" w:name="_Toc84588720"/>
      <w:r w:rsidRPr="00A07BE1">
        <w:t xml:space="preserve">1.3 </w:t>
      </w:r>
      <w:r w:rsidR="0019375B" w:rsidRPr="00A07BE1">
        <w:t>Estructura Organizacional y funcional del Instituto Guatemalteco de Migración</w:t>
      </w:r>
      <w:bookmarkEnd w:id="6"/>
      <w:r w:rsidR="0019375B" w:rsidRPr="00A07BE1">
        <w:t xml:space="preserve"> </w:t>
      </w:r>
    </w:p>
    <w:p w14:paraId="59E074BF" w14:textId="08B06C18" w:rsidR="0019375B" w:rsidRPr="00A07BE1" w:rsidRDefault="0019375B" w:rsidP="006A3AEC">
      <w:pPr>
        <w:jc w:val="both"/>
      </w:pPr>
      <w:r w:rsidRPr="00A07BE1">
        <w:t xml:space="preserve">El Instituto Guatemalteco de Migración fue creado como una dependencia descentralizada del Organismo Ejecutivo, </w:t>
      </w:r>
      <w:r w:rsidR="00454757">
        <w:t>con</w:t>
      </w:r>
      <w:r w:rsidRPr="00A07BE1">
        <w:t xml:space="preserve"> competencia exclusiva para la ejecución de la política migratoria, la administración directa e indirecta de las disposiciones estatales orientadas a la gestión del derecho a migrar, la ejecución presupuestaria aprobada para el efecto y las demás disposiciones que sean consideradas </w:t>
      </w:r>
      <w:r w:rsidR="00454757">
        <w:t xml:space="preserve">por </w:t>
      </w:r>
      <w:r w:rsidRPr="00A07BE1">
        <w:t>la legislación nacional del país.</w:t>
      </w:r>
    </w:p>
    <w:p w14:paraId="244809AD" w14:textId="002A079E" w:rsidR="00BC5E17" w:rsidRDefault="0019375B" w:rsidP="00454757">
      <w:pPr>
        <w:jc w:val="both"/>
      </w:pPr>
      <w:r w:rsidRPr="00A07BE1">
        <w:t xml:space="preserve">Su estructura organizacional y funcional se encuentra definida en el Código de Migración </w:t>
      </w:r>
      <w:r w:rsidR="00454757">
        <w:t>(</w:t>
      </w:r>
      <w:r w:rsidR="00675A3B" w:rsidRPr="00A07BE1">
        <w:t>Decreto No</w:t>
      </w:r>
      <w:r w:rsidRPr="00A07BE1">
        <w:t>. 44-2016</w:t>
      </w:r>
      <w:r w:rsidR="00454757">
        <w:t>)</w:t>
      </w:r>
      <w:r w:rsidR="005D3F15" w:rsidRPr="00A07BE1">
        <w:t>.</w:t>
      </w:r>
      <w:r w:rsidR="006A3AEC" w:rsidRPr="00A07BE1">
        <w:t xml:space="preserve"> Instituto Guatemalteco de </w:t>
      </w:r>
      <w:r w:rsidR="001466A7" w:rsidRPr="00A07BE1">
        <w:t>Migración, Acuerdo</w:t>
      </w:r>
      <w:r w:rsidR="006A3AEC" w:rsidRPr="00A07BE1">
        <w:t xml:space="preserve"> de Autoridad Migratoria Nacional, No. 2-</w:t>
      </w:r>
      <w:r w:rsidR="00BF1A9E" w:rsidRPr="00A07BE1">
        <w:t>2020, aprobación</w:t>
      </w:r>
      <w:r w:rsidR="00406402" w:rsidRPr="00A07BE1">
        <w:t xml:space="preserve"> </w:t>
      </w:r>
      <w:r w:rsidR="006A3AEC" w:rsidRPr="00A07BE1">
        <w:t>del Reglamento Orgánico Interno</w:t>
      </w:r>
      <w:r w:rsidR="00CF3694" w:rsidRPr="00A07BE1">
        <w:t xml:space="preserve"> </w:t>
      </w:r>
      <w:r w:rsidR="00700818" w:rsidRPr="00A07BE1">
        <w:t>y Acuerdo</w:t>
      </w:r>
      <w:r w:rsidR="00235958" w:rsidRPr="00A07BE1">
        <w:t xml:space="preserve"> número IGM-0</w:t>
      </w:r>
      <w:r w:rsidR="00073245" w:rsidRPr="00A07BE1">
        <w:t>4</w:t>
      </w:r>
      <w:r w:rsidR="00235958" w:rsidRPr="00A07BE1">
        <w:t>4</w:t>
      </w:r>
      <w:r w:rsidR="001C73EC" w:rsidRPr="00A07BE1">
        <w:t>-2020</w:t>
      </w:r>
      <w:r w:rsidR="00235958" w:rsidRPr="00A07BE1">
        <w:t xml:space="preserve"> Manual de Organización y Funciones</w:t>
      </w:r>
      <w:r w:rsidR="00CF3694" w:rsidRPr="00A07BE1">
        <w:t xml:space="preserve"> del </w:t>
      </w:r>
      <w:r w:rsidR="00852085" w:rsidRPr="00A07BE1">
        <w:t>Instituto Guatemalteco</w:t>
      </w:r>
      <w:r w:rsidR="009B53F0" w:rsidRPr="00A07BE1">
        <w:t xml:space="preserve"> de Migración</w:t>
      </w:r>
      <w:r w:rsidR="009930C8" w:rsidRPr="00A07BE1">
        <w:t>.</w:t>
      </w:r>
      <w:r w:rsidR="00BC5E17" w:rsidRPr="00BC5E17">
        <w:t xml:space="preserve"> </w:t>
      </w:r>
    </w:p>
    <w:p w14:paraId="68917FF6" w14:textId="1D9896B4" w:rsidR="00BC5E17" w:rsidRPr="00BC5E17" w:rsidRDefault="00BC5E17" w:rsidP="00BC5E17">
      <w:pPr>
        <w:jc w:val="both"/>
      </w:pPr>
      <w:r w:rsidRPr="00BC5E17">
        <w:t>La</w:t>
      </w:r>
      <w:r>
        <w:t xml:space="preserve"> </w:t>
      </w:r>
      <w:r w:rsidR="00454757">
        <w:t xml:space="preserve">organización </w:t>
      </w:r>
      <w:r w:rsidR="00454757" w:rsidRPr="00BC5E17">
        <w:t>del</w:t>
      </w:r>
      <w:r>
        <w:t xml:space="preserve"> </w:t>
      </w:r>
      <w:r w:rsidRPr="00A07BE1">
        <w:t>I</w:t>
      </w:r>
      <w:r w:rsidR="00454757">
        <w:t>GM, con sus</w:t>
      </w:r>
      <w:r>
        <w:t xml:space="preserve"> 11 </w:t>
      </w:r>
      <w:r w:rsidR="00454757">
        <w:t>subdirecciones refleja</w:t>
      </w:r>
      <w:r>
        <w:t xml:space="preserve"> una </w:t>
      </w:r>
      <w:r w:rsidR="00454757">
        <w:t xml:space="preserve">organización </w:t>
      </w:r>
      <w:r w:rsidR="00454757" w:rsidRPr="00BC5E17">
        <w:t>por</w:t>
      </w:r>
      <w:r w:rsidRPr="00BC5E17">
        <w:t xml:space="preserve"> capacidades institucionales para el cumplimiento de los mandatos </w:t>
      </w:r>
      <w:r w:rsidR="00454757" w:rsidRPr="00BC5E17">
        <w:t>asignados</w:t>
      </w:r>
      <w:r w:rsidR="00454757">
        <w:t>, plenamente</w:t>
      </w:r>
      <w:r>
        <w:t xml:space="preserve"> alineados con los ejes estratégicos del Instituto.</w:t>
      </w:r>
    </w:p>
    <w:p w14:paraId="0D61DAE5" w14:textId="2E81D6C0" w:rsidR="006A3AEC" w:rsidRPr="00A07BE1" w:rsidRDefault="006A3AEC" w:rsidP="00406402">
      <w:pPr>
        <w:spacing w:after="0"/>
        <w:jc w:val="both"/>
      </w:pPr>
    </w:p>
    <w:p w14:paraId="12EBBA73" w14:textId="7E174726" w:rsidR="0019375B" w:rsidRPr="00A07BE1" w:rsidRDefault="0019375B" w:rsidP="001C73EC">
      <w:pPr>
        <w:spacing w:after="0"/>
        <w:jc w:val="both"/>
      </w:pPr>
    </w:p>
    <w:p w14:paraId="22E1212C" w14:textId="5FB405D8" w:rsidR="00FB3347" w:rsidRPr="00A07BE1" w:rsidRDefault="00FB3347" w:rsidP="00FB3347">
      <w:pPr>
        <w:pStyle w:val="Ttulo4"/>
        <w:rPr>
          <w:color w:val="auto"/>
        </w:rPr>
      </w:pPr>
      <w:bookmarkStart w:id="7" w:name="_Toc84588773"/>
      <w:r w:rsidRPr="00A07BE1">
        <w:rPr>
          <w:color w:val="auto"/>
        </w:rPr>
        <w:lastRenderedPageBreak/>
        <w:t>Figura No.</w:t>
      </w:r>
      <w:r w:rsidR="005411F9" w:rsidRPr="00A07BE1">
        <w:rPr>
          <w:color w:val="auto"/>
        </w:rPr>
        <w:t xml:space="preserve"> </w:t>
      </w:r>
      <w:r w:rsidRPr="00A07BE1">
        <w:rPr>
          <w:color w:val="auto"/>
        </w:rPr>
        <w:t>1</w:t>
      </w:r>
      <w:bookmarkEnd w:id="7"/>
      <w:r w:rsidRPr="00A07BE1">
        <w:rPr>
          <w:color w:val="auto"/>
        </w:rPr>
        <w:t xml:space="preserve"> </w:t>
      </w:r>
    </w:p>
    <w:p w14:paraId="054309F7" w14:textId="7D7D6757" w:rsidR="00FB3347" w:rsidRPr="00A07BE1" w:rsidRDefault="00FB3347" w:rsidP="00FB3347">
      <w:pPr>
        <w:pStyle w:val="Ttulo4"/>
        <w:rPr>
          <w:color w:val="auto"/>
        </w:rPr>
      </w:pPr>
      <w:bookmarkStart w:id="8" w:name="_Toc84588774"/>
      <w:r w:rsidRPr="00A07BE1">
        <w:rPr>
          <w:color w:val="auto"/>
        </w:rPr>
        <w:t>Organigrama General del Instituto Guatemalteco de Migración</w:t>
      </w:r>
      <w:bookmarkEnd w:id="8"/>
    </w:p>
    <w:p w14:paraId="69031374" w14:textId="54BC7322" w:rsidR="005B2954" w:rsidRPr="00A07BE1" w:rsidRDefault="002D6C38" w:rsidP="005D3F15">
      <w:pPr>
        <w:jc w:val="center"/>
        <w:rPr>
          <w:sz w:val="6"/>
        </w:rPr>
      </w:pPr>
      <w:r w:rsidRPr="00A07BE1">
        <w:object w:dxaOrig="15645" w:dyaOrig="10466" w14:anchorId="2659D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45.25pt" o:ole="">
            <v:imagedata r:id="rId16" o:title=""/>
          </v:shape>
          <o:OLEObject Type="Embed" ProgID="Visio.Drawing.11" ShapeID="_x0000_i1025" DrawAspect="Content" ObjectID="_1796030899" r:id="rId17"/>
        </w:object>
      </w:r>
    </w:p>
    <w:p w14:paraId="7226FA55" w14:textId="77777777" w:rsidR="00CE2600" w:rsidRPr="00A07BE1" w:rsidRDefault="00CE2600" w:rsidP="00CE2600">
      <w:pPr>
        <w:spacing w:after="0"/>
        <w:jc w:val="right"/>
        <w:rPr>
          <w:sz w:val="16"/>
          <w:szCs w:val="16"/>
        </w:rPr>
      </w:pPr>
      <w:r w:rsidRPr="00A07BE1">
        <w:rPr>
          <w:sz w:val="16"/>
          <w:szCs w:val="16"/>
        </w:rPr>
        <w:t>Instituto Guatemalteco de Migración</w:t>
      </w:r>
    </w:p>
    <w:p w14:paraId="30F79DB9" w14:textId="626AA4F7" w:rsidR="00CE2600" w:rsidRPr="00A07BE1" w:rsidRDefault="00CE2600" w:rsidP="00CE2600">
      <w:pPr>
        <w:spacing w:after="0"/>
        <w:jc w:val="right"/>
        <w:rPr>
          <w:sz w:val="16"/>
          <w:szCs w:val="16"/>
        </w:rPr>
      </w:pPr>
      <w:r w:rsidRPr="00A07BE1">
        <w:rPr>
          <w:sz w:val="16"/>
          <w:szCs w:val="16"/>
        </w:rPr>
        <w:t>Acuerdo de Autoridad Migratoria Nacional, No. 2-</w:t>
      </w:r>
      <w:r w:rsidR="009A70E4" w:rsidRPr="00A07BE1">
        <w:rPr>
          <w:sz w:val="16"/>
          <w:szCs w:val="16"/>
        </w:rPr>
        <w:t xml:space="preserve">2020 Aprobación </w:t>
      </w:r>
      <w:r w:rsidRPr="00A07BE1">
        <w:rPr>
          <w:sz w:val="16"/>
          <w:szCs w:val="16"/>
        </w:rPr>
        <w:t>del Reglamento Orgánico Interno</w:t>
      </w:r>
    </w:p>
    <w:p w14:paraId="61298A19" w14:textId="23011F28" w:rsidR="005B4183" w:rsidRPr="00A07BE1" w:rsidRDefault="00D828C8" w:rsidP="005B4183">
      <w:pPr>
        <w:spacing w:after="0"/>
        <w:jc w:val="right"/>
        <w:rPr>
          <w:sz w:val="16"/>
          <w:szCs w:val="16"/>
        </w:rPr>
      </w:pPr>
      <w:r w:rsidRPr="00A07BE1">
        <w:rPr>
          <w:sz w:val="16"/>
          <w:szCs w:val="16"/>
        </w:rPr>
        <w:t>Acuerdo número IGM-04</w:t>
      </w:r>
      <w:r w:rsidR="005B4183" w:rsidRPr="00A07BE1">
        <w:rPr>
          <w:sz w:val="16"/>
          <w:szCs w:val="16"/>
        </w:rPr>
        <w:t>4-2020, Manual de Organización y Funciones</w:t>
      </w:r>
    </w:p>
    <w:p w14:paraId="3DED3F40" w14:textId="237C62B2" w:rsidR="005B2954" w:rsidRPr="00A07BE1" w:rsidRDefault="00D1662E" w:rsidP="005A61ED">
      <w:pPr>
        <w:pStyle w:val="Ttulo2"/>
      </w:pPr>
      <w:bookmarkStart w:id="9" w:name="_Toc84588721"/>
      <w:r w:rsidRPr="00A07BE1">
        <w:lastRenderedPageBreak/>
        <w:t xml:space="preserve">1.4 </w:t>
      </w:r>
      <w:r w:rsidR="005B2954" w:rsidRPr="00A07BE1">
        <w:t>Análisis de mandatos del IGM</w:t>
      </w:r>
      <w:bookmarkEnd w:id="9"/>
    </w:p>
    <w:p w14:paraId="093C201C" w14:textId="0C55ABD0" w:rsidR="005B2954" w:rsidRPr="00A07BE1" w:rsidRDefault="005B2954" w:rsidP="005B2954">
      <w:pPr>
        <w:jc w:val="both"/>
      </w:pPr>
      <w:r w:rsidRPr="00A07BE1">
        <w:t>El Instituto Guatemalteco de Migrac</w:t>
      </w:r>
      <w:r w:rsidR="008A4D55" w:rsidRPr="00A07BE1">
        <w:t>ión, se rige por el</w:t>
      </w:r>
      <w:r w:rsidR="00760BED" w:rsidRPr="00A07BE1">
        <w:t xml:space="preserve"> Código de Migración</w:t>
      </w:r>
      <w:r w:rsidRPr="00A07BE1">
        <w:t xml:space="preserve"> </w:t>
      </w:r>
      <w:r w:rsidR="00BB59C2">
        <w:t>(</w:t>
      </w:r>
      <w:r w:rsidRPr="00A07BE1">
        <w:t>Decreto Número</w:t>
      </w:r>
      <w:r w:rsidR="00073245" w:rsidRPr="00A07BE1">
        <w:t xml:space="preserve">              </w:t>
      </w:r>
      <w:r w:rsidRPr="00A07BE1">
        <w:t xml:space="preserve"> 44-2016</w:t>
      </w:r>
      <w:r w:rsidR="00BB59C2">
        <w:t>)</w:t>
      </w:r>
      <w:r w:rsidR="00760BED" w:rsidRPr="00A07BE1">
        <w:t>, publicado en el diario oficial el 1</w:t>
      </w:r>
      <w:r w:rsidRPr="00A07BE1">
        <w:t xml:space="preserve">2 de </w:t>
      </w:r>
      <w:r w:rsidR="00760BED" w:rsidRPr="00A07BE1">
        <w:t>octubre</w:t>
      </w:r>
      <w:r w:rsidR="008A4D55" w:rsidRPr="00A07BE1">
        <w:t xml:space="preserve"> de </w:t>
      </w:r>
      <w:r w:rsidR="00760BED" w:rsidRPr="00A07BE1">
        <w:t xml:space="preserve">2016, </w:t>
      </w:r>
      <w:r w:rsidR="00760BED" w:rsidRPr="00A07BE1">
        <w:rPr>
          <w:shd w:val="clear" w:color="auto" w:fill="FFFFFF" w:themeFill="background1"/>
        </w:rPr>
        <w:t>el</w:t>
      </w:r>
      <w:r w:rsidR="008A4D55" w:rsidRPr="00A07BE1">
        <w:rPr>
          <w:shd w:val="clear" w:color="auto" w:fill="FFFFFF" w:themeFill="background1"/>
        </w:rPr>
        <w:t xml:space="preserve"> </w:t>
      </w:r>
      <w:r w:rsidR="008A4D55" w:rsidRPr="00A07BE1">
        <w:t>análisis de mandatos</w:t>
      </w:r>
      <w:r w:rsidR="00760BED" w:rsidRPr="00A07BE1">
        <w:t xml:space="preserve"> se presenta </w:t>
      </w:r>
      <w:r w:rsidR="008A4D55" w:rsidRPr="00A07BE1">
        <w:t>en la siguiente Matriz:</w:t>
      </w:r>
    </w:p>
    <w:p w14:paraId="4A580219" w14:textId="43C5D0AD" w:rsidR="00FB3347" w:rsidRPr="00A07BE1" w:rsidRDefault="00FB3347" w:rsidP="00D87FEB">
      <w:pPr>
        <w:pStyle w:val="Ttulo5"/>
        <w:spacing w:before="0" w:after="0"/>
      </w:pPr>
      <w:bookmarkStart w:id="10" w:name="_Toc52187368"/>
      <w:r w:rsidRPr="00A07BE1">
        <w:t>Cuadro No</w:t>
      </w:r>
      <w:r w:rsidR="002050A5" w:rsidRPr="00A07BE1">
        <w:t xml:space="preserve">. </w:t>
      </w:r>
      <w:r w:rsidRPr="00A07BE1">
        <w:t>1</w:t>
      </w:r>
      <w:bookmarkEnd w:id="10"/>
      <w:r w:rsidRPr="00A07BE1">
        <w:t xml:space="preserve"> </w:t>
      </w:r>
    </w:p>
    <w:p w14:paraId="5F3D3625" w14:textId="0B16BD95" w:rsidR="00FB3347" w:rsidRPr="00A07BE1" w:rsidRDefault="00FB3347" w:rsidP="00D87FEB">
      <w:pPr>
        <w:pStyle w:val="Ttulo5"/>
        <w:spacing w:before="0" w:after="0"/>
      </w:pPr>
      <w:bookmarkStart w:id="11" w:name="_Toc52187369"/>
      <w:r w:rsidRPr="00A07BE1">
        <w:t>Matriz de Análisis de Mandatos del IGM</w:t>
      </w:r>
      <w:bookmarkEnd w:id="11"/>
    </w:p>
    <w:tbl>
      <w:tblPr>
        <w:tblStyle w:val="Tablaconcuadrcula"/>
        <w:tblW w:w="9509" w:type="dxa"/>
        <w:tblLayout w:type="fixed"/>
        <w:tblLook w:val="04A0" w:firstRow="1" w:lastRow="0" w:firstColumn="1" w:lastColumn="0" w:noHBand="0" w:noVBand="1"/>
      </w:tblPr>
      <w:tblGrid>
        <w:gridCol w:w="2263"/>
        <w:gridCol w:w="1417"/>
        <w:gridCol w:w="1418"/>
        <w:gridCol w:w="1843"/>
        <w:gridCol w:w="1278"/>
        <w:gridCol w:w="14"/>
        <w:gridCol w:w="1262"/>
        <w:gridCol w:w="14"/>
      </w:tblGrid>
      <w:tr w:rsidR="00E00E2E" w:rsidRPr="00A07BE1" w14:paraId="3A1661AA" w14:textId="66A042DA" w:rsidTr="009D1C79">
        <w:trPr>
          <w:gridAfter w:val="1"/>
          <w:wAfter w:w="14" w:type="dxa"/>
          <w:trHeight w:val="1049"/>
          <w:tblHeader/>
        </w:trPr>
        <w:tc>
          <w:tcPr>
            <w:tcW w:w="2263" w:type="dxa"/>
            <w:vAlign w:val="center"/>
            <w:hideMark/>
          </w:tcPr>
          <w:p w14:paraId="45484F19" w14:textId="77777777"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Mandato</w:t>
            </w:r>
          </w:p>
        </w:tc>
        <w:tc>
          <w:tcPr>
            <w:tcW w:w="1417" w:type="dxa"/>
            <w:vAlign w:val="center"/>
            <w:hideMark/>
          </w:tcPr>
          <w:p w14:paraId="0BF3475C" w14:textId="77777777"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 xml:space="preserve">Fuente </w:t>
            </w:r>
          </w:p>
          <w:p w14:paraId="020F5238" w14:textId="089D0C73"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6"/>
                <w:szCs w:val="16"/>
                <w:lang w:eastAsia="es-GT"/>
              </w:rPr>
              <w:t>(Base legal, reglamentos, tratados, convenios, etc.)</w:t>
            </w:r>
          </w:p>
        </w:tc>
        <w:tc>
          <w:tcPr>
            <w:tcW w:w="1418" w:type="dxa"/>
            <w:vAlign w:val="center"/>
            <w:hideMark/>
          </w:tcPr>
          <w:p w14:paraId="20D1E38C" w14:textId="28E81F31"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Requerimientos clave</w:t>
            </w:r>
          </w:p>
        </w:tc>
        <w:tc>
          <w:tcPr>
            <w:tcW w:w="1843" w:type="dxa"/>
            <w:vAlign w:val="center"/>
            <w:hideMark/>
          </w:tcPr>
          <w:p w14:paraId="2F1323FD" w14:textId="77777777"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Efectos sobre la organización</w:t>
            </w:r>
          </w:p>
        </w:tc>
        <w:tc>
          <w:tcPr>
            <w:tcW w:w="1278" w:type="dxa"/>
            <w:vAlign w:val="center"/>
            <w:hideMark/>
          </w:tcPr>
          <w:p w14:paraId="0C587F40" w14:textId="77777777" w:rsidR="00E00E2E" w:rsidRPr="00A07BE1" w:rsidRDefault="00E00E2E" w:rsidP="005B2954">
            <w:pPr>
              <w:jc w:val="center"/>
              <w:rPr>
                <w:rFonts w:eastAsia="Times New Roman" w:cstheme="minorHAnsi"/>
                <w:b/>
                <w:bCs/>
                <w:sz w:val="18"/>
                <w:szCs w:val="18"/>
                <w:lang w:eastAsia="es-GT"/>
              </w:rPr>
            </w:pPr>
            <w:r w:rsidRPr="00A07BE1">
              <w:rPr>
                <w:rFonts w:eastAsia="Times New Roman" w:cstheme="minorHAnsi"/>
                <w:b/>
                <w:bCs/>
                <w:sz w:val="18"/>
                <w:szCs w:val="18"/>
                <w:lang w:eastAsia="es-GT"/>
              </w:rPr>
              <w:t>Demandas / Expectativas</w:t>
            </w:r>
          </w:p>
        </w:tc>
        <w:tc>
          <w:tcPr>
            <w:tcW w:w="1276" w:type="dxa"/>
            <w:gridSpan w:val="2"/>
            <w:vAlign w:val="center"/>
          </w:tcPr>
          <w:p w14:paraId="2D319AC2" w14:textId="6BBA5600" w:rsidR="00E00E2E" w:rsidRPr="00A07BE1" w:rsidRDefault="00E00E2E" w:rsidP="005B2954">
            <w:pPr>
              <w:jc w:val="center"/>
              <w:rPr>
                <w:rFonts w:eastAsia="Times New Roman" w:cstheme="minorHAnsi"/>
                <w:b/>
                <w:bCs/>
                <w:sz w:val="18"/>
                <w:szCs w:val="18"/>
                <w:lang w:eastAsia="es-GT"/>
              </w:rPr>
            </w:pPr>
            <w:r w:rsidRPr="00A07BE1">
              <w:rPr>
                <w:rFonts w:eastAsia="Times New Roman" w:cstheme="minorHAnsi"/>
                <w:b/>
                <w:bCs/>
                <w:sz w:val="18"/>
                <w:szCs w:val="18"/>
                <w:lang w:eastAsia="es-GT"/>
              </w:rPr>
              <w:t>Beneficios que recibe la población</w:t>
            </w:r>
          </w:p>
        </w:tc>
      </w:tr>
      <w:tr w:rsidR="00E00E2E" w:rsidRPr="00A07BE1" w14:paraId="25F06D85" w14:textId="630ADE17" w:rsidTr="00D828C8">
        <w:trPr>
          <w:trHeight w:val="474"/>
        </w:trPr>
        <w:tc>
          <w:tcPr>
            <w:tcW w:w="8233" w:type="dxa"/>
            <w:gridSpan w:val="6"/>
            <w:noWrap/>
            <w:vAlign w:val="center"/>
            <w:hideMark/>
          </w:tcPr>
          <w:p w14:paraId="07AD7F11" w14:textId="77777777" w:rsidR="00E00E2E" w:rsidRPr="00A07BE1" w:rsidRDefault="00E00E2E" w:rsidP="005B2954">
            <w:pP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Instituto Guatemalteco de Migración</w:t>
            </w:r>
          </w:p>
        </w:tc>
        <w:tc>
          <w:tcPr>
            <w:tcW w:w="1276" w:type="dxa"/>
            <w:gridSpan w:val="2"/>
          </w:tcPr>
          <w:p w14:paraId="32F6FB7D" w14:textId="77777777" w:rsidR="00E00E2E" w:rsidRPr="00A07BE1" w:rsidRDefault="00E00E2E" w:rsidP="005B2954">
            <w:pPr>
              <w:rPr>
                <w:rFonts w:ascii="Calibri" w:eastAsia="Times New Roman" w:hAnsi="Calibri" w:cs="Calibri"/>
                <w:b/>
                <w:bCs/>
                <w:sz w:val="18"/>
                <w:szCs w:val="18"/>
                <w:lang w:eastAsia="es-GT"/>
              </w:rPr>
            </w:pPr>
          </w:p>
        </w:tc>
      </w:tr>
      <w:tr w:rsidR="00E76419" w:rsidRPr="00A07BE1" w14:paraId="75C69760" w14:textId="481AA9CD" w:rsidTr="00D828C8">
        <w:trPr>
          <w:gridAfter w:val="1"/>
          <w:wAfter w:w="14" w:type="dxa"/>
          <w:trHeight w:val="1214"/>
        </w:trPr>
        <w:tc>
          <w:tcPr>
            <w:tcW w:w="2263" w:type="dxa"/>
            <w:vAlign w:val="center"/>
            <w:hideMark/>
          </w:tcPr>
          <w:p w14:paraId="6BE24724" w14:textId="7AB6AE20" w:rsidR="00E76419" w:rsidRPr="00A07BE1" w:rsidRDefault="00E76419" w:rsidP="00BF1A9E">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El Instituto Guatemalteco de Migración fue creado según el Acuerdo Gubernativo No. 44-2016 de fecha 12 de octubre 2016, como una dependencia descentralizada del organismo ejecutivo.  </w:t>
            </w:r>
          </w:p>
        </w:tc>
        <w:tc>
          <w:tcPr>
            <w:tcW w:w="1417" w:type="dxa"/>
            <w:vAlign w:val="center"/>
            <w:hideMark/>
          </w:tcPr>
          <w:p w14:paraId="62D00E43" w14:textId="64515122"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Acuerdo Gubernativo No. 44-2016</w:t>
            </w:r>
          </w:p>
        </w:tc>
        <w:tc>
          <w:tcPr>
            <w:tcW w:w="1418" w:type="dxa"/>
            <w:vMerge w:val="restart"/>
            <w:vAlign w:val="center"/>
            <w:hideMark/>
          </w:tcPr>
          <w:p w14:paraId="62C0069D" w14:textId="792FDB6C"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El Instituto Guatemalteco de Migración, tiene competencia exclusiva para la ejecución de la política migratoria, con competencia en todo el territorio nacional</w:t>
            </w:r>
          </w:p>
        </w:tc>
        <w:tc>
          <w:tcPr>
            <w:tcW w:w="1843" w:type="dxa"/>
            <w:vMerge w:val="restart"/>
            <w:vAlign w:val="center"/>
            <w:hideMark/>
          </w:tcPr>
          <w:p w14:paraId="7BCAB2E9" w14:textId="5DC4E16E" w:rsidR="00E76419" w:rsidRPr="00A07BE1" w:rsidRDefault="00E76419" w:rsidP="00345DFA">
            <w:pPr>
              <w:jc w:val="both"/>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Constituirse como un órgano descentralizado en la prestación de los servicios públicos migratorios, entre ellos registros y emisión de documentos migratorios.</w:t>
            </w:r>
          </w:p>
          <w:p w14:paraId="2A3E9AD8" w14:textId="144EE6CB" w:rsidR="00E76419" w:rsidRPr="00A07BE1" w:rsidRDefault="00E76419" w:rsidP="00345DFA">
            <w:pPr>
              <w:jc w:val="both"/>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Controles de ingreso y egreso de personas migrantes </w:t>
            </w:r>
            <w:r w:rsidR="00BB59C2" w:rsidRPr="00A07BE1">
              <w:rPr>
                <w:rFonts w:ascii="Calibri" w:eastAsia="Times New Roman" w:hAnsi="Calibri" w:cs="Calibri"/>
                <w:sz w:val="18"/>
                <w:szCs w:val="18"/>
                <w:lang w:eastAsia="es-GT"/>
              </w:rPr>
              <w:t>por las</w:t>
            </w:r>
            <w:r w:rsidRPr="00A07BE1">
              <w:rPr>
                <w:rFonts w:ascii="Calibri" w:eastAsia="Times New Roman" w:hAnsi="Calibri" w:cs="Calibri"/>
                <w:sz w:val="18"/>
                <w:szCs w:val="18"/>
                <w:lang w:eastAsia="es-GT"/>
              </w:rPr>
              <w:t xml:space="preserve"> vías de acceso, velar por el respeto del derecho humano a migrar, asistencia y protección al migrante.</w:t>
            </w:r>
          </w:p>
        </w:tc>
        <w:tc>
          <w:tcPr>
            <w:tcW w:w="1278" w:type="dxa"/>
            <w:vMerge w:val="restart"/>
            <w:vAlign w:val="center"/>
            <w:hideMark/>
          </w:tcPr>
          <w:p w14:paraId="3EC7103C" w14:textId="545701AD" w:rsidR="00E76419" w:rsidRPr="00A07BE1" w:rsidRDefault="00E76419" w:rsidP="00345DFA">
            <w:pPr>
              <w:jc w:val="both"/>
              <w:rPr>
                <w:rFonts w:ascii="Arial" w:eastAsia="Times New Roman" w:hAnsi="Arial" w:cs="Arial"/>
                <w:sz w:val="18"/>
                <w:szCs w:val="18"/>
                <w:lang w:eastAsia="es-GT"/>
              </w:rPr>
            </w:pPr>
            <w:r w:rsidRPr="00A07BE1">
              <w:rPr>
                <w:rFonts w:eastAsia="Times New Roman" w:cstheme="minorHAnsi"/>
                <w:sz w:val="18"/>
                <w:szCs w:val="18"/>
                <w:lang w:eastAsia="es-GT"/>
              </w:rPr>
              <w:t>Cumplimiento de velar   por el respeto al derecho humano de migrar a personas nacionales y extranjeras, a través de la implementación de acciones institucionales que permitan proveer de asistencia y protección a las personas migrantes</w:t>
            </w:r>
            <w:r w:rsidRPr="00A07BE1">
              <w:rPr>
                <w:rFonts w:ascii="Arial" w:eastAsia="Times New Roman" w:hAnsi="Arial" w:cs="Arial"/>
                <w:sz w:val="18"/>
                <w:szCs w:val="18"/>
                <w:lang w:eastAsia="es-GT"/>
              </w:rPr>
              <w:t>.</w:t>
            </w:r>
          </w:p>
        </w:tc>
        <w:tc>
          <w:tcPr>
            <w:tcW w:w="1276" w:type="dxa"/>
            <w:gridSpan w:val="2"/>
            <w:vMerge w:val="restart"/>
            <w:vAlign w:val="center"/>
          </w:tcPr>
          <w:p w14:paraId="41F0EA93" w14:textId="31F8ADAC" w:rsidR="00E76419" w:rsidRPr="00A07BE1" w:rsidRDefault="00E76419" w:rsidP="00345DFA">
            <w:pPr>
              <w:jc w:val="both"/>
              <w:rPr>
                <w:rFonts w:eastAsia="Times New Roman" w:cstheme="minorHAnsi"/>
                <w:sz w:val="18"/>
                <w:szCs w:val="18"/>
                <w:lang w:eastAsia="es-GT"/>
              </w:rPr>
            </w:pPr>
            <w:r w:rsidRPr="00A07BE1">
              <w:rPr>
                <w:rFonts w:eastAsia="Times New Roman" w:cstheme="minorHAnsi"/>
                <w:sz w:val="18"/>
                <w:szCs w:val="18"/>
                <w:lang w:eastAsia="es-GT"/>
              </w:rPr>
              <w:t>La población migrante nacional o extranjera de forma institucional se beneficia con el respeto del derecho humano a migrar</w:t>
            </w:r>
            <w:r w:rsidR="00BB59C2">
              <w:rPr>
                <w:rFonts w:eastAsia="Times New Roman" w:cstheme="minorHAnsi"/>
                <w:sz w:val="18"/>
                <w:szCs w:val="18"/>
                <w:lang w:eastAsia="es-GT"/>
              </w:rPr>
              <w:t>.</w:t>
            </w:r>
            <w:r w:rsidRPr="00A07BE1">
              <w:rPr>
                <w:rFonts w:eastAsia="Times New Roman" w:cstheme="minorHAnsi"/>
                <w:sz w:val="18"/>
                <w:szCs w:val="18"/>
                <w:lang w:eastAsia="es-GT"/>
              </w:rPr>
              <w:t xml:space="preserve">  </w:t>
            </w:r>
          </w:p>
        </w:tc>
      </w:tr>
      <w:tr w:rsidR="00E76419" w:rsidRPr="00A07BE1" w14:paraId="6593E95E" w14:textId="5263DFB8" w:rsidTr="00D828C8">
        <w:trPr>
          <w:gridAfter w:val="1"/>
          <w:wAfter w:w="14" w:type="dxa"/>
          <w:trHeight w:val="1231"/>
        </w:trPr>
        <w:tc>
          <w:tcPr>
            <w:tcW w:w="2263" w:type="dxa"/>
            <w:vAlign w:val="center"/>
            <w:hideMark/>
          </w:tcPr>
          <w:p w14:paraId="407EC0A8" w14:textId="4D136E00" w:rsidR="00E76419" w:rsidRPr="00A07BE1" w:rsidRDefault="00E76419" w:rsidP="00BF1A9E">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Funciones del Instituto Guatemalteco de Migración, fue creado según el Acuerdo Gubernativo No. 44-2016 de fecha 12 de octubre 2016, entre las principales:  velar por los derechos de las personas migrantes, Ejecutar la política migratoria, e integrar la Autoridad Migratoria Nacional.  </w:t>
            </w:r>
          </w:p>
        </w:tc>
        <w:tc>
          <w:tcPr>
            <w:tcW w:w="1417" w:type="dxa"/>
            <w:vAlign w:val="center"/>
            <w:hideMark/>
          </w:tcPr>
          <w:p w14:paraId="59B1BDA7"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Artículo 122. Acuerdo Gubernativo No. 44-2016</w:t>
            </w:r>
          </w:p>
        </w:tc>
        <w:tc>
          <w:tcPr>
            <w:tcW w:w="1418" w:type="dxa"/>
            <w:vMerge/>
            <w:vAlign w:val="center"/>
            <w:hideMark/>
          </w:tcPr>
          <w:p w14:paraId="12C59A98" w14:textId="77777777" w:rsidR="00E76419" w:rsidRPr="00A07BE1" w:rsidRDefault="00E76419" w:rsidP="005B2954">
            <w:pPr>
              <w:rPr>
                <w:rFonts w:ascii="Calibri" w:eastAsia="Times New Roman" w:hAnsi="Calibri" w:cs="Calibri"/>
                <w:sz w:val="18"/>
                <w:szCs w:val="18"/>
                <w:lang w:eastAsia="es-GT"/>
              </w:rPr>
            </w:pPr>
          </w:p>
        </w:tc>
        <w:tc>
          <w:tcPr>
            <w:tcW w:w="1843" w:type="dxa"/>
            <w:vMerge/>
            <w:vAlign w:val="center"/>
            <w:hideMark/>
          </w:tcPr>
          <w:p w14:paraId="41C8746A" w14:textId="77777777" w:rsidR="00E76419" w:rsidRPr="00A07BE1" w:rsidRDefault="00E76419" w:rsidP="005B2954">
            <w:pPr>
              <w:rPr>
                <w:rFonts w:ascii="Calibri" w:eastAsia="Times New Roman" w:hAnsi="Calibri" w:cs="Calibri"/>
                <w:sz w:val="18"/>
                <w:szCs w:val="18"/>
                <w:lang w:eastAsia="es-GT"/>
              </w:rPr>
            </w:pPr>
          </w:p>
        </w:tc>
        <w:tc>
          <w:tcPr>
            <w:tcW w:w="1278" w:type="dxa"/>
            <w:vMerge/>
            <w:vAlign w:val="center"/>
            <w:hideMark/>
          </w:tcPr>
          <w:p w14:paraId="4226CD04" w14:textId="77777777" w:rsidR="00E76419" w:rsidRPr="00A07BE1" w:rsidRDefault="00E76419" w:rsidP="005B2954">
            <w:pPr>
              <w:rPr>
                <w:rFonts w:ascii="Arial" w:eastAsia="Times New Roman" w:hAnsi="Arial" w:cs="Arial"/>
                <w:sz w:val="18"/>
                <w:szCs w:val="18"/>
                <w:lang w:eastAsia="es-GT"/>
              </w:rPr>
            </w:pPr>
          </w:p>
        </w:tc>
        <w:tc>
          <w:tcPr>
            <w:tcW w:w="1276" w:type="dxa"/>
            <w:gridSpan w:val="2"/>
            <w:vMerge/>
          </w:tcPr>
          <w:p w14:paraId="5C8A7946" w14:textId="77777777" w:rsidR="00E76419" w:rsidRPr="00A07BE1" w:rsidRDefault="00E76419" w:rsidP="005B2954">
            <w:pPr>
              <w:rPr>
                <w:rFonts w:ascii="Arial" w:eastAsia="Times New Roman" w:hAnsi="Arial" w:cs="Arial"/>
                <w:sz w:val="18"/>
                <w:szCs w:val="18"/>
                <w:lang w:eastAsia="es-GT"/>
              </w:rPr>
            </w:pPr>
          </w:p>
        </w:tc>
      </w:tr>
      <w:tr w:rsidR="00E76419" w:rsidRPr="00A07BE1" w14:paraId="352A2B4A" w14:textId="475B4DB1" w:rsidTr="00D828C8">
        <w:trPr>
          <w:gridAfter w:val="1"/>
          <w:wAfter w:w="14" w:type="dxa"/>
          <w:trHeight w:val="1265"/>
        </w:trPr>
        <w:tc>
          <w:tcPr>
            <w:tcW w:w="2263" w:type="dxa"/>
            <w:vAlign w:val="center"/>
            <w:hideMark/>
          </w:tcPr>
          <w:p w14:paraId="42A75106" w14:textId="17C1ABB2" w:rsidR="00E76419" w:rsidRPr="00A07BE1" w:rsidRDefault="00E76419" w:rsidP="00BF1A9E">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Funciones del Director General del Instituto Guatemalteco de Migración, las cuales fueron creadas según el Acuerdo Gubernativo No. 44-2016 de fecha 12 de octubre 2016.</w:t>
            </w:r>
          </w:p>
        </w:tc>
        <w:tc>
          <w:tcPr>
            <w:tcW w:w="1417" w:type="dxa"/>
            <w:vAlign w:val="center"/>
            <w:hideMark/>
          </w:tcPr>
          <w:p w14:paraId="27DC394F"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Artículo 124</w:t>
            </w:r>
          </w:p>
          <w:p w14:paraId="468F5547"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Acuerdo Gubernativo No. 44-2016</w:t>
            </w:r>
          </w:p>
        </w:tc>
        <w:tc>
          <w:tcPr>
            <w:tcW w:w="1418" w:type="dxa"/>
            <w:vMerge/>
            <w:vAlign w:val="center"/>
            <w:hideMark/>
          </w:tcPr>
          <w:p w14:paraId="03C76CDF" w14:textId="77777777" w:rsidR="00E76419" w:rsidRPr="00A07BE1" w:rsidRDefault="00E76419" w:rsidP="005B2954">
            <w:pPr>
              <w:rPr>
                <w:rFonts w:ascii="Calibri" w:eastAsia="Times New Roman" w:hAnsi="Calibri" w:cs="Calibri"/>
                <w:sz w:val="18"/>
                <w:szCs w:val="18"/>
                <w:lang w:eastAsia="es-GT"/>
              </w:rPr>
            </w:pPr>
          </w:p>
        </w:tc>
        <w:tc>
          <w:tcPr>
            <w:tcW w:w="1843" w:type="dxa"/>
            <w:vMerge/>
            <w:vAlign w:val="center"/>
            <w:hideMark/>
          </w:tcPr>
          <w:p w14:paraId="14A865F4" w14:textId="77777777" w:rsidR="00E76419" w:rsidRPr="00A07BE1" w:rsidRDefault="00E76419" w:rsidP="005B2954">
            <w:pPr>
              <w:rPr>
                <w:rFonts w:ascii="Calibri" w:eastAsia="Times New Roman" w:hAnsi="Calibri" w:cs="Calibri"/>
                <w:sz w:val="18"/>
                <w:szCs w:val="18"/>
                <w:lang w:eastAsia="es-GT"/>
              </w:rPr>
            </w:pPr>
          </w:p>
        </w:tc>
        <w:tc>
          <w:tcPr>
            <w:tcW w:w="1278" w:type="dxa"/>
            <w:vMerge/>
            <w:vAlign w:val="center"/>
            <w:hideMark/>
          </w:tcPr>
          <w:p w14:paraId="1B5C0B4C" w14:textId="77777777" w:rsidR="00E76419" w:rsidRPr="00A07BE1" w:rsidRDefault="00E76419" w:rsidP="005B2954">
            <w:pPr>
              <w:rPr>
                <w:rFonts w:ascii="Arial" w:eastAsia="Times New Roman" w:hAnsi="Arial" w:cs="Arial"/>
                <w:sz w:val="18"/>
                <w:szCs w:val="18"/>
                <w:lang w:eastAsia="es-GT"/>
              </w:rPr>
            </w:pPr>
          </w:p>
        </w:tc>
        <w:tc>
          <w:tcPr>
            <w:tcW w:w="1276" w:type="dxa"/>
            <w:gridSpan w:val="2"/>
            <w:vMerge/>
          </w:tcPr>
          <w:p w14:paraId="14C06249" w14:textId="77777777" w:rsidR="00E76419" w:rsidRPr="00A07BE1" w:rsidRDefault="00E76419" w:rsidP="005B2954">
            <w:pPr>
              <w:rPr>
                <w:rFonts w:ascii="Arial" w:eastAsia="Times New Roman" w:hAnsi="Arial" w:cs="Arial"/>
                <w:sz w:val="18"/>
                <w:szCs w:val="18"/>
                <w:lang w:eastAsia="es-GT"/>
              </w:rPr>
            </w:pPr>
          </w:p>
        </w:tc>
      </w:tr>
      <w:tr w:rsidR="00E76419" w:rsidRPr="00A07BE1" w14:paraId="2D1E186B" w14:textId="33873BF9" w:rsidTr="00D828C8">
        <w:trPr>
          <w:gridAfter w:val="1"/>
          <w:wAfter w:w="14" w:type="dxa"/>
          <w:trHeight w:val="986"/>
        </w:trPr>
        <w:tc>
          <w:tcPr>
            <w:tcW w:w="2263" w:type="dxa"/>
            <w:vAlign w:val="center"/>
            <w:hideMark/>
          </w:tcPr>
          <w:p w14:paraId="766F3134" w14:textId="7893EBAA" w:rsidR="00E76419" w:rsidRPr="00A07BE1" w:rsidRDefault="00E76419" w:rsidP="00BF1A9E">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Funciones de las Subdirecciones d</w:t>
            </w:r>
            <w:r w:rsidR="00BB59C2">
              <w:rPr>
                <w:rFonts w:ascii="Calibri" w:eastAsia="Times New Roman" w:hAnsi="Calibri" w:cs="Calibri"/>
                <w:sz w:val="18"/>
                <w:szCs w:val="18"/>
                <w:lang w:eastAsia="es-GT"/>
              </w:rPr>
              <w:t>el</w:t>
            </w:r>
            <w:r w:rsidRPr="00A07BE1">
              <w:rPr>
                <w:rFonts w:ascii="Calibri" w:eastAsia="Times New Roman" w:hAnsi="Calibri" w:cs="Calibri"/>
                <w:sz w:val="18"/>
                <w:szCs w:val="18"/>
                <w:lang w:eastAsia="es-GT"/>
              </w:rPr>
              <w:t xml:space="preserve"> Instituto Guatemalteco de Migración; fueron creadas según el Acuerdo Gubernativo No. 44-2016 de fecha 12 de octubre 2016.</w:t>
            </w:r>
          </w:p>
        </w:tc>
        <w:tc>
          <w:tcPr>
            <w:tcW w:w="1417" w:type="dxa"/>
            <w:vAlign w:val="center"/>
            <w:hideMark/>
          </w:tcPr>
          <w:p w14:paraId="22BF836A"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Articulo 136</w:t>
            </w:r>
          </w:p>
          <w:p w14:paraId="28214629"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Acuerdo Gubernativo No. 44-2016</w:t>
            </w:r>
          </w:p>
        </w:tc>
        <w:tc>
          <w:tcPr>
            <w:tcW w:w="1418" w:type="dxa"/>
            <w:vMerge/>
            <w:vAlign w:val="center"/>
            <w:hideMark/>
          </w:tcPr>
          <w:p w14:paraId="1F8D65C4" w14:textId="77777777" w:rsidR="00E76419" w:rsidRPr="00A07BE1" w:rsidRDefault="00E76419" w:rsidP="005B2954">
            <w:pPr>
              <w:rPr>
                <w:rFonts w:ascii="Calibri" w:eastAsia="Times New Roman" w:hAnsi="Calibri" w:cs="Calibri"/>
                <w:sz w:val="18"/>
                <w:szCs w:val="18"/>
                <w:lang w:eastAsia="es-GT"/>
              </w:rPr>
            </w:pPr>
          </w:p>
        </w:tc>
        <w:tc>
          <w:tcPr>
            <w:tcW w:w="1843" w:type="dxa"/>
            <w:vMerge/>
            <w:vAlign w:val="center"/>
            <w:hideMark/>
          </w:tcPr>
          <w:p w14:paraId="0E85E600" w14:textId="77777777" w:rsidR="00E76419" w:rsidRPr="00A07BE1" w:rsidRDefault="00E76419" w:rsidP="005B2954">
            <w:pPr>
              <w:rPr>
                <w:rFonts w:ascii="Calibri" w:eastAsia="Times New Roman" w:hAnsi="Calibri" w:cs="Calibri"/>
                <w:sz w:val="18"/>
                <w:szCs w:val="18"/>
                <w:lang w:eastAsia="es-GT"/>
              </w:rPr>
            </w:pPr>
          </w:p>
        </w:tc>
        <w:tc>
          <w:tcPr>
            <w:tcW w:w="1278" w:type="dxa"/>
            <w:vMerge/>
            <w:vAlign w:val="center"/>
            <w:hideMark/>
          </w:tcPr>
          <w:p w14:paraId="41D540A7" w14:textId="77777777" w:rsidR="00E76419" w:rsidRPr="00A07BE1" w:rsidRDefault="00E76419" w:rsidP="005B2954">
            <w:pPr>
              <w:rPr>
                <w:rFonts w:ascii="Arial" w:eastAsia="Times New Roman" w:hAnsi="Arial" w:cs="Arial"/>
                <w:sz w:val="18"/>
                <w:szCs w:val="18"/>
                <w:lang w:eastAsia="es-GT"/>
              </w:rPr>
            </w:pPr>
          </w:p>
        </w:tc>
        <w:tc>
          <w:tcPr>
            <w:tcW w:w="1276" w:type="dxa"/>
            <w:gridSpan w:val="2"/>
            <w:vMerge/>
          </w:tcPr>
          <w:p w14:paraId="661494CC" w14:textId="77777777" w:rsidR="00E76419" w:rsidRPr="00A07BE1" w:rsidRDefault="00E76419" w:rsidP="005B2954">
            <w:pPr>
              <w:rPr>
                <w:rFonts w:ascii="Arial" w:eastAsia="Times New Roman" w:hAnsi="Arial" w:cs="Arial"/>
                <w:sz w:val="18"/>
                <w:szCs w:val="18"/>
                <w:lang w:eastAsia="es-GT"/>
              </w:rPr>
            </w:pPr>
          </w:p>
        </w:tc>
      </w:tr>
      <w:tr w:rsidR="00E76419" w:rsidRPr="00A07BE1" w14:paraId="4874D9BE" w14:textId="3E9D520B" w:rsidTr="00D828C8">
        <w:trPr>
          <w:gridAfter w:val="1"/>
          <w:wAfter w:w="14" w:type="dxa"/>
          <w:trHeight w:val="844"/>
        </w:trPr>
        <w:tc>
          <w:tcPr>
            <w:tcW w:w="2263" w:type="dxa"/>
            <w:noWrap/>
            <w:vAlign w:val="center"/>
          </w:tcPr>
          <w:p w14:paraId="769B7ADD" w14:textId="34488D88" w:rsidR="00E76419" w:rsidRPr="00A07BE1" w:rsidRDefault="00E76419" w:rsidP="005B2954">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lastRenderedPageBreak/>
              <w:t>Estructura Orgánica de las Subdirecciones de Instituto Guatemalteco de Migración; creadas según el Acuerdo Gubernativo No. 44-2016 de fecha 12 de octubre 2016.</w:t>
            </w:r>
          </w:p>
        </w:tc>
        <w:tc>
          <w:tcPr>
            <w:tcW w:w="1417" w:type="dxa"/>
            <w:vAlign w:val="center"/>
          </w:tcPr>
          <w:p w14:paraId="45C560C1"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Articulo 139</w:t>
            </w:r>
          </w:p>
          <w:p w14:paraId="401D9851"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Acuerdo Gubernativo No. 44-2016 </w:t>
            </w:r>
          </w:p>
        </w:tc>
        <w:tc>
          <w:tcPr>
            <w:tcW w:w="1418" w:type="dxa"/>
            <w:vMerge/>
            <w:vAlign w:val="center"/>
            <w:hideMark/>
          </w:tcPr>
          <w:p w14:paraId="4A692AD9" w14:textId="77777777" w:rsidR="00E76419" w:rsidRPr="00A07BE1" w:rsidRDefault="00E76419" w:rsidP="005B2954">
            <w:pPr>
              <w:rPr>
                <w:rFonts w:ascii="Calibri" w:eastAsia="Times New Roman" w:hAnsi="Calibri" w:cs="Calibri"/>
                <w:sz w:val="18"/>
                <w:szCs w:val="18"/>
                <w:lang w:eastAsia="es-GT"/>
              </w:rPr>
            </w:pPr>
          </w:p>
        </w:tc>
        <w:tc>
          <w:tcPr>
            <w:tcW w:w="1843" w:type="dxa"/>
            <w:vMerge/>
            <w:vAlign w:val="center"/>
            <w:hideMark/>
          </w:tcPr>
          <w:p w14:paraId="3F9DB55A" w14:textId="77777777" w:rsidR="00E76419" w:rsidRPr="00A07BE1" w:rsidRDefault="00E76419" w:rsidP="005B2954">
            <w:pPr>
              <w:rPr>
                <w:rFonts w:ascii="Calibri" w:eastAsia="Times New Roman" w:hAnsi="Calibri" w:cs="Calibri"/>
                <w:sz w:val="18"/>
                <w:szCs w:val="18"/>
                <w:lang w:eastAsia="es-GT"/>
              </w:rPr>
            </w:pPr>
          </w:p>
        </w:tc>
        <w:tc>
          <w:tcPr>
            <w:tcW w:w="1278" w:type="dxa"/>
            <w:vMerge/>
            <w:vAlign w:val="center"/>
            <w:hideMark/>
          </w:tcPr>
          <w:p w14:paraId="20431477" w14:textId="77777777" w:rsidR="00E76419" w:rsidRPr="00A07BE1" w:rsidRDefault="00E76419" w:rsidP="005B2954">
            <w:pPr>
              <w:rPr>
                <w:rFonts w:ascii="Arial" w:eastAsia="Times New Roman" w:hAnsi="Arial" w:cs="Arial"/>
                <w:sz w:val="18"/>
                <w:szCs w:val="18"/>
                <w:lang w:eastAsia="es-GT"/>
              </w:rPr>
            </w:pPr>
          </w:p>
        </w:tc>
        <w:tc>
          <w:tcPr>
            <w:tcW w:w="1276" w:type="dxa"/>
            <w:gridSpan w:val="2"/>
            <w:vMerge/>
          </w:tcPr>
          <w:p w14:paraId="3461341B" w14:textId="77777777" w:rsidR="00E76419" w:rsidRPr="00A07BE1" w:rsidRDefault="00E76419" w:rsidP="005B2954">
            <w:pPr>
              <w:rPr>
                <w:rFonts w:ascii="Arial" w:eastAsia="Times New Roman" w:hAnsi="Arial" w:cs="Arial"/>
                <w:sz w:val="18"/>
                <w:szCs w:val="18"/>
                <w:lang w:eastAsia="es-GT"/>
              </w:rPr>
            </w:pPr>
          </w:p>
        </w:tc>
      </w:tr>
      <w:tr w:rsidR="00E76419" w:rsidRPr="00A07BE1" w14:paraId="211EC5C4" w14:textId="1018CDEC" w:rsidTr="00D828C8">
        <w:trPr>
          <w:gridAfter w:val="1"/>
          <w:wAfter w:w="14" w:type="dxa"/>
          <w:trHeight w:val="686"/>
        </w:trPr>
        <w:tc>
          <w:tcPr>
            <w:tcW w:w="2263" w:type="dxa"/>
            <w:noWrap/>
            <w:vAlign w:val="center"/>
          </w:tcPr>
          <w:p w14:paraId="45D236EC" w14:textId="66F3C3BD" w:rsidR="00E76419" w:rsidRPr="00A07BE1" w:rsidRDefault="00E76419" w:rsidP="005B2954">
            <w:pPr>
              <w:jc w:val="both"/>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Instituto Guatemalteco de Migración y el Consejo Nacional de Atención al Migrante; complementariedad referente a la cooperación e integración de acciones tendientes a la atención y protección de los derechos humanos y garantías individuales de los guatemaltecos en el extranjero.</w:t>
            </w:r>
          </w:p>
        </w:tc>
        <w:tc>
          <w:tcPr>
            <w:tcW w:w="1417" w:type="dxa"/>
            <w:noWrap/>
            <w:vAlign w:val="center"/>
          </w:tcPr>
          <w:p w14:paraId="2C91E0F7"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Articulo 158</w:t>
            </w:r>
          </w:p>
          <w:p w14:paraId="48858C61" w14:textId="1D41A59A" w:rsidR="00E76419" w:rsidRPr="00A07BE1" w:rsidRDefault="00E76419" w:rsidP="008E70DE">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Acuerdo Gubernativo No. 44-2016, Articulo 160</w:t>
            </w:r>
          </w:p>
          <w:p w14:paraId="7370266A" w14:textId="46673197" w:rsidR="00E76419" w:rsidRPr="00A07BE1" w:rsidRDefault="00E76419" w:rsidP="008E70DE">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Acuerdo Gubernativo No. 44-2016  </w:t>
            </w:r>
          </w:p>
        </w:tc>
        <w:tc>
          <w:tcPr>
            <w:tcW w:w="1418" w:type="dxa"/>
            <w:vAlign w:val="center"/>
          </w:tcPr>
          <w:p w14:paraId="307EA3AD" w14:textId="77777777" w:rsidR="00E76419" w:rsidRPr="00A07BE1" w:rsidRDefault="00E76419" w:rsidP="005B2954">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Respeto a funciones específicas para evitar duplicidad de esfuerzos.</w:t>
            </w:r>
          </w:p>
        </w:tc>
        <w:tc>
          <w:tcPr>
            <w:tcW w:w="1843" w:type="dxa"/>
            <w:vAlign w:val="center"/>
          </w:tcPr>
          <w:p w14:paraId="15640B36" w14:textId="274B3DAD" w:rsidR="00E76419" w:rsidRPr="00A07BE1" w:rsidRDefault="00E76419" w:rsidP="00B0284E">
            <w:pPr>
              <w:rPr>
                <w:rFonts w:ascii="Calibri" w:eastAsia="Times New Roman" w:hAnsi="Calibri" w:cs="Calibri"/>
                <w:sz w:val="18"/>
                <w:szCs w:val="19"/>
                <w:lang w:eastAsia="es-GT"/>
              </w:rPr>
            </w:pPr>
            <w:r w:rsidRPr="00A07BE1">
              <w:rPr>
                <w:rFonts w:ascii="Calibri" w:eastAsia="Times New Roman" w:hAnsi="Calibri" w:cs="Calibri"/>
                <w:sz w:val="18"/>
                <w:szCs w:val="19"/>
                <w:lang w:eastAsia="es-GT"/>
              </w:rPr>
              <w:t>Acciones conjuntas de cooperación, que sean definidas como resultado mutuo, así como cooperar con el Ministerio de Relaciones Exteriores en:  a) asistencia necesaria a guatemaltecos en el extranjero para la obtención de documentos oficiales de migración, de identidad personal o bien de aquellos que por disposición de las leyes del país deban ser gestionados mediante los consulados;</w:t>
            </w:r>
          </w:p>
          <w:p w14:paraId="3ADCCD76" w14:textId="40581280" w:rsidR="00E76419" w:rsidRPr="00A07BE1" w:rsidRDefault="00E76419" w:rsidP="00B0284E">
            <w:pPr>
              <w:rPr>
                <w:rFonts w:ascii="Calibri" w:eastAsia="Times New Roman" w:hAnsi="Calibri" w:cs="Calibri"/>
                <w:sz w:val="18"/>
                <w:szCs w:val="19"/>
                <w:lang w:eastAsia="es-GT"/>
              </w:rPr>
            </w:pPr>
            <w:r w:rsidRPr="00A07BE1">
              <w:rPr>
                <w:rFonts w:ascii="Calibri" w:eastAsia="Times New Roman" w:hAnsi="Calibri" w:cs="Calibri"/>
                <w:sz w:val="18"/>
                <w:szCs w:val="19"/>
                <w:lang w:eastAsia="es-GT"/>
              </w:rPr>
              <w:t>b) El diálogo permanente con autoridades de países extranjeros sobre las condiciones, trato, higiene y salud de guatemaltecos en centros de migración o bien durante la deportación o retorno.</w:t>
            </w:r>
          </w:p>
          <w:p w14:paraId="43C2FDCF" w14:textId="77777777" w:rsidR="00E76419" w:rsidRPr="00A07BE1" w:rsidRDefault="00E76419" w:rsidP="00B0284E">
            <w:pPr>
              <w:rPr>
                <w:rFonts w:ascii="Calibri" w:eastAsia="Times New Roman" w:hAnsi="Calibri" w:cs="Calibri"/>
                <w:sz w:val="18"/>
                <w:szCs w:val="19"/>
                <w:lang w:eastAsia="es-GT"/>
              </w:rPr>
            </w:pPr>
            <w:r w:rsidRPr="00A07BE1">
              <w:rPr>
                <w:rFonts w:ascii="Calibri" w:eastAsia="Times New Roman" w:hAnsi="Calibri" w:cs="Calibri"/>
                <w:sz w:val="18"/>
                <w:szCs w:val="19"/>
                <w:lang w:eastAsia="es-GT"/>
              </w:rPr>
              <w:t>c) Coordinar con albergues para el abrigo y protección temporal a guatemaltecos que solicitan auxilio para retornar al país.</w:t>
            </w:r>
          </w:p>
          <w:p w14:paraId="0559DE5F" w14:textId="2A8FD527" w:rsidR="00E76419" w:rsidRPr="00A07BE1" w:rsidRDefault="00E76419" w:rsidP="00B0284E">
            <w:pPr>
              <w:rPr>
                <w:rFonts w:ascii="Calibri" w:eastAsia="Times New Roman" w:hAnsi="Calibri" w:cs="Calibri"/>
                <w:sz w:val="18"/>
                <w:szCs w:val="18"/>
                <w:lang w:eastAsia="es-GT"/>
              </w:rPr>
            </w:pPr>
            <w:r w:rsidRPr="00A07BE1">
              <w:rPr>
                <w:rFonts w:ascii="Calibri" w:eastAsia="Times New Roman" w:hAnsi="Calibri" w:cs="Calibri"/>
                <w:sz w:val="18"/>
                <w:szCs w:val="19"/>
                <w:lang w:eastAsia="es-GT"/>
              </w:rPr>
              <w:t>d) Gestionar las solicitudes de auxilio de retorno de guatemaltecos al país</w:t>
            </w:r>
            <w:r w:rsidRPr="00A07BE1">
              <w:rPr>
                <w:rFonts w:ascii="Calibri" w:eastAsia="Times New Roman" w:hAnsi="Calibri" w:cs="Calibri"/>
                <w:sz w:val="16"/>
                <w:szCs w:val="18"/>
                <w:lang w:eastAsia="es-GT"/>
              </w:rPr>
              <w:t>.</w:t>
            </w:r>
          </w:p>
        </w:tc>
        <w:tc>
          <w:tcPr>
            <w:tcW w:w="1278" w:type="dxa"/>
            <w:vAlign w:val="center"/>
          </w:tcPr>
          <w:p w14:paraId="63B490AA" w14:textId="7878FB8B" w:rsidR="00E76419" w:rsidRPr="00A07BE1" w:rsidRDefault="00E76419" w:rsidP="005B2954">
            <w:pPr>
              <w:rPr>
                <w:rFonts w:ascii="Arial" w:eastAsia="Times New Roman" w:hAnsi="Arial" w:cs="Arial"/>
                <w:sz w:val="18"/>
                <w:szCs w:val="18"/>
                <w:lang w:eastAsia="es-GT"/>
              </w:rPr>
            </w:pPr>
            <w:r w:rsidRPr="00A07BE1">
              <w:rPr>
                <w:rFonts w:eastAsia="Times New Roman" w:cstheme="minorHAnsi"/>
                <w:sz w:val="18"/>
                <w:szCs w:val="18"/>
                <w:lang w:eastAsia="es-GT"/>
              </w:rPr>
              <w:t>Complementariedad a través de coordinación de funciones conjuntas</w:t>
            </w:r>
            <w:r w:rsidRPr="00A07BE1">
              <w:rPr>
                <w:rFonts w:ascii="Arial" w:eastAsia="Times New Roman" w:hAnsi="Arial" w:cs="Arial"/>
                <w:sz w:val="18"/>
                <w:szCs w:val="18"/>
                <w:lang w:eastAsia="es-GT"/>
              </w:rPr>
              <w:t>.</w:t>
            </w:r>
          </w:p>
        </w:tc>
        <w:tc>
          <w:tcPr>
            <w:tcW w:w="1276" w:type="dxa"/>
            <w:gridSpan w:val="2"/>
            <w:vMerge/>
          </w:tcPr>
          <w:p w14:paraId="22A08F9B" w14:textId="77777777" w:rsidR="00E76419" w:rsidRPr="00A07BE1" w:rsidRDefault="00E76419" w:rsidP="005B2954">
            <w:pPr>
              <w:rPr>
                <w:rFonts w:eastAsia="Times New Roman" w:cstheme="minorHAnsi"/>
                <w:sz w:val="18"/>
                <w:szCs w:val="18"/>
                <w:lang w:eastAsia="es-GT"/>
              </w:rPr>
            </w:pPr>
          </w:p>
        </w:tc>
      </w:tr>
    </w:tbl>
    <w:p w14:paraId="728F8BD7" w14:textId="77777777" w:rsidR="002D6C38" w:rsidRPr="00A07BE1" w:rsidRDefault="002D6C38" w:rsidP="002D6C38">
      <w:pPr>
        <w:jc w:val="both"/>
      </w:pPr>
    </w:p>
    <w:p w14:paraId="13983B47" w14:textId="77777777" w:rsidR="00BC5E17" w:rsidRDefault="00BC5E17" w:rsidP="00BC5E17">
      <w:pPr>
        <w:rPr>
          <w:b/>
          <w:bCs/>
        </w:rPr>
      </w:pPr>
    </w:p>
    <w:p w14:paraId="6427D30F" w14:textId="3E88D271" w:rsidR="00BC5E17" w:rsidRPr="00F027C3" w:rsidRDefault="00BC5E17" w:rsidP="00F027C3">
      <w:pPr>
        <w:rPr>
          <w:b/>
          <w:bCs/>
        </w:rPr>
      </w:pPr>
      <w:r w:rsidRPr="00C728C1">
        <w:rPr>
          <w:b/>
          <w:bCs/>
        </w:rPr>
        <w:lastRenderedPageBreak/>
        <w:t>Marco legal migratorio guatemalteco.</w:t>
      </w:r>
    </w:p>
    <w:p w14:paraId="2A714BF2" w14:textId="79A8F80A" w:rsidR="00507D07" w:rsidRPr="00A07BE1" w:rsidRDefault="005B2954" w:rsidP="002D6C38">
      <w:pPr>
        <w:pStyle w:val="Prrafodelista"/>
        <w:numPr>
          <w:ilvl w:val="0"/>
          <w:numId w:val="23"/>
        </w:numPr>
        <w:spacing w:before="120" w:after="120"/>
        <w:contextualSpacing w:val="0"/>
        <w:jc w:val="both"/>
      </w:pPr>
      <w:r w:rsidRPr="00A07BE1">
        <w:t>Acuerdo Gubernativo 83-2017 de fecha 5 de mayo de 2017, establece la continuidad de los servicios migrator</w:t>
      </w:r>
      <w:r w:rsidR="00994297" w:rsidRPr="00A07BE1">
        <w:t xml:space="preserve">ios. </w:t>
      </w:r>
    </w:p>
    <w:p w14:paraId="3ED8BA52" w14:textId="3D62A499" w:rsidR="00507D07" w:rsidRPr="00A07BE1" w:rsidRDefault="00507D07" w:rsidP="002D6C38">
      <w:pPr>
        <w:pStyle w:val="Prrafodelista"/>
        <w:numPr>
          <w:ilvl w:val="0"/>
          <w:numId w:val="23"/>
        </w:numPr>
        <w:spacing w:before="120" w:after="120"/>
        <w:contextualSpacing w:val="0"/>
        <w:jc w:val="both"/>
      </w:pPr>
      <w:r w:rsidRPr="00A07BE1">
        <w:t xml:space="preserve">Acuerdo de Autoridad Migratoria Nacional </w:t>
      </w:r>
      <w:r w:rsidR="0025760A" w:rsidRPr="00A07BE1">
        <w:t>N</w:t>
      </w:r>
      <w:r w:rsidRPr="00A07BE1">
        <w:t xml:space="preserve">o. 1-2018 de fecha 2 de mayo de 2018, Reglamento Interno </w:t>
      </w:r>
      <w:r w:rsidR="00FB3347" w:rsidRPr="00A07BE1">
        <w:t>de Funcionamiento</w:t>
      </w:r>
      <w:r w:rsidR="0025760A" w:rsidRPr="00A07BE1">
        <w:t xml:space="preserve"> de l</w:t>
      </w:r>
      <w:r w:rsidRPr="00A07BE1">
        <w:t>a Autoridad</w:t>
      </w:r>
      <w:r w:rsidR="0025760A" w:rsidRPr="00A07BE1">
        <w:t xml:space="preserve"> </w:t>
      </w:r>
      <w:r w:rsidRPr="00A07BE1">
        <w:t>Migratoria</w:t>
      </w:r>
      <w:r w:rsidR="0025760A" w:rsidRPr="00A07BE1">
        <w:t xml:space="preserve"> </w:t>
      </w:r>
      <w:r w:rsidR="00FB3347" w:rsidRPr="00A07BE1">
        <w:t xml:space="preserve">Nacional </w:t>
      </w:r>
      <w:r w:rsidR="00BE6C1A">
        <w:t>(</w:t>
      </w:r>
      <w:r w:rsidR="0025760A" w:rsidRPr="00A07BE1">
        <w:t>AMN</w:t>
      </w:r>
      <w:r w:rsidR="00BE6C1A">
        <w:t>)</w:t>
      </w:r>
      <w:r w:rsidR="00550FD5" w:rsidRPr="00A07BE1">
        <w:t>.</w:t>
      </w:r>
    </w:p>
    <w:p w14:paraId="2F29F1C0" w14:textId="30D8E792" w:rsidR="00507D07" w:rsidRPr="00A07BE1" w:rsidRDefault="0025760A" w:rsidP="002D6C38">
      <w:pPr>
        <w:pStyle w:val="Prrafodelista"/>
        <w:numPr>
          <w:ilvl w:val="0"/>
          <w:numId w:val="23"/>
        </w:numPr>
        <w:spacing w:before="120" w:after="120"/>
        <w:contextualSpacing w:val="0"/>
        <w:jc w:val="both"/>
      </w:pPr>
      <w:r w:rsidRPr="00A07BE1">
        <w:t>Acuerdo de Autoridad Migratoria Nacional No. 1-</w:t>
      </w:r>
      <w:r w:rsidR="00466DBE" w:rsidRPr="00A07BE1">
        <w:t>2019</w:t>
      </w:r>
      <w:r w:rsidRPr="00A07BE1">
        <w:t xml:space="preserve"> de fecha 15 de </w:t>
      </w:r>
      <w:r w:rsidR="00C67F93" w:rsidRPr="00A07BE1">
        <w:t>enero de</w:t>
      </w:r>
      <w:r w:rsidRPr="00A07BE1">
        <w:t xml:space="preserve"> </w:t>
      </w:r>
      <w:r w:rsidR="00C67F93" w:rsidRPr="00A07BE1">
        <w:t>20</w:t>
      </w:r>
      <w:r w:rsidR="000279A7" w:rsidRPr="00A07BE1">
        <w:t>19</w:t>
      </w:r>
      <w:r w:rsidR="00C67F93" w:rsidRPr="00A07BE1">
        <w:t>, Disposición</w:t>
      </w:r>
      <w:r w:rsidRPr="00A07BE1">
        <w:t xml:space="preserve"> para la obtención de pasaporte en el exterior</w:t>
      </w:r>
      <w:r w:rsidR="00550FD5" w:rsidRPr="00A07BE1">
        <w:t>.</w:t>
      </w:r>
    </w:p>
    <w:p w14:paraId="6F3E9324" w14:textId="5BABBA82" w:rsidR="005B2954" w:rsidRPr="00A07BE1" w:rsidRDefault="005B2954" w:rsidP="002D6C38">
      <w:pPr>
        <w:pStyle w:val="Prrafodelista"/>
        <w:numPr>
          <w:ilvl w:val="0"/>
          <w:numId w:val="23"/>
        </w:numPr>
        <w:tabs>
          <w:tab w:val="left" w:pos="284"/>
        </w:tabs>
        <w:spacing w:before="120" w:after="120"/>
        <w:contextualSpacing w:val="0"/>
        <w:jc w:val="both"/>
      </w:pPr>
      <w:r w:rsidRPr="00A07BE1">
        <w:t>Acuerdo de Autorid</w:t>
      </w:r>
      <w:r w:rsidR="00F56106" w:rsidRPr="00A07BE1">
        <w:t>ad Migratoria Nacional No. 2-</w:t>
      </w:r>
      <w:r w:rsidR="00466DBE" w:rsidRPr="00A07BE1">
        <w:t>2019</w:t>
      </w:r>
      <w:r w:rsidR="00D15F50" w:rsidRPr="00A07BE1">
        <w:t xml:space="preserve"> de </w:t>
      </w:r>
      <w:r w:rsidR="00C67F93" w:rsidRPr="00A07BE1">
        <w:t>fecha 4 de</w:t>
      </w:r>
      <w:r w:rsidRPr="00A07BE1">
        <w:t xml:space="preserve"> marzo de </w:t>
      </w:r>
      <w:r w:rsidR="00991FA8" w:rsidRPr="00A07BE1">
        <w:t>20</w:t>
      </w:r>
      <w:r w:rsidR="00D01FE9" w:rsidRPr="00A07BE1">
        <w:t>19</w:t>
      </w:r>
      <w:r w:rsidRPr="00A07BE1">
        <w:t xml:space="preserve">, Reglamento del </w:t>
      </w:r>
      <w:r w:rsidR="00C67F93" w:rsidRPr="00A07BE1">
        <w:t>procedimiento para</w:t>
      </w:r>
      <w:r w:rsidRPr="00A07BE1">
        <w:t xml:space="preserve"> la protección, determinación y reconocimiento del </w:t>
      </w:r>
      <w:r w:rsidR="00B656E6">
        <w:t>e</w:t>
      </w:r>
      <w:r w:rsidR="00C67F93" w:rsidRPr="00A07BE1">
        <w:t>statuto de</w:t>
      </w:r>
      <w:r w:rsidRPr="00A07BE1">
        <w:t xml:space="preserve"> </w:t>
      </w:r>
      <w:r w:rsidR="00C67F93" w:rsidRPr="00A07BE1">
        <w:t>refugiado en</w:t>
      </w:r>
      <w:r w:rsidRPr="00A07BE1">
        <w:t xml:space="preserve"> el Estado de Guatemala.</w:t>
      </w:r>
    </w:p>
    <w:p w14:paraId="4E9FD20D" w14:textId="120D40A7" w:rsidR="005B2954" w:rsidRPr="00A07BE1" w:rsidRDefault="005B2954" w:rsidP="002D6C38">
      <w:pPr>
        <w:pStyle w:val="Prrafodelista"/>
        <w:numPr>
          <w:ilvl w:val="0"/>
          <w:numId w:val="23"/>
        </w:numPr>
        <w:tabs>
          <w:tab w:val="left" w:pos="284"/>
        </w:tabs>
        <w:spacing w:before="120" w:after="120"/>
        <w:contextualSpacing w:val="0"/>
        <w:jc w:val="both"/>
      </w:pPr>
      <w:r w:rsidRPr="00A07BE1">
        <w:t xml:space="preserve">Acuerdo de Autoridad Migratoria </w:t>
      </w:r>
      <w:r w:rsidR="00F56106" w:rsidRPr="00A07BE1">
        <w:t>Nacional No. 3-</w:t>
      </w:r>
      <w:r w:rsidR="00466DBE" w:rsidRPr="00A07BE1">
        <w:t>2019</w:t>
      </w:r>
      <w:r w:rsidRPr="00A07BE1">
        <w:t xml:space="preserve"> </w:t>
      </w:r>
      <w:r w:rsidR="00D15F50" w:rsidRPr="00A07BE1">
        <w:t xml:space="preserve">de </w:t>
      </w:r>
      <w:r w:rsidR="00C67F93" w:rsidRPr="00A07BE1">
        <w:t>fecha 4 de</w:t>
      </w:r>
      <w:r w:rsidRPr="00A07BE1">
        <w:t xml:space="preserve"> marzo de </w:t>
      </w:r>
      <w:r w:rsidR="00991FA8" w:rsidRPr="00A07BE1">
        <w:t>20</w:t>
      </w:r>
      <w:r w:rsidR="00AE3357" w:rsidRPr="00A07BE1">
        <w:t>19</w:t>
      </w:r>
      <w:r w:rsidRPr="00A07BE1">
        <w:t xml:space="preserve">, Reglamento de Visas Guatemaltecas. </w:t>
      </w:r>
    </w:p>
    <w:p w14:paraId="644A0DDE" w14:textId="75DD4B47" w:rsidR="005B2954" w:rsidRPr="00A07BE1" w:rsidRDefault="005B2954" w:rsidP="002D6C38">
      <w:pPr>
        <w:pStyle w:val="Prrafodelista"/>
        <w:numPr>
          <w:ilvl w:val="0"/>
          <w:numId w:val="23"/>
        </w:numPr>
        <w:tabs>
          <w:tab w:val="left" w:pos="284"/>
        </w:tabs>
        <w:spacing w:before="120" w:after="120"/>
        <w:contextualSpacing w:val="0"/>
        <w:jc w:val="both"/>
      </w:pPr>
      <w:r w:rsidRPr="00A07BE1">
        <w:t>Acuerdo de Autorid</w:t>
      </w:r>
      <w:r w:rsidR="00F56106" w:rsidRPr="00A07BE1">
        <w:t>ad Migratoria Nacional No. 4-</w:t>
      </w:r>
      <w:r w:rsidR="00466DBE" w:rsidRPr="00A07BE1">
        <w:t>2019</w:t>
      </w:r>
      <w:r w:rsidR="00D15F50" w:rsidRPr="00A07BE1">
        <w:t xml:space="preserve"> de fecha </w:t>
      </w:r>
      <w:r w:rsidR="00C67F93" w:rsidRPr="00A07BE1">
        <w:t>4 de</w:t>
      </w:r>
      <w:r w:rsidRPr="00A07BE1">
        <w:t xml:space="preserve"> marzo de </w:t>
      </w:r>
      <w:r w:rsidR="00991FA8" w:rsidRPr="00A07BE1">
        <w:t>20</w:t>
      </w:r>
      <w:r w:rsidR="00E24770" w:rsidRPr="00A07BE1">
        <w:t>19</w:t>
      </w:r>
      <w:r w:rsidRPr="00A07BE1">
        <w:t xml:space="preserve">, Reglamento de </w:t>
      </w:r>
      <w:r w:rsidR="00C67F93" w:rsidRPr="00A07BE1">
        <w:t>Residencias Guatemaltecas</w:t>
      </w:r>
      <w:r w:rsidRPr="00A07BE1">
        <w:t>.</w:t>
      </w:r>
    </w:p>
    <w:p w14:paraId="075F25E1" w14:textId="3B0AD50F" w:rsidR="00550FD5" w:rsidRPr="00A07BE1" w:rsidRDefault="00550FD5" w:rsidP="002D6C38">
      <w:pPr>
        <w:pStyle w:val="Prrafodelista"/>
        <w:numPr>
          <w:ilvl w:val="0"/>
          <w:numId w:val="23"/>
        </w:numPr>
        <w:tabs>
          <w:tab w:val="left" w:pos="284"/>
        </w:tabs>
        <w:spacing w:before="120" w:after="120"/>
        <w:contextualSpacing w:val="0"/>
        <w:jc w:val="both"/>
      </w:pPr>
      <w:r w:rsidRPr="00A07BE1">
        <w:t>Acuerdo de Autoridad Migratoria Nacional No. 5-</w:t>
      </w:r>
      <w:r w:rsidR="00466DBE" w:rsidRPr="00A07BE1">
        <w:t>2019</w:t>
      </w:r>
      <w:r w:rsidRPr="00A07BE1">
        <w:t xml:space="preserve"> de fecha </w:t>
      </w:r>
      <w:r w:rsidR="00C67F93" w:rsidRPr="00A07BE1">
        <w:t>29 de</w:t>
      </w:r>
      <w:r w:rsidRPr="00A07BE1">
        <w:t xml:space="preserve"> marzo </w:t>
      </w:r>
      <w:r w:rsidR="00C67F93" w:rsidRPr="00A07BE1">
        <w:t>20</w:t>
      </w:r>
      <w:r w:rsidR="00F1111F" w:rsidRPr="00A07BE1">
        <w:t>19</w:t>
      </w:r>
      <w:r w:rsidR="00C67F93" w:rsidRPr="00A07BE1">
        <w:t>, Reformas</w:t>
      </w:r>
      <w:r w:rsidRPr="00A07BE1">
        <w:t xml:space="preserve"> por adición al tarifario de servicios migratorios.</w:t>
      </w:r>
    </w:p>
    <w:p w14:paraId="72128DE0" w14:textId="4B00E1FF" w:rsidR="00550FD5" w:rsidRPr="00A07BE1" w:rsidRDefault="00550FD5" w:rsidP="002D6C38">
      <w:pPr>
        <w:pStyle w:val="Prrafodelista"/>
        <w:numPr>
          <w:ilvl w:val="0"/>
          <w:numId w:val="23"/>
        </w:numPr>
        <w:tabs>
          <w:tab w:val="left" w:pos="284"/>
        </w:tabs>
        <w:spacing w:before="120" w:after="120"/>
        <w:contextualSpacing w:val="0"/>
        <w:jc w:val="both"/>
      </w:pPr>
      <w:r w:rsidRPr="00A07BE1">
        <w:rPr>
          <w:bCs/>
        </w:rPr>
        <w:t xml:space="preserve">Acuerdo de Autoridad Migratoria </w:t>
      </w:r>
      <w:r w:rsidR="00C67F93" w:rsidRPr="00A07BE1">
        <w:rPr>
          <w:bCs/>
        </w:rPr>
        <w:t>Nacional No</w:t>
      </w:r>
      <w:r w:rsidRPr="00A07BE1">
        <w:rPr>
          <w:bCs/>
        </w:rPr>
        <w:t>. 6-</w:t>
      </w:r>
      <w:r w:rsidR="00C67F93" w:rsidRPr="00A07BE1">
        <w:rPr>
          <w:bCs/>
        </w:rPr>
        <w:t>2019 de</w:t>
      </w:r>
      <w:r w:rsidRPr="00A07BE1">
        <w:rPr>
          <w:bCs/>
        </w:rPr>
        <w:t xml:space="preserve"> </w:t>
      </w:r>
      <w:r w:rsidR="00C67F93" w:rsidRPr="00A07BE1">
        <w:rPr>
          <w:bCs/>
        </w:rPr>
        <w:t>fecha 4</w:t>
      </w:r>
      <w:r w:rsidRPr="00A07BE1">
        <w:rPr>
          <w:bCs/>
        </w:rPr>
        <w:t xml:space="preserve"> </w:t>
      </w:r>
      <w:r w:rsidR="00C67F93" w:rsidRPr="00A07BE1">
        <w:rPr>
          <w:bCs/>
        </w:rPr>
        <w:t>de noviembre de</w:t>
      </w:r>
      <w:r w:rsidRPr="00A07BE1">
        <w:rPr>
          <w:bCs/>
        </w:rPr>
        <w:t xml:space="preserve"> </w:t>
      </w:r>
      <w:r w:rsidR="00991FA8" w:rsidRPr="00A07BE1">
        <w:rPr>
          <w:bCs/>
        </w:rPr>
        <w:t>20</w:t>
      </w:r>
      <w:r w:rsidR="003D44F6" w:rsidRPr="00A07BE1">
        <w:rPr>
          <w:bCs/>
        </w:rPr>
        <w:t>19</w:t>
      </w:r>
      <w:r w:rsidRPr="00A07BE1">
        <w:rPr>
          <w:bCs/>
        </w:rPr>
        <w:t>, Reformas por adición al reglamento de visas guatemaltecas.</w:t>
      </w:r>
    </w:p>
    <w:p w14:paraId="1C57BEBA" w14:textId="3689E5D1" w:rsidR="00B0284E" w:rsidRPr="00A07BE1" w:rsidRDefault="00B0284E" w:rsidP="002D6C38">
      <w:pPr>
        <w:pStyle w:val="Prrafodelista"/>
        <w:numPr>
          <w:ilvl w:val="0"/>
          <w:numId w:val="23"/>
        </w:numPr>
        <w:tabs>
          <w:tab w:val="left" w:pos="284"/>
        </w:tabs>
        <w:spacing w:before="120" w:after="120"/>
        <w:contextualSpacing w:val="0"/>
        <w:jc w:val="both"/>
      </w:pPr>
      <w:r w:rsidRPr="00A07BE1">
        <w:t>Acuerdo de Autoridad Migratoria Nacional No. 7</w:t>
      </w:r>
      <w:r w:rsidR="00F56106" w:rsidRPr="00A07BE1">
        <w:t>-</w:t>
      </w:r>
      <w:r w:rsidR="00466DBE" w:rsidRPr="00A07BE1">
        <w:t>2019</w:t>
      </w:r>
      <w:r w:rsidRPr="00A07BE1">
        <w:t xml:space="preserve"> fecha de publicación 17 de enero de 2020, Reglamento General del Código de Migración.</w:t>
      </w:r>
    </w:p>
    <w:p w14:paraId="504FA437" w14:textId="7F05F494" w:rsidR="00F56106" w:rsidRPr="00A07BE1" w:rsidRDefault="00F56106" w:rsidP="002D6C38">
      <w:pPr>
        <w:pStyle w:val="Prrafodelista"/>
        <w:numPr>
          <w:ilvl w:val="0"/>
          <w:numId w:val="23"/>
        </w:numPr>
        <w:tabs>
          <w:tab w:val="left" w:pos="284"/>
        </w:tabs>
        <w:spacing w:before="120" w:after="120"/>
        <w:contextualSpacing w:val="0"/>
        <w:jc w:val="both"/>
      </w:pPr>
      <w:r w:rsidRPr="00A07BE1">
        <w:t>Acuerdo de Autoridad Migratoria Nacional No. 8-</w:t>
      </w:r>
      <w:r w:rsidR="00466DBE" w:rsidRPr="00A07BE1">
        <w:t>2019</w:t>
      </w:r>
      <w:r w:rsidRPr="00A07BE1">
        <w:t xml:space="preserve"> fecha de publicación 17 de enero de 2020, Reglamento Orgánico Interno del </w:t>
      </w:r>
      <w:r w:rsidR="00C67F93" w:rsidRPr="00A07BE1">
        <w:t xml:space="preserve">Instituto Guatemalteco de </w:t>
      </w:r>
      <w:r w:rsidR="002F0092" w:rsidRPr="00A07BE1">
        <w:t>Migración (</w:t>
      </w:r>
      <w:r w:rsidR="000E73B1" w:rsidRPr="00A07BE1">
        <w:t>D</w:t>
      </w:r>
      <w:r w:rsidR="00C532C5" w:rsidRPr="00A07BE1">
        <w:t>erogado)</w:t>
      </w:r>
      <w:r w:rsidR="000E73B1" w:rsidRPr="00A07BE1">
        <w:t>.</w:t>
      </w:r>
    </w:p>
    <w:p w14:paraId="41E8D4D8" w14:textId="77777777" w:rsidR="007F0923" w:rsidRDefault="003955CF" w:rsidP="00D828C8">
      <w:pPr>
        <w:pStyle w:val="Prrafodelista"/>
        <w:numPr>
          <w:ilvl w:val="0"/>
          <w:numId w:val="23"/>
        </w:numPr>
        <w:tabs>
          <w:tab w:val="left" w:pos="284"/>
        </w:tabs>
        <w:spacing w:before="120" w:after="120"/>
        <w:contextualSpacing w:val="0"/>
        <w:jc w:val="both"/>
      </w:pPr>
      <w:r w:rsidRPr="00A07BE1">
        <w:t>Acuerdo de Autoridad Migratoria Nacional No. 9-</w:t>
      </w:r>
      <w:r w:rsidR="00466DBE" w:rsidRPr="00A07BE1">
        <w:t>2019</w:t>
      </w:r>
      <w:r w:rsidRPr="00A07BE1">
        <w:t xml:space="preserve"> fecha de publicación 17 de enero de 2020, </w:t>
      </w:r>
      <w:r w:rsidR="00C67F93" w:rsidRPr="00A07BE1">
        <w:t>Reglamento de</w:t>
      </w:r>
      <w:r w:rsidR="00663112" w:rsidRPr="00A07BE1">
        <w:t xml:space="preserve"> </w:t>
      </w:r>
      <w:r w:rsidR="00C67F93" w:rsidRPr="00A07BE1">
        <w:t>Registro del</w:t>
      </w:r>
      <w:r w:rsidR="00663112" w:rsidRPr="00A07BE1">
        <w:t xml:space="preserve"> Estatus Ordinario Migratorio </w:t>
      </w:r>
      <w:r w:rsidRPr="00A07BE1">
        <w:t xml:space="preserve">del </w:t>
      </w:r>
      <w:r w:rsidR="00C67F93" w:rsidRPr="00A07BE1">
        <w:t>Instituto Guatemalteco de Migración</w:t>
      </w:r>
      <w:r w:rsidRPr="00A07BE1">
        <w:t>.</w:t>
      </w:r>
    </w:p>
    <w:p w14:paraId="1836C492" w14:textId="094CF579" w:rsidR="00BC5E17" w:rsidRPr="00A07BE1" w:rsidRDefault="00BC5E17" w:rsidP="00F027C3">
      <w:pPr>
        <w:pStyle w:val="Prrafodelista"/>
        <w:numPr>
          <w:ilvl w:val="0"/>
          <w:numId w:val="23"/>
        </w:numPr>
        <w:jc w:val="both"/>
      </w:pPr>
      <w:r w:rsidRPr="00C728C1">
        <w:t>Acuerdo de Autoridad Migratoria Nacional, No. 1 -2020, Proyecto de Presupuesto de Ingresos del Instituto Guatemalteco de Migración para el Segundo Semestre del Ejercicio Fiscal dos mil veinte.</w:t>
      </w:r>
    </w:p>
    <w:p w14:paraId="5A697FC6" w14:textId="3A4362F0" w:rsidR="00B0284E" w:rsidRDefault="007F0923" w:rsidP="00F027C3">
      <w:pPr>
        <w:pStyle w:val="Prrafodelista"/>
        <w:numPr>
          <w:ilvl w:val="0"/>
          <w:numId w:val="23"/>
        </w:numPr>
        <w:spacing w:before="120" w:after="120"/>
        <w:contextualSpacing w:val="0"/>
        <w:jc w:val="both"/>
      </w:pPr>
      <w:r w:rsidRPr="00A07BE1">
        <w:t>Acuerdo de Autoridad Migratoria Nacional No</w:t>
      </w:r>
      <w:r w:rsidR="00D946F4" w:rsidRPr="00A07BE1">
        <w:t xml:space="preserve"> 2-2020  </w:t>
      </w:r>
      <w:r w:rsidR="00996D98" w:rsidRPr="00A07BE1">
        <w:t xml:space="preserve"> fecha de </w:t>
      </w:r>
      <w:r w:rsidR="00421334" w:rsidRPr="00A07BE1">
        <w:t>publicación 5</w:t>
      </w:r>
      <w:r w:rsidR="00CB79CA" w:rsidRPr="00A07BE1">
        <w:t xml:space="preserve"> de junio </w:t>
      </w:r>
      <w:r w:rsidR="00285240" w:rsidRPr="00A07BE1">
        <w:t>de 2020</w:t>
      </w:r>
      <w:r w:rsidR="00F027C3">
        <w:t>,</w:t>
      </w:r>
      <w:r w:rsidR="00285240" w:rsidRPr="00A07BE1">
        <w:t xml:space="preserve"> </w:t>
      </w:r>
      <w:r w:rsidR="00D946F4" w:rsidRPr="00A07BE1">
        <w:t>Aprobación del Reglamento Orgánico Interno</w:t>
      </w:r>
      <w:r w:rsidR="00CD7222" w:rsidRPr="00A07BE1">
        <w:t xml:space="preserve"> del Instituto Guatemalteco de Migración.</w:t>
      </w:r>
    </w:p>
    <w:p w14:paraId="1C2EC353" w14:textId="467AEC08" w:rsidR="00AB1E2B" w:rsidRDefault="00AB1E2B" w:rsidP="00F027C3">
      <w:pPr>
        <w:pStyle w:val="Prrafodelista"/>
        <w:numPr>
          <w:ilvl w:val="0"/>
          <w:numId w:val="23"/>
        </w:numPr>
        <w:jc w:val="both"/>
      </w:pPr>
      <w:r w:rsidRPr="00C728C1">
        <w:t>Acuerdo de Autoridad Migratoria Nacional</w:t>
      </w:r>
      <w:r>
        <w:t xml:space="preserve"> 2-</w:t>
      </w:r>
      <w:r w:rsidR="00421334">
        <w:t>2022, fecha</w:t>
      </w:r>
      <w:r w:rsidR="00F027C3" w:rsidRPr="00A07BE1">
        <w:t xml:space="preserve"> de </w:t>
      </w:r>
      <w:r w:rsidR="00421334" w:rsidRPr="00A07BE1">
        <w:t>publicación 29</w:t>
      </w:r>
      <w:r>
        <w:t xml:space="preserve"> d</w:t>
      </w:r>
      <w:r w:rsidR="00B656E6">
        <w:t xml:space="preserve">e </w:t>
      </w:r>
      <w:r w:rsidR="00421334">
        <w:t>marzo de</w:t>
      </w:r>
      <w:r w:rsidR="00B656E6">
        <w:t xml:space="preserve"> </w:t>
      </w:r>
      <w:r w:rsidR="00421334">
        <w:t>2022, Reformas</w:t>
      </w:r>
      <w:r w:rsidR="00B656E6">
        <w:t xml:space="preserve"> al Reglamento de V</w:t>
      </w:r>
      <w:r>
        <w:t>isas guatemaltecas</w:t>
      </w:r>
      <w:r w:rsidR="00F027C3">
        <w:t>.</w:t>
      </w:r>
    </w:p>
    <w:p w14:paraId="2D41A5E3" w14:textId="77777777" w:rsidR="001E31F2" w:rsidRPr="00C728C1" w:rsidRDefault="001E31F2" w:rsidP="001E31F2">
      <w:pPr>
        <w:pStyle w:val="Prrafodelista"/>
        <w:jc w:val="both"/>
      </w:pPr>
    </w:p>
    <w:p w14:paraId="4908093D" w14:textId="67627081" w:rsidR="00AB1E2B" w:rsidRPr="00C728C1" w:rsidRDefault="00AB1E2B" w:rsidP="00F027C3">
      <w:pPr>
        <w:pStyle w:val="Prrafodelista"/>
        <w:numPr>
          <w:ilvl w:val="0"/>
          <w:numId w:val="23"/>
        </w:numPr>
        <w:jc w:val="both"/>
      </w:pPr>
      <w:r w:rsidRPr="00C728C1">
        <w:t>Acuerdo de</w:t>
      </w:r>
      <w:r>
        <w:t xml:space="preserve"> Autoridad Migratoria Nacional 3-</w:t>
      </w:r>
      <w:r w:rsidR="00421334">
        <w:t>2022, fecha</w:t>
      </w:r>
      <w:r w:rsidR="00F027C3" w:rsidRPr="00A07BE1">
        <w:t xml:space="preserve"> de </w:t>
      </w:r>
      <w:r w:rsidR="00421334" w:rsidRPr="00A07BE1">
        <w:t>publicación 1</w:t>
      </w:r>
      <w:r w:rsidR="00F027C3">
        <w:t xml:space="preserve"> de abril de 2022.</w:t>
      </w:r>
      <w:r>
        <w:t>Tarifario de servicios migratorios del Instituto Guatemalteco de Migración</w:t>
      </w:r>
      <w:r w:rsidR="00F027C3">
        <w:t>.</w:t>
      </w:r>
    </w:p>
    <w:p w14:paraId="54574AF1" w14:textId="1B6CA5F4" w:rsidR="00AB1E2B" w:rsidRDefault="00AB1E2B" w:rsidP="00F027C3">
      <w:pPr>
        <w:pStyle w:val="Prrafodelista"/>
        <w:numPr>
          <w:ilvl w:val="0"/>
          <w:numId w:val="23"/>
        </w:numPr>
        <w:jc w:val="both"/>
      </w:pPr>
      <w:r w:rsidRPr="00C728C1">
        <w:lastRenderedPageBreak/>
        <w:t>Acuerdo de Autoridad Migratoria Nacio</w:t>
      </w:r>
      <w:r>
        <w:t xml:space="preserve">nal 4-2022, </w:t>
      </w:r>
      <w:r w:rsidR="00F027C3" w:rsidRPr="00A07BE1">
        <w:t xml:space="preserve">fecha de </w:t>
      </w:r>
      <w:r w:rsidR="001E31F2" w:rsidRPr="00A07BE1">
        <w:t>publicación 25</w:t>
      </w:r>
      <w:r w:rsidR="00F027C3">
        <w:t xml:space="preserve"> de abril de 2022, </w:t>
      </w:r>
      <w:r>
        <w:t xml:space="preserve">Reformas al reglamento de </w:t>
      </w:r>
      <w:r w:rsidR="001E31F2">
        <w:t>registro del</w:t>
      </w:r>
      <w:r>
        <w:t xml:space="preserve"> estatus ordinario migratorio </w:t>
      </w:r>
      <w:r w:rsidR="001E31F2">
        <w:t>del Instituto</w:t>
      </w:r>
      <w:r w:rsidR="00F027C3">
        <w:t xml:space="preserve"> Guatemalteco de Migración.</w:t>
      </w:r>
    </w:p>
    <w:p w14:paraId="32274155" w14:textId="77777777" w:rsidR="001E31F2" w:rsidRPr="00C728C1" w:rsidRDefault="001E31F2" w:rsidP="001E31F2">
      <w:pPr>
        <w:pStyle w:val="Prrafodelista"/>
        <w:jc w:val="both"/>
      </w:pPr>
    </w:p>
    <w:p w14:paraId="170BD39C" w14:textId="3786D82B" w:rsidR="001E31F2" w:rsidRDefault="00AB1E2B" w:rsidP="001E31F2">
      <w:pPr>
        <w:pStyle w:val="Prrafodelista"/>
        <w:numPr>
          <w:ilvl w:val="0"/>
          <w:numId w:val="23"/>
        </w:numPr>
        <w:jc w:val="both"/>
      </w:pPr>
      <w:r w:rsidRPr="00C728C1">
        <w:t>Acuerdo de Autoridad Migratoria Nacional 5</w:t>
      </w:r>
      <w:r>
        <w:t xml:space="preserve">-2022, </w:t>
      </w:r>
      <w:r w:rsidR="00F027C3" w:rsidRPr="00A07BE1">
        <w:t xml:space="preserve">fecha de </w:t>
      </w:r>
      <w:r w:rsidR="001E31F2" w:rsidRPr="00A07BE1">
        <w:t>publicación 25</w:t>
      </w:r>
      <w:r w:rsidR="00F027C3">
        <w:t xml:space="preserve"> de abril de 2022, </w:t>
      </w:r>
      <w:r>
        <w:t>Reglamento para la emisión de certificaciones y constancias del Instituto G</w:t>
      </w:r>
      <w:r w:rsidR="00F027C3">
        <w:t>uatemalteco de Migración -IGM-.</w:t>
      </w:r>
    </w:p>
    <w:p w14:paraId="1AA90DEA" w14:textId="77777777" w:rsidR="001E31F2" w:rsidRDefault="001E31F2" w:rsidP="001E31F2">
      <w:pPr>
        <w:pStyle w:val="Prrafodelista"/>
      </w:pPr>
    </w:p>
    <w:p w14:paraId="356FB17F" w14:textId="0824DBFA" w:rsidR="001E31F2" w:rsidRDefault="00AB1E2B" w:rsidP="00087DF2">
      <w:pPr>
        <w:pStyle w:val="Prrafodelista"/>
        <w:numPr>
          <w:ilvl w:val="0"/>
          <w:numId w:val="23"/>
        </w:numPr>
        <w:jc w:val="both"/>
      </w:pPr>
      <w:r w:rsidRPr="00AB1E2B">
        <w:t>Acuerdo de</w:t>
      </w:r>
      <w:r>
        <w:t xml:space="preserve"> Autoridad Migratoria Nacional 8</w:t>
      </w:r>
      <w:r w:rsidRPr="00AB1E2B">
        <w:t>-2022,</w:t>
      </w:r>
      <w:r w:rsidR="00421334">
        <w:t xml:space="preserve"> de </w:t>
      </w:r>
      <w:r w:rsidR="0046797E">
        <w:t>fecha 4</w:t>
      </w:r>
      <w:r w:rsidR="00421334">
        <w:t xml:space="preserve"> de noviembre de 2022, </w:t>
      </w:r>
      <w:r>
        <w:t>Reglamento de Residencias Guatemaltecas</w:t>
      </w:r>
      <w:r w:rsidR="00421334">
        <w:t>.</w:t>
      </w:r>
      <w:r>
        <w:t xml:space="preserve"> </w:t>
      </w:r>
    </w:p>
    <w:p w14:paraId="542BF555" w14:textId="77777777" w:rsidR="001E31F2" w:rsidRDefault="001E31F2" w:rsidP="00087DF2">
      <w:pPr>
        <w:pStyle w:val="Prrafodelista"/>
        <w:spacing w:after="0"/>
        <w:jc w:val="both"/>
      </w:pPr>
    </w:p>
    <w:p w14:paraId="544BE15A" w14:textId="74630299" w:rsidR="001E31F2" w:rsidRPr="007C5622" w:rsidRDefault="001E31F2" w:rsidP="00087DF2">
      <w:pPr>
        <w:pStyle w:val="Prrafodelista"/>
        <w:numPr>
          <w:ilvl w:val="0"/>
          <w:numId w:val="23"/>
        </w:numPr>
        <w:spacing w:after="0"/>
        <w:jc w:val="both"/>
      </w:pPr>
      <w:r w:rsidRPr="007C5622">
        <w:t xml:space="preserve">Acuerdo de Autoridad Migratoria Nacional No. 001-2023, </w:t>
      </w:r>
      <w:r w:rsidR="0046797E" w:rsidRPr="007C5622">
        <w:t xml:space="preserve">de fecha 14 de marzo del 2023, </w:t>
      </w:r>
      <w:r w:rsidRPr="007C5622">
        <w:t>deroga el Acuerdo de Autoridad Migratoria Nacional No. 7-</w:t>
      </w:r>
      <w:r w:rsidR="0046797E" w:rsidRPr="007C5622">
        <w:t>2019, Reglamento</w:t>
      </w:r>
      <w:r w:rsidRPr="007C5622">
        <w:t xml:space="preserve"> General del Código de Migración.</w:t>
      </w:r>
    </w:p>
    <w:p w14:paraId="6D516A62" w14:textId="77777777" w:rsidR="00087DF2" w:rsidRPr="007C5622" w:rsidRDefault="00087DF2" w:rsidP="00087DF2">
      <w:pPr>
        <w:spacing w:after="0"/>
        <w:jc w:val="both"/>
      </w:pPr>
    </w:p>
    <w:p w14:paraId="7E111A0D" w14:textId="4D9A3F19" w:rsidR="001E31F2" w:rsidRPr="007C5622" w:rsidRDefault="001E31F2" w:rsidP="001E31F2">
      <w:pPr>
        <w:pStyle w:val="Prrafodelista"/>
        <w:numPr>
          <w:ilvl w:val="0"/>
          <w:numId w:val="23"/>
        </w:numPr>
        <w:jc w:val="both"/>
      </w:pPr>
      <w:r w:rsidRPr="007C5622">
        <w:t>Acuerdo de Autoridad Migratoria Nacional No. 002-</w:t>
      </w:r>
      <w:r w:rsidR="00087DF2" w:rsidRPr="007C5622">
        <w:t>2023</w:t>
      </w:r>
      <w:r w:rsidR="0046797E" w:rsidRPr="007C5622">
        <w:t>, de fecha 14 de marzo de 2023</w:t>
      </w:r>
      <w:r w:rsidR="00087DF2" w:rsidRPr="007C5622">
        <w:t xml:space="preserve">, </w:t>
      </w:r>
      <w:r w:rsidRPr="007C5622">
        <w:t xml:space="preserve">mediante Acuerdo de Autoridad Migratoria Nacional No. 001-2023, </w:t>
      </w:r>
      <w:r w:rsidR="0046797E" w:rsidRPr="007C5622">
        <w:t>deroga el</w:t>
      </w:r>
      <w:r w:rsidRPr="007C5622">
        <w:t xml:space="preserve"> Reglamento General del Código de Migración, </w:t>
      </w:r>
      <w:r w:rsidR="00161476" w:rsidRPr="007C5622">
        <w:t>y aprueba</w:t>
      </w:r>
      <w:r w:rsidRPr="007C5622">
        <w:t xml:space="preserve"> el Acuerdo de Dirección General número IGM-</w:t>
      </w:r>
      <w:r w:rsidR="0046797E" w:rsidRPr="007C5622">
        <w:t>0</w:t>
      </w:r>
      <w:r w:rsidRPr="007C5622">
        <w:t>17-2023, Reglamento General del Código de Migración.</w:t>
      </w:r>
    </w:p>
    <w:p w14:paraId="655D0547" w14:textId="77777777" w:rsidR="00087DF2" w:rsidRPr="007C5622" w:rsidRDefault="00087DF2" w:rsidP="00087DF2">
      <w:pPr>
        <w:pStyle w:val="Prrafodelista"/>
        <w:jc w:val="both"/>
      </w:pPr>
    </w:p>
    <w:p w14:paraId="71215530" w14:textId="69AD5336" w:rsidR="001E31F2" w:rsidRPr="007C5622" w:rsidRDefault="001E31F2" w:rsidP="001E31F2">
      <w:pPr>
        <w:pStyle w:val="Prrafodelista"/>
        <w:numPr>
          <w:ilvl w:val="0"/>
          <w:numId w:val="23"/>
        </w:numPr>
        <w:jc w:val="both"/>
      </w:pPr>
      <w:r w:rsidRPr="007C5622">
        <w:t>Acuerdo de Autoridad Migratoria Nacional No. AMN 003-</w:t>
      </w:r>
      <w:r w:rsidR="00161476" w:rsidRPr="007C5622">
        <w:t xml:space="preserve">2023, </w:t>
      </w:r>
      <w:r w:rsidR="0046797E" w:rsidRPr="007C5622">
        <w:t xml:space="preserve">de fecha </w:t>
      </w:r>
      <w:r w:rsidR="00F720E8" w:rsidRPr="007C5622">
        <w:t>5</w:t>
      </w:r>
      <w:r w:rsidR="0046797E" w:rsidRPr="007C5622">
        <w:t xml:space="preserve"> de mayo del 2023, </w:t>
      </w:r>
      <w:r w:rsidR="00161476" w:rsidRPr="007C5622">
        <w:t>aprueba</w:t>
      </w:r>
      <w:r w:rsidRPr="007C5622">
        <w:t xml:space="preserve"> el Acuerdo Número IGM-027-2023, reforma al Acuerdo Número IGM-017-2023, Reglamento General del Código de Migración. </w:t>
      </w:r>
    </w:p>
    <w:p w14:paraId="62B4F5C6" w14:textId="77777777" w:rsidR="001E31F2" w:rsidRPr="007C5622" w:rsidRDefault="001E31F2" w:rsidP="001E31F2">
      <w:pPr>
        <w:pStyle w:val="Prrafodelista"/>
        <w:jc w:val="both"/>
      </w:pPr>
    </w:p>
    <w:p w14:paraId="5E956902" w14:textId="163B54DC" w:rsidR="00087DF2" w:rsidRPr="007C5622" w:rsidRDefault="001E31F2" w:rsidP="00087DF2">
      <w:pPr>
        <w:pStyle w:val="Prrafodelista"/>
        <w:numPr>
          <w:ilvl w:val="0"/>
          <w:numId w:val="23"/>
        </w:numPr>
        <w:spacing w:after="0"/>
        <w:jc w:val="both"/>
      </w:pPr>
      <w:r w:rsidRPr="007C5622">
        <w:t>Acuerdo de Autoridad Migratoria Nacional No. AMN 004-</w:t>
      </w:r>
      <w:r w:rsidR="0046797E" w:rsidRPr="007C5622">
        <w:t xml:space="preserve">2023, de fecha </w:t>
      </w:r>
      <w:r w:rsidR="00F720E8" w:rsidRPr="007C5622">
        <w:t>5</w:t>
      </w:r>
      <w:r w:rsidR="0046797E" w:rsidRPr="007C5622">
        <w:t xml:space="preserve"> de mayo del </w:t>
      </w:r>
      <w:r w:rsidR="00F720E8" w:rsidRPr="007C5622">
        <w:t>2023</w:t>
      </w:r>
      <w:r w:rsidR="0046797E" w:rsidRPr="007C5622">
        <w:t>, aprueba</w:t>
      </w:r>
      <w:r w:rsidRPr="007C5622">
        <w:t xml:space="preserve"> el Acuerdo Número IGM-028-2023, </w:t>
      </w:r>
      <w:r w:rsidR="00161476" w:rsidRPr="007C5622">
        <w:t xml:space="preserve">y </w:t>
      </w:r>
      <w:r w:rsidRPr="007C5622">
        <w:t>deroga</w:t>
      </w:r>
      <w:r w:rsidR="00087DF2" w:rsidRPr="007C5622">
        <w:t xml:space="preserve"> </w:t>
      </w:r>
      <w:r w:rsidRPr="007C5622">
        <w:t>el Acuerdo Número IGM-0052-2022. Tarifario de Servicios Migratorio</w:t>
      </w:r>
      <w:r w:rsidR="00087DF2" w:rsidRPr="007C5622">
        <w:t>s</w:t>
      </w:r>
      <w:r w:rsidRPr="007C5622">
        <w:t xml:space="preserve"> del Instituto Guatemalteco de Migración y el Acuerdo de Autoridad Migratoria Nacional Numero 003-2022.</w:t>
      </w:r>
    </w:p>
    <w:p w14:paraId="19B8B8C7" w14:textId="77777777" w:rsidR="00087DF2" w:rsidRPr="007C5622" w:rsidRDefault="00087DF2" w:rsidP="00087DF2">
      <w:pPr>
        <w:pStyle w:val="Prrafodelista"/>
        <w:spacing w:after="0"/>
        <w:jc w:val="both"/>
      </w:pPr>
    </w:p>
    <w:p w14:paraId="48A2C6DD" w14:textId="32632498" w:rsidR="001E31F2" w:rsidRPr="007C5622" w:rsidRDefault="001E31F2" w:rsidP="00087DF2">
      <w:pPr>
        <w:pStyle w:val="Prrafodelista"/>
        <w:numPr>
          <w:ilvl w:val="0"/>
          <w:numId w:val="23"/>
        </w:numPr>
        <w:spacing w:after="0"/>
        <w:jc w:val="both"/>
      </w:pPr>
      <w:r w:rsidRPr="007C5622">
        <w:t>Acuerdo de Autoridad Migratoria Nacional No. AMN 005-2023,</w:t>
      </w:r>
      <w:r w:rsidR="00087DF2" w:rsidRPr="007C5622">
        <w:t xml:space="preserve"> </w:t>
      </w:r>
      <w:r w:rsidR="00F720E8" w:rsidRPr="007C5622">
        <w:t xml:space="preserve">de fecha </w:t>
      </w:r>
      <w:r w:rsidR="00F477ED" w:rsidRPr="007C5622">
        <w:t>5 de</w:t>
      </w:r>
      <w:r w:rsidR="00F720E8" w:rsidRPr="007C5622">
        <w:t xml:space="preserve"> mayo de </w:t>
      </w:r>
      <w:r w:rsidR="00F477ED" w:rsidRPr="007C5622">
        <w:t>2023</w:t>
      </w:r>
      <w:r w:rsidR="00F720E8" w:rsidRPr="007C5622">
        <w:t xml:space="preserve"> </w:t>
      </w:r>
      <w:r w:rsidRPr="007C5622">
        <w:t xml:space="preserve">aprueba el Acuerdo </w:t>
      </w:r>
      <w:r w:rsidR="00B663D2" w:rsidRPr="007C5622">
        <w:t>N</w:t>
      </w:r>
      <w:r w:rsidRPr="007C5622">
        <w:t>úmero IGM-029-2023, Reglamento de Tarifas por Servicios Migratorios del Instituto Guatemalteco de Migración.</w:t>
      </w:r>
    </w:p>
    <w:p w14:paraId="3C2E5F8C" w14:textId="77777777" w:rsidR="00087DF2" w:rsidRPr="007C5622" w:rsidRDefault="00087DF2" w:rsidP="00087DF2">
      <w:pPr>
        <w:pStyle w:val="Prrafodelista"/>
        <w:jc w:val="both"/>
      </w:pPr>
    </w:p>
    <w:p w14:paraId="36B6979A" w14:textId="4DCB10AC" w:rsidR="00161476" w:rsidRPr="007C5622" w:rsidRDefault="001E31F2" w:rsidP="00161476">
      <w:pPr>
        <w:pStyle w:val="Prrafodelista"/>
        <w:numPr>
          <w:ilvl w:val="0"/>
          <w:numId w:val="23"/>
        </w:numPr>
        <w:jc w:val="both"/>
      </w:pPr>
      <w:r w:rsidRPr="007C5622">
        <w:t>Acuerdo de Autoridad Migratoria Nacional No. AMN 006-</w:t>
      </w:r>
      <w:r w:rsidR="00B663D2" w:rsidRPr="007C5622">
        <w:t>2023, de fecha 10 de julio de 2023 a</w:t>
      </w:r>
      <w:r w:rsidRPr="007C5622">
        <w:t xml:space="preserve">prueba el Plan Operativo </w:t>
      </w:r>
      <w:r w:rsidR="00B663D2" w:rsidRPr="007C5622">
        <w:t>Anual (POA) del</w:t>
      </w:r>
      <w:r w:rsidRPr="007C5622">
        <w:t xml:space="preserve"> Instituto Guatemalteco de Migración</w:t>
      </w:r>
      <w:r w:rsidR="00B663D2" w:rsidRPr="007C5622">
        <w:t xml:space="preserve">, </w:t>
      </w:r>
      <w:r w:rsidRPr="007C5622">
        <w:t>correspondiente al Ejercicio Fiscal 2024</w:t>
      </w:r>
      <w:r w:rsidR="00161476" w:rsidRPr="007C5622">
        <w:t>, y actualiza el PEI 2021-2030.</w:t>
      </w:r>
    </w:p>
    <w:p w14:paraId="36174B75" w14:textId="77777777" w:rsidR="00161476" w:rsidRPr="007C5622" w:rsidRDefault="00161476" w:rsidP="00161476">
      <w:pPr>
        <w:pStyle w:val="Prrafodelista"/>
        <w:jc w:val="both"/>
      </w:pPr>
    </w:p>
    <w:p w14:paraId="39F51DCB" w14:textId="76D7644B" w:rsidR="001E31F2" w:rsidRPr="007C5622" w:rsidRDefault="001E31F2" w:rsidP="001E31F2">
      <w:pPr>
        <w:pStyle w:val="Prrafodelista"/>
        <w:numPr>
          <w:ilvl w:val="0"/>
          <w:numId w:val="23"/>
        </w:numPr>
        <w:jc w:val="both"/>
      </w:pPr>
      <w:r w:rsidRPr="007C5622">
        <w:t>Acuerdo de Autoridad Migratoria Nacional No. AMN 007-</w:t>
      </w:r>
      <w:r w:rsidR="00B663D2" w:rsidRPr="007C5622">
        <w:t>2023, de fecha 16 de agosto de 2023, deroga</w:t>
      </w:r>
      <w:r w:rsidRPr="007C5622">
        <w:t xml:space="preserve"> el Acuerdo de Autoridad Migratoria Nacional No. 3-</w:t>
      </w:r>
      <w:r w:rsidR="00421334" w:rsidRPr="007C5622">
        <w:t>2019, Reglamento</w:t>
      </w:r>
      <w:r w:rsidRPr="007C5622">
        <w:t xml:space="preserve"> de Visas Guatemaltecas.</w:t>
      </w:r>
    </w:p>
    <w:p w14:paraId="0B84B5A3" w14:textId="062085E9" w:rsidR="001E31F2" w:rsidRPr="007C5622" w:rsidRDefault="001E31F2" w:rsidP="001E31F2">
      <w:pPr>
        <w:pStyle w:val="Prrafodelista"/>
        <w:numPr>
          <w:ilvl w:val="0"/>
          <w:numId w:val="23"/>
        </w:numPr>
        <w:jc w:val="both"/>
      </w:pPr>
      <w:r w:rsidRPr="007C5622">
        <w:lastRenderedPageBreak/>
        <w:t xml:space="preserve">Acuerdo de Autoridad Migratoria Nacional No. AMN 008-2023, </w:t>
      </w:r>
      <w:r w:rsidR="002A6359" w:rsidRPr="007C5622">
        <w:t xml:space="preserve">de fecha 16 de agosto 2023, </w:t>
      </w:r>
      <w:r w:rsidRPr="007C5622">
        <w:t>aprueba el Acuerdo de Dirección General Número lGN-044-2023, Reglamento de Visas Guatemaltecas.</w:t>
      </w:r>
    </w:p>
    <w:p w14:paraId="0F8A21EE" w14:textId="77777777" w:rsidR="00421334" w:rsidRPr="007C5622" w:rsidRDefault="00421334" w:rsidP="00421334">
      <w:pPr>
        <w:pStyle w:val="Prrafodelista"/>
        <w:jc w:val="both"/>
      </w:pPr>
    </w:p>
    <w:p w14:paraId="715ED694" w14:textId="040F2A23" w:rsidR="00421334" w:rsidRPr="007C5622" w:rsidRDefault="001E31F2" w:rsidP="00421334">
      <w:pPr>
        <w:pStyle w:val="Prrafodelista"/>
        <w:numPr>
          <w:ilvl w:val="0"/>
          <w:numId w:val="23"/>
        </w:numPr>
        <w:spacing w:after="0"/>
        <w:jc w:val="both"/>
      </w:pPr>
      <w:r w:rsidRPr="007C5622">
        <w:t>Acuerdo de Autoridad Migratoria Nacional No. AMN 009-2023,</w:t>
      </w:r>
      <w:r w:rsidR="00B663D2" w:rsidRPr="007C5622">
        <w:t xml:space="preserve"> de fecha 18 de octubre </w:t>
      </w:r>
      <w:r w:rsidR="00421334" w:rsidRPr="007C5622">
        <w:t>2023, aprueba la Emisión de la Política Migratoria.</w:t>
      </w:r>
    </w:p>
    <w:p w14:paraId="7CC0A8D7" w14:textId="77777777" w:rsidR="00421334" w:rsidRPr="007C5622" w:rsidRDefault="00421334" w:rsidP="00421334">
      <w:pPr>
        <w:spacing w:after="0"/>
        <w:jc w:val="both"/>
      </w:pPr>
    </w:p>
    <w:p w14:paraId="47ED9E0F" w14:textId="6F84F520" w:rsidR="00421334" w:rsidRPr="007C5622" w:rsidRDefault="001E31F2" w:rsidP="00421334">
      <w:pPr>
        <w:pStyle w:val="Prrafodelista"/>
        <w:numPr>
          <w:ilvl w:val="0"/>
          <w:numId w:val="23"/>
        </w:numPr>
        <w:jc w:val="both"/>
      </w:pPr>
      <w:r w:rsidRPr="007C5622">
        <w:t>Acuerdo de Autoridad Migratoria Nacional No. AMN 010-2023,</w:t>
      </w:r>
      <w:r w:rsidR="00B663D2" w:rsidRPr="007C5622">
        <w:t xml:space="preserve"> de fecha 18 de diciembre del 2023,</w:t>
      </w:r>
      <w:r w:rsidR="00421334" w:rsidRPr="007C5622">
        <w:t xml:space="preserve"> </w:t>
      </w:r>
      <w:r w:rsidRPr="007C5622">
        <w:t>aprueba el Acuerdo IGM 52-</w:t>
      </w:r>
      <w:r w:rsidR="00421334" w:rsidRPr="007C5622">
        <w:t xml:space="preserve">2023, </w:t>
      </w:r>
      <w:r w:rsidRPr="007C5622">
        <w:t>Reforma al Reglamento de Tarifas por Servicios Migratorios del Instituto Guatemalteco de Migración.</w:t>
      </w:r>
    </w:p>
    <w:p w14:paraId="375EB90B" w14:textId="77777777" w:rsidR="00421334" w:rsidRDefault="00421334" w:rsidP="00421334">
      <w:pPr>
        <w:pStyle w:val="Prrafodelista"/>
        <w:jc w:val="both"/>
      </w:pPr>
    </w:p>
    <w:p w14:paraId="73B81FBC" w14:textId="74D84BD6" w:rsidR="008B3ED7" w:rsidRPr="00F027C3" w:rsidRDefault="00AB1E2B" w:rsidP="00421334">
      <w:pPr>
        <w:pStyle w:val="Prrafodelista"/>
        <w:numPr>
          <w:ilvl w:val="0"/>
          <w:numId w:val="23"/>
        </w:numPr>
        <w:jc w:val="both"/>
      </w:pPr>
      <w:r w:rsidRPr="00C728C1">
        <w:t>Reformas a la Ley de Migración, Decreto 5-2022.</w:t>
      </w:r>
    </w:p>
    <w:p w14:paraId="26BE7623" w14:textId="77777777" w:rsidR="00F027C3" w:rsidRDefault="008B7DF4" w:rsidP="00F027C3">
      <w:pPr>
        <w:pStyle w:val="Prrafodelista"/>
        <w:numPr>
          <w:ilvl w:val="0"/>
          <w:numId w:val="23"/>
        </w:numPr>
        <w:jc w:val="both"/>
      </w:pPr>
      <w:r w:rsidRPr="00F027C3">
        <w:t>Acuerdo número IGM-04</w:t>
      </w:r>
      <w:r w:rsidR="00E61B88" w:rsidRPr="00F027C3">
        <w:t xml:space="preserve">4-2020, Manual de Organización </w:t>
      </w:r>
      <w:r w:rsidR="00E61B88" w:rsidRPr="00A07BE1">
        <w:t xml:space="preserve">y Funciones del </w:t>
      </w:r>
      <w:r w:rsidR="00B256E0" w:rsidRPr="00A07BE1">
        <w:t>Instituto Guatemalteco</w:t>
      </w:r>
      <w:r w:rsidR="00E61B88" w:rsidRPr="00A07BE1">
        <w:t xml:space="preserve"> de Migración</w:t>
      </w:r>
      <w:r w:rsidR="00B256E0" w:rsidRPr="00A07BE1">
        <w:t>, de fecha 23 de junio 2020.</w:t>
      </w:r>
    </w:p>
    <w:p w14:paraId="2199CB2D" w14:textId="73C6D7FB" w:rsidR="00AB1E2B" w:rsidRPr="00C728C1" w:rsidRDefault="00AB1E2B" w:rsidP="00F027C3">
      <w:pPr>
        <w:pStyle w:val="Prrafodelista"/>
        <w:numPr>
          <w:ilvl w:val="0"/>
          <w:numId w:val="23"/>
        </w:numPr>
        <w:jc w:val="both"/>
      </w:pPr>
      <w:r w:rsidRPr="00C728C1">
        <w:t>Convención para reducir casos de apátrida.</w:t>
      </w:r>
    </w:p>
    <w:p w14:paraId="24143D6A" w14:textId="77777777" w:rsidR="00AB1E2B" w:rsidRPr="00C728C1" w:rsidRDefault="00AB1E2B" w:rsidP="00F027C3">
      <w:pPr>
        <w:pStyle w:val="Prrafodelista"/>
        <w:numPr>
          <w:ilvl w:val="0"/>
          <w:numId w:val="23"/>
        </w:numPr>
        <w:jc w:val="both"/>
      </w:pPr>
      <w:r w:rsidRPr="00C728C1">
        <w:t>Declaración de Cartagena sobre refugiados.</w:t>
      </w:r>
    </w:p>
    <w:p w14:paraId="3784CA99" w14:textId="77777777" w:rsidR="00AB1E2B" w:rsidRPr="00C728C1" w:rsidRDefault="00AB1E2B" w:rsidP="00F027C3">
      <w:pPr>
        <w:pStyle w:val="Prrafodelista"/>
        <w:numPr>
          <w:ilvl w:val="0"/>
          <w:numId w:val="23"/>
        </w:numPr>
        <w:jc w:val="both"/>
      </w:pPr>
      <w:r w:rsidRPr="00C728C1">
        <w:t>Protocolo sobre el estatuto de los refugiados.</w:t>
      </w:r>
    </w:p>
    <w:p w14:paraId="7C5D272B" w14:textId="77777777" w:rsidR="00AB1E2B" w:rsidRPr="00C728C1" w:rsidRDefault="00AB1E2B" w:rsidP="00F027C3">
      <w:pPr>
        <w:pStyle w:val="Prrafodelista"/>
        <w:numPr>
          <w:ilvl w:val="0"/>
          <w:numId w:val="23"/>
        </w:numPr>
        <w:jc w:val="both"/>
      </w:pPr>
      <w:r w:rsidRPr="00C728C1">
        <w:t>Pacto colectivo de condiciones de trabajo.</w:t>
      </w:r>
    </w:p>
    <w:p w14:paraId="1CB4A9CA" w14:textId="77777777" w:rsidR="00AB1E2B" w:rsidRPr="00C728C1" w:rsidRDefault="00AB1E2B" w:rsidP="00F027C3">
      <w:pPr>
        <w:pStyle w:val="Prrafodelista"/>
        <w:numPr>
          <w:ilvl w:val="0"/>
          <w:numId w:val="23"/>
        </w:numPr>
        <w:jc w:val="both"/>
      </w:pPr>
      <w:r w:rsidRPr="00C728C1">
        <w:t>Reglamento del Código de ética del Instituto Guatemalteco de Migración.</w:t>
      </w:r>
    </w:p>
    <w:p w14:paraId="59E265F3" w14:textId="49F25017" w:rsidR="00AB1E2B" w:rsidRPr="00C728C1" w:rsidRDefault="00B656E6" w:rsidP="00F027C3">
      <w:pPr>
        <w:pStyle w:val="Prrafodelista"/>
        <w:numPr>
          <w:ilvl w:val="0"/>
          <w:numId w:val="23"/>
        </w:numPr>
        <w:jc w:val="both"/>
      </w:pPr>
      <w:r>
        <w:t>Manual C4-4 U</w:t>
      </w:r>
      <w:r w:rsidR="00AB1E2B" w:rsidRPr="00C728C1">
        <w:t>nificado.</w:t>
      </w:r>
    </w:p>
    <w:p w14:paraId="0802F2FD" w14:textId="77777777" w:rsidR="005B2954" w:rsidRPr="00A07BE1" w:rsidRDefault="005B2954" w:rsidP="00F027C3">
      <w:pPr>
        <w:pStyle w:val="Prrafodelista"/>
        <w:numPr>
          <w:ilvl w:val="0"/>
          <w:numId w:val="23"/>
        </w:numPr>
        <w:jc w:val="both"/>
      </w:pPr>
      <w:r w:rsidRPr="00A07BE1">
        <w:t xml:space="preserve">Otras normas aplicables de carácter nacional o internacional </w:t>
      </w:r>
    </w:p>
    <w:p w14:paraId="7430989E" w14:textId="174E89EA" w:rsidR="005B2954" w:rsidRPr="00F027C3" w:rsidRDefault="005B2954" w:rsidP="00F027C3">
      <w:pPr>
        <w:pStyle w:val="Prrafodelista"/>
        <w:numPr>
          <w:ilvl w:val="0"/>
          <w:numId w:val="23"/>
        </w:numPr>
        <w:jc w:val="both"/>
      </w:pPr>
      <w:r w:rsidRPr="00A07BE1">
        <w:t>Acuerdos o convenios suscritos y ratificados por el Estado de Guatemala en materia migratoria.</w:t>
      </w:r>
    </w:p>
    <w:p w14:paraId="0F4410B6" w14:textId="5AD6862A" w:rsidR="002F0092" w:rsidRPr="00A07BE1" w:rsidRDefault="002F0092" w:rsidP="00F027C3">
      <w:pPr>
        <w:tabs>
          <w:tab w:val="left" w:pos="284"/>
        </w:tabs>
        <w:jc w:val="both"/>
      </w:pPr>
    </w:p>
    <w:p w14:paraId="0A040CB8" w14:textId="77777777" w:rsidR="00551089" w:rsidRPr="00A07BE1" w:rsidRDefault="00551089" w:rsidP="00F027C3">
      <w:pPr>
        <w:tabs>
          <w:tab w:val="left" w:pos="284"/>
        </w:tabs>
        <w:jc w:val="both"/>
        <w:sectPr w:rsidR="00551089" w:rsidRPr="00A07BE1" w:rsidSect="00B30024">
          <w:pgSz w:w="12240" w:h="15840"/>
          <w:pgMar w:top="1560" w:right="1701" w:bottom="1276" w:left="1701" w:header="709" w:footer="709" w:gutter="0"/>
          <w:cols w:space="708"/>
          <w:titlePg/>
          <w:docGrid w:linePitch="360"/>
        </w:sectPr>
      </w:pPr>
    </w:p>
    <w:p w14:paraId="260AA641" w14:textId="3F8FE66E" w:rsidR="005B2954" w:rsidRPr="00A07BE1" w:rsidRDefault="005D3F15" w:rsidP="003F0014">
      <w:pPr>
        <w:pStyle w:val="Ttulo2"/>
        <w:rPr>
          <w:rFonts w:eastAsiaTheme="minorEastAsia"/>
          <w:lang w:eastAsia="es-GT"/>
        </w:rPr>
      </w:pPr>
      <w:bookmarkStart w:id="12" w:name="_Toc84588722"/>
      <w:r w:rsidRPr="00A07BE1">
        <w:rPr>
          <w:rFonts w:eastAsiaTheme="minorEastAsia"/>
          <w:lang w:eastAsia="es-GT"/>
        </w:rPr>
        <w:lastRenderedPageBreak/>
        <w:t xml:space="preserve">1.5 </w:t>
      </w:r>
      <w:r w:rsidR="005B2954" w:rsidRPr="00A07BE1">
        <w:rPr>
          <w:rFonts w:eastAsiaTheme="minorEastAsia"/>
          <w:lang w:eastAsia="es-GT"/>
        </w:rPr>
        <w:t>Análisis de Políticas</w:t>
      </w:r>
      <w:bookmarkEnd w:id="12"/>
    </w:p>
    <w:p w14:paraId="2EDB5721" w14:textId="79B89B36" w:rsidR="00C67F93" w:rsidRPr="00A07BE1" w:rsidRDefault="00C67F93" w:rsidP="00D87FEB">
      <w:pPr>
        <w:pStyle w:val="Ttulo5"/>
        <w:spacing w:before="0" w:after="0"/>
      </w:pPr>
      <w:bookmarkStart w:id="13" w:name="_Toc52187370"/>
      <w:r w:rsidRPr="00A07BE1">
        <w:t>Cuadro No</w:t>
      </w:r>
      <w:r w:rsidR="002050A5" w:rsidRPr="00A07BE1">
        <w:t xml:space="preserve">. </w:t>
      </w:r>
      <w:r w:rsidRPr="00A07BE1">
        <w:t>2</w:t>
      </w:r>
      <w:bookmarkEnd w:id="13"/>
    </w:p>
    <w:bookmarkStart w:id="14" w:name="_Toc52187371"/>
    <w:p w14:paraId="2FAA4629" w14:textId="01096ADF" w:rsidR="00C67F93" w:rsidRPr="00A07BE1" w:rsidRDefault="009A18D7" w:rsidP="00D87FEB">
      <w:pPr>
        <w:pStyle w:val="Ttulo5"/>
        <w:spacing w:before="0" w:after="0"/>
      </w:pPr>
      <w:r w:rsidRPr="00A07BE1">
        <w:rPr>
          <w:rFonts w:cstheme="minorHAnsi"/>
          <w:noProof/>
          <w:szCs w:val="24"/>
          <w:lang w:eastAsia="es-GT"/>
        </w:rPr>
        <mc:AlternateContent>
          <mc:Choice Requires="wps">
            <w:drawing>
              <wp:anchor distT="0" distB="0" distL="114300" distR="114300" simplePos="0" relativeHeight="251669504" behindDoc="0" locked="0" layoutInCell="1" allowOverlap="1" wp14:anchorId="16AF13AD" wp14:editId="0ECFB99F">
                <wp:simplePos x="0" y="0"/>
                <wp:positionH relativeFrom="column">
                  <wp:posOffset>8101680</wp:posOffset>
                </wp:positionH>
                <wp:positionV relativeFrom="paragraph">
                  <wp:posOffset>5139055</wp:posOffset>
                </wp:positionV>
                <wp:extent cx="394138" cy="268014"/>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ABEA5" w14:textId="263F2950" w:rsidR="00714591" w:rsidRPr="009A18D7" w:rsidRDefault="00714591" w:rsidP="009A18D7">
                            <w:pPr>
                              <w:rPr>
                                <w:lang w:val="es-MX"/>
                              </w:rPr>
                            </w:pPr>
                            <w:r>
                              <w:rPr>
                                <w:lang w:val="es-MX"/>
                              </w:rPr>
                              <w:t>1</w:t>
                            </w:r>
                            <w:r w:rsidR="005C56B3">
                              <w:rPr>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13AD" id="Cuadro de texto 34" o:spid="_x0000_s1034" type="#_x0000_t202" style="position:absolute;left:0;text-align:left;margin-left:637.95pt;margin-top:404.65pt;width:31.05pt;height:2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" filled="f" stroked="f" strokeweight=".5pt">
                <v:textbox>
                  <w:txbxContent>
                    <w:p w14:paraId="4D7ABEA5" w14:textId="263F2950" w:rsidR="00714591" w:rsidRPr="009A18D7" w:rsidRDefault="00714591" w:rsidP="009A18D7">
                      <w:pPr>
                        <w:rPr>
                          <w:lang w:val="es-MX"/>
                        </w:rPr>
                      </w:pPr>
                      <w:r>
                        <w:rPr>
                          <w:lang w:val="es-MX"/>
                        </w:rPr>
                        <w:t>1</w:t>
                      </w:r>
                      <w:r w:rsidR="005C56B3">
                        <w:rPr>
                          <w:lang w:val="es-MX"/>
                        </w:rPr>
                        <w:t>4</w:t>
                      </w:r>
                    </w:p>
                  </w:txbxContent>
                </v:textbox>
              </v:shape>
            </w:pict>
          </mc:Fallback>
        </mc:AlternateContent>
      </w:r>
      <w:r w:rsidR="00C67F93" w:rsidRPr="00A07BE1">
        <w:t>Matriz de Análisis de Políticas del IGM</w:t>
      </w:r>
      <w:bookmarkEnd w:id="14"/>
    </w:p>
    <w:tbl>
      <w:tblPr>
        <w:tblStyle w:val="Tablaconcuadrcula1"/>
        <w:tblW w:w="13319" w:type="dxa"/>
        <w:tblLayout w:type="fixed"/>
        <w:tblLook w:val="04A0" w:firstRow="1" w:lastRow="0" w:firstColumn="1" w:lastColumn="0" w:noHBand="0" w:noVBand="1"/>
      </w:tblPr>
      <w:tblGrid>
        <w:gridCol w:w="392"/>
        <w:gridCol w:w="596"/>
        <w:gridCol w:w="1446"/>
        <w:gridCol w:w="1871"/>
        <w:gridCol w:w="1673"/>
        <w:gridCol w:w="1559"/>
        <w:gridCol w:w="1956"/>
        <w:gridCol w:w="1842"/>
        <w:gridCol w:w="1984"/>
      </w:tblGrid>
      <w:tr w:rsidR="00551089" w:rsidRPr="00A07BE1" w14:paraId="67169DD1" w14:textId="2B500EDE" w:rsidTr="00412B2E">
        <w:trPr>
          <w:trHeight w:val="808"/>
          <w:tblHeader/>
        </w:trPr>
        <w:tc>
          <w:tcPr>
            <w:tcW w:w="988" w:type="dxa"/>
            <w:gridSpan w:val="2"/>
            <w:vAlign w:val="center"/>
          </w:tcPr>
          <w:p w14:paraId="6184E65D" w14:textId="77777777" w:rsidR="00551089" w:rsidRPr="00A07BE1" w:rsidRDefault="00551089" w:rsidP="005B2954">
            <w:pPr>
              <w:jc w:val="center"/>
            </w:pPr>
          </w:p>
        </w:tc>
        <w:tc>
          <w:tcPr>
            <w:tcW w:w="1446" w:type="dxa"/>
            <w:vAlign w:val="center"/>
          </w:tcPr>
          <w:p w14:paraId="79F007C9" w14:textId="702D6E3F" w:rsidR="00551089" w:rsidRPr="00A07BE1" w:rsidRDefault="00551089" w:rsidP="005B2954">
            <w:pPr>
              <w:jc w:val="center"/>
              <w:rPr>
                <w:rFonts w:eastAsiaTheme="minorEastAsia"/>
                <w:b/>
                <w:sz w:val="20"/>
                <w:szCs w:val="20"/>
                <w:lang w:eastAsia="es-GT"/>
              </w:rPr>
            </w:pPr>
            <w:r w:rsidRPr="00A07BE1">
              <w:rPr>
                <w:rFonts w:eastAsiaTheme="minorEastAsia"/>
                <w:b/>
                <w:sz w:val="20"/>
                <w:szCs w:val="20"/>
                <w:lang w:eastAsia="es-GT"/>
              </w:rPr>
              <w:t>VIGENCIA DE LA POLITICA</w:t>
            </w:r>
          </w:p>
        </w:tc>
        <w:tc>
          <w:tcPr>
            <w:tcW w:w="1871" w:type="dxa"/>
            <w:vAlign w:val="center"/>
          </w:tcPr>
          <w:p w14:paraId="42866244" w14:textId="048192F9" w:rsidR="00551089" w:rsidRPr="00A07BE1" w:rsidRDefault="00551089" w:rsidP="005B2954">
            <w:pPr>
              <w:jc w:val="center"/>
              <w:rPr>
                <w:b/>
              </w:rPr>
            </w:pPr>
            <w:r w:rsidRPr="00A07BE1">
              <w:rPr>
                <w:rFonts w:eastAsiaTheme="minorEastAsia"/>
                <w:b/>
                <w:sz w:val="20"/>
                <w:szCs w:val="20"/>
                <w:lang w:eastAsia="es-GT"/>
              </w:rPr>
              <w:t>OBJETIVO GENERAL</w:t>
            </w:r>
          </w:p>
        </w:tc>
        <w:tc>
          <w:tcPr>
            <w:tcW w:w="1673" w:type="dxa"/>
            <w:vAlign w:val="center"/>
          </w:tcPr>
          <w:p w14:paraId="38749FE6" w14:textId="7B9932EE" w:rsidR="00551089" w:rsidRPr="00A07BE1" w:rsidRDefault="00551089" w:rsidP="002D6C38">
            <w:pPr>
              <w:jc w:val="center"/>
              <w:rPr>
                <w:b/>
              </w:rPr>
            </w:pPr>
            <w:r w:rsidRPr="00A07BE1">
              <w:rPr>
                <w:rFonts w:eastAsiaTheme="minorEastAsia"/>
                <w:b/>
                <w:sz w:val="18"/>
                <w:szCs w:val="20"/>
                <w:lang w:eastAsia="es-GT"/>
              </w:rPr>
              <w:t>OBJETIVOS ESPECÍFICOS O EJES</w:t>
            </w:r>
          </w:p>
        </w:tc>
        <w:tc>
          <w:tcPr>
            <w:tcW w:w="1559" w:type="dxa"/>
            <w:vAlign w:val="center"/>
          </w:tcPr>
          <w:p w14:paraId="57D614BA" w14:textId="4CC5824A" w:rsidR="00551089" w:rsidRPr="00A07BE1" w:rsidRDefault="00551089" w:rsidP="005B2954">
            <w:pPr>
              <w:jc w:val="center"/>
              <w:rPr>
                <w:b/>
                <w:sz w:val="20"/>
              </w:rPr>
            </w:pPr>
            <w:r w:rsidRPr="00A07BE1">
              <w:rPr>
                <w:b/>
                <w:sz w:val="20"/>
              </w:rPr>
              <w:t>POBLACI</w:t>
            </w:r>
            <w:r w:rsidR="002C2ED8">
              <w:rPr>
                <w:b/>
                <w:sz w:val="20"/>
              </w:rPr>
              <w:t>Ó</w:t>
            </w:r>
            <w:r w:rsidRPr="00A07BE1">
              <w:rPr>
                <w:b/>
                <w:sz w:val="20"/>
              </w:rPr>
              <w:t>N QUE DESCRIBE LA POLITICA</w:t>
            </w:r>
          </w:p>
        </w:tc>
        <w:tc>
          <w:tcPr>
            <w:tcW w:w="1956" w:type="dxa"/>
            <w:vAlign w:val="center"/>
          </w:tcPr>
          <w:p w14:paraId="6D27022F" w14:textId="24151512" w:rsidR="00551089" w:rsidRPr="00A07BE1" w:rsidRDefault="00551089" w:rsidP="005B2954">
            <w:pPr>
              <w:jc w:val="center"/>
              <w:rPr>
                <w:b/>
              </w:rPr>
            </w:pPr>
            <w:r w:rsidRPr="00A07BE1">
              <w:rPr>
                <w:b/>
                <w:sz w:val="20"/>
              </w:rPr>
              <w:t>METAS O ACCIONES</w:t>
            </w:r>
          </w:p>
        </w:tc>
        <w:tc>
          <w:tcPr>
            <w:tcW w:w="1842" w:type="dxa"/>
            <w:vAlign w:val="center"/>
          </w:tcPr>
          <w:p w14:paraId="0C8BB7CB" w14:textId="77777777" w:rsidR="00551089" w:rsidRPr="00A07BE1" w:rsidRDefault="00551089" w:rsidP="005B2954">
            <w:pPr>
              <w:jc w:val="center"/>
              <w:rPr>
                <w:b/>
              </w:rPr>
            </w:pPr>
            <w:r w:rsidRPr="00A07BE1">
              <w:rPr>
                <w:b/>
                <w:sz w:val="20"/>
              </w:rPr>
              <w:t>INDICADORES</w:t>
            </w:r>
          </w:p>
        </w:tc>
        <w:tc>
          <w:tcPr>
            <w:tcW w:w="1984" w:type="dxa"/>
            <w:vAlign w:val="center"/>
          </w:tcPr>
          <w:p w14:paraId="3957286D" w14:textId="592CAC4E" w:rsidR="00551089" w:rsidRPr="00A07BE1" w:rsidRDefault="00551089" w:rsidP="005B2954">
            <w:pPr>
              <w:jc w:val="center"/>
              <w:rPr>
                <w:b/>
                <w:sz w:val="20"/>
              </w:rPr>
            </w:pPr>
            <w:r w:rsidRPr="00A07BE1">
              <w:rPr>
                <w:b/>
                <w:sz w:val="20"/>
              </w:rPr>
              <w:t>VINCULACIÓN INSTITUCIONAL CON ESTA POLÍTICA</w:t>
            </w:r>
          </w:p>
        </w:tc>
      </w:tr>
      <w:tr w:rsidR="00551089" w:rsidRPr="00A07BE1" w14:paraId="6B9DF091" w14:textId="5FB6A5E7" w:rsidTr="00412B2E">
        <w:trPr>
          <w:cantSplit/>
          <w:trHeight w:val="1134"/>
        </w:trPr>
        <w:tc>
          <w:tcPr>
            <w:tcW w:w="392" w:type="dxa"/>
            <w:vMerge w:val="restart"/>
            <w:textDirection w:val="btLr"/>
          </w:tcPr>
          <w:p w14:paraId="69B1482B" w14:textId="77777777" w:rsidR="00551089" w:rsidRPr="00A07BE1" w:rsidRDefault="00551089" w:rsidP="005B2954">
            <w:pPr>
              <w:ind w:left="113" w:right="113"/>
              <w:jc w:val="center"/>
              <w:rPr>
                <w:rFonts w:eastAsiaTheme="minorEastAsia"/>
                <w:sz w:val="20"/>
                <w:szCs w:val="20"/>
                <w:lang w:eastAsia="es-GT"/>
              </w:rPr>
            </w:pPr>
            <w:r w:rsidRPr="00A07BE1">
              <w:rPr>
                <w:rFonts w:eastAsiaTheme="minorEastAsia"/>
                <w:b/>
                <w:sz w:val="20"/>
                <w:szCs w:val="20"/>
                <w:lang w:eastAsia="es-GT"/>
              </w:rPr>
              <w:t>POLÍTICAS GENERALES</w:t>
            </w:r>
          </w:p>
        </w:tc>
        <w:tc>
          <w:tcPr>
            <w:tcW w:w="596" w:type="dxa"/>
            <w:textDirection w:val="btLr"/>
          </w:tcPr>
          <w:p w14:paraId="512A9361" w14:textId="1A9C191A" w:rsidR="00551089" w:rsidRPr="00A07BE1" w:rsidRDefault="00551089" w:rsidP="00E76419">
            <w:pPr>
              <w:ind w:left="113" w:right="113"/>
              <w:jc w:val="center"/>
            </w:pPr>
            <w:r w:rsidRPr="00A07BE1">
              <w:rPr>
                <w:rFonts w:eastAsiaTheme="minorEastAsia"/>
                <w:b/>
                <w:sz w:val="20"/>
                <w:szCs w:val="20"/>
                <w:lang w:eastAsia="es-GT"/>
              </w:rPr>
              <w:t>PLAN NACIONAL DE DESARROLLO KATUN: NUESTRA GUATEMALA 2032.</w:t>
            </w:r>
            <w:sdt>
              <w:sdtPr>
                <w:rPr>
                  <w:rFonts w:eastAsiaTheme="minorEastAsia"/>
                  <w:b/>
                  <w:sz w:val="20"/>
                  <w:szCs w:val="20"/>
                  <w:lang w:eastAsia="es-GT"/>
                </w:rPr>
                <w:id w:val="-1664775565"/>
                <w:citation/>
              </w:sdtPr>
              <w:sdtEndPr/>
              <w:sdtContent>
                <w:r w:rsidR="00847D49">
                  <w:rPr>
                    <w:rFonts w:eastAsiaTheme="minorEastAsia"/>
                    <w:b/>
                    <w:sz w:val="20"/>
                    <w:szCs w:val="20"/>
                    <w:lang w:eastAsia="es-GT"/>
                  </w:rPr>
                  <w:fldChar w:fldCharType="begin"/>
                </w:r>
                <w:r w:rsidR="00847D49">
                  <w:rPr>
                    <w:rFonts w:eastAsiaTheme="minorEastAsia"/>
                    <w:b/>
                    <w:sz w:val="20"/>
                    <w:szCs w:val="20"/>
                    <w:lang w:eastAsia="es-GT"/>
                  </w:rPr>
                  <w:instrText xml:space="preserve"> CITATION Con14 \l 4106 </w:instrText>
                </w:r>
                <w:r w:rsidR="00847D49">
                  <w:rPr>
                    <w:rFonts w:eastAsiaTheme="minorEastAsia"/>
                    <w:b/>
                    <w:sz w:val="20"/>
                    <w:szCs w:val="20"/>
                    <w:lang w:eastAsia="es-GT"/>
                  </w:rPr>
                  <w:fldChar w:fldCharType="separate"/>
                </w:r>
                <w:r w:rsidR="00D056F9">
                  <w:rPr>
                    <w:rFonts w:eastAsiaTheme="minorEastAsia"/>
                    <w:b/>
                    <w:noProof/>
                    <w:sz w:val="20"/>
                    <w:szCs w:val="20"/>
                    <w:lang w:eastAsia="es-GT"/>
                  </w:rPr>
                  <w:t xml:space="preserve"> </w:t>
                </w:r>
                <w:r w:rsidR="00D056F9" w:rsidRPr="00D056F9">
                  <w:rPr>
                    <w:rFonts w:eastAsiaTheme="minorEastAsia"/>
                    <w:noProof/>
                    <w:sz w:val="20"/>
                    <w:szCs w:val="20"/>
                    <w:lang w:eastAsia="es-GT"/>
                  </w:rPr>
                  <w:t>(Consejo Nacional de Desarrollo Urbano y Rural, 2014)</w:t>
                </w:r>
                <w:r w:rsidR="00847D49">
                  <w:rPr>
                    <w:rFonts w:eastAsiaTheme="minorEastAsia"/>
                    <w:b/>
                    <w:sz w:val="20"/>
                    <w:szCs w:val="20"/>
                    <w:lang w:eastAsia="es-GT"/>
                  </w:rPr>
                  <w:fldChar w:fldCharType="end"/>
                </w:r>
              </w:sdtContent>
            </w:sdt>
          </w:p>
        </w:tc>
        <w:tc>
          <w:tcPr>
            <w:tcW w:w="1446" w:type="dxa"/>
            <w:vAlign w:val="center"/>
          </w:tcPr>
          <w:p w14:paraId="0B5C057F" w14:textId="55F0AA93" w:rsidR="00551089" w:rsidRPr="00A07BE1" w:rsidRDefault="00E76419" w:rsidP="001C73EC">
            <w:pPr>
              <w:jc w:val="center"/>
              <w:rPr>
                <w:rFonts w:eastAsiaTheme="minorEastAsia"/>
                <w:sz w:val="18"/>
                <w:szCs w:val="20"/>
                <w:lang w:eastAsia="es-GT"/>
              </w:rPr>
            </w:pPr>
            <w:r w:rsidRPr="00A07BE1">
              <w:rPr>
                <w:rFonts w:eastAsiaTheme="minorEastAsia"/>
                <w:sz w:val="18"/>
                <w:szCs w:val="20"/>
                <w:lang w:eastAsia="es-GT"/>
              </w:rPr>
              <w:t>El K</w:t>
            </w:r>
            <w:r w:rsidR="002C2ED8">
              <w:rPr>
                <w:rFonts w:eastAsiaTheme="minorEastAsia"/>
                <w:sz w:val="18"/>
                <w:szCs w:val="20"/>
                <w:lang w:eastAsia="es-GT"/>
              </w:rPr>
              <w:t>´</w:t>
            </w:r>
            <w:r w:rsidRPr="00A07BE1">
              <w:rPr>
                <w:rFonts w:eastAsiaTheme="minorEastAsia"/>
                <w:sz w:val="18"/>
                <w:szCs w:val="20"/>
                <w:lang w:eastAsia="es-GT"/>
              </w:rPr>
              <w:t xml:space="preserve">atun es el Plan Nacional de </w:t>
            </w:r>
            <w:r w:rsidR="00036EA2" w:rsidRPr="00A07BE1">
              <w:rPr>
                <w:rFonts w:eastAsiaTheme="minorEastAsia"/>
                <w:sz w:val="18"/>
                <w:szCs w:val="20"/>
                <w:lang w:eastAsia="es-GT"/>
              </w:rPr>
              <w:t>Desarrollo, tiene vigencia hasta</w:t>
            </w:r>
            <w:r w:rsidR="00CE06BB" w:rsidRPr="00A07BE1">
              <w:rPr>
                <w:rFonts w:eastAsiaTheme="minorEastAsia"/>
                <w:sz w:val="18"/>
                <w:szCs w:val="20"/>
                <w:lang w:eastAsia="es-GT"/>
              </w:rPr>
              <w:t xml:space="preserve"> el año</w:t>
            </w:r>
            <w:r w:rsidR="009F4FB1" w:rsidRPr="00A07BE1">
              <w:rPr>
                <w:rFonts w:eastAsiaTheme="minorEastAsia"/>
                <w:sz w:val="18"/>
                <w:szCs w:val="20"/>
                <w:lang w:eastAsia="es-GT"/>
              </w:rPr>
              <w:t xml:space="preserve"> 2032</w:t>
            </w:r>
          </w:p>
        </w:tc>
        <w:tc>
          <w:tcPr>
            <w:tcW w:w="1871" w:type="dxa"/>
            <w:vAlign w:val="center"/>
          </w:tcPr>
          <w:p w14:paraId="6964D072" w14:textId="0867A61B" w:rsidR="00551089" w:rsidRPr="00A07BE1" w:rsidRDefault="00551089" w:rsidP="00BE5E17">
            <w:pPr>
              <w:jc w:val="both"/>
              <w:rPr>
                <w:sz w:val="17"/>
                <w:szCs w:val="17"/>
              </w:rPr>
            </w:pPr>
            <w:r w:rsidRPr="00A07BE1">
              <w:rPr>
                <w:rFonts w:eastAsiaTheme="minorEastAsia"/>
                <w:sz w:val="20"/>
                <w:szCs w:val="17"/>
                <w:lang w:eastAsia="es-GT"/>
              </w:rPr>
              <w:t>El Plan pretende, mediante la ejecución del conjunto de lineamientos planteados, que la relación entre democracia, desarrollo y derechos humanos se consolide, al concebirse esta vinculación como la oportunidad para lograr transformaciones sociales y económicas, así como de fortalecimiento del Estado.</w:t>
            </w:r>
          </w:p>
        </w:tc>
        <w:tc>
          <w:tcPr>
            <w:tcW w:w="1673" w:type="dxa"/>
            <w:vAlign w:val="center"/>
          </w:tcPr>
          <w:p w14:paraId="5B9D87F2" w14:textId="3B16E9F7" w:rsidR="00551089" w:rsidRPr="00A07BE1" w:rsidRDefault="00551089" w:rsidP="00BE5E17">
            <w:pPr>
              <w:jc w:val="both"/>
            </w:pPr>
            <w:r w:rsidRPr="00A07BE1">
              <w:rPr>
                <w:rFonts w:eastAsiaTheme="minorEastAsia"/>
                <w:sz w:val="20"/>
                <w:szCs w:val="20"/>
                <w:lang w:eastAsia="es-GT"/>
              </w:rPr>
              <w:t>Eje 5. El Estado como garante de los derechos humanos y conductor del desarrollo.</w:t>
            </w:r>
          </w:p>
        </w:tc>
        <w:tc>
          <w:tcPr>
            <w:tcW w:w="1559" w:type="dxa"/>
            <w:vAlign w:val="center"/>
          </w:tcPr>
          <w:p w14:paraId="745FB501" w14:textId="0CCCBE98" w:rsidR="00CE06BB" w:rsidRPr="00A07BE1" w:rsidRDefault="00CE06BB" w:rsidP="00BE5E17">
            <w:pPr>
              <w:contextualSpacing/>
              <w:jc w:val="both"/>
              <w:rPr>
                <w:sz w:val="20"/>
                <w:szCs w:val="20"/>
              </w:rPr>
            </w:pPr>
            <w:r w:rsidRPr="00A07BE1">
              <w:rPr>
                <w:sz w:val="20"/>
                <w:szCs w:val="20"/>
              </w:rPr>
              <w:t>El Plan de Desarrollo K’atun 32 describe a toda la población de Guatemala</w:t>
            </w:r>
            <w:r w:rsidR="002C2ED8">
              <w:rPr>
                <w:sz w:val="20"/>
                <w:szCs w:val="20"/>
              </w:rPr>
              <w:t>.</w:t>
            </w:r>
          </w:p>
        </w:tc>
        <w:tc>
          <w:tcPr>
            <w:tcW w:w="1956" w:type="dxa"/>
            <w:vAlign w:val="center"/>
          </w:tcPr>
          <w:p w14:paraId="5F20F426" w14:textId="4AE5FE75" w:rsidR="00551089" w:rsidRPr="00A07BE1" w:rsidRDefault="00551089" w:rsidP="00BE5E17">
            <w:pPr>
              <w:jc w:val="both"/>
              <w:rPr>
                <w:sz w:val="20"/>
                <w:szCs w:val="20"/>
              </w:rPr>
            </w:pPr>
            <w:r w:rsidRPr="00A07BE1">
              <w:rPr>
                <w:sz w:val="20"/>
                <w:szCs w:val="20"/>
              </w:rPr>
              <w:t>El eje plantea tres prioridades:</w:t>
            </w:r>
          </w:p>
          <w:p w14:paraId="0E4350D7" w14:textId="77777777" w:rsidR="00551089" w:rsidRPr="00A07BE1" w:rsidRDefault="00551089" w:rsidP="00BE5E17">
            <w:pPr>
              <w:jc w:val="both"/>
              <w:rPr>
                <w:sz w:val="20"/>
                <w:szCs w:val="20"/>
              </w:rPr>
            </w:pPr>
            <w:r w:rsidRPr="00A07BE1">
              <w:rPr>
                <w:sz w:val="20"/>
                <w:szCs w:val="20"/>
              </w:rPr>
              <w:t>• Fortalecimiento de las capacidades del Estado para</w:t>
            </w:r>
          </w:p>
          <w:p w14:paraId="47810552" w14:textId="36E309C1" w:rsidR="00551089" w:rsidRPr="00A07BE1" w:rsidRDefault="00551089" w:rsidP="00BE5E17">
            <w:pPr>
              <w:jc w:val="both"/>
              <w:rPr>
                <w:sz w:val="20"/>
                <w:szCs w:val="20"/>
              </w:rPr>
            </w:pPr>
            <w:r w:rsidRPr="00A07BE1">
              <w:rPr>
                <w:sz w:val="20"/>
                <w:szCs w:val="20"/>
              </w:rPr>
              <w:t>responder a los desafíos del desarrollo</w:t>
            </w:r>
            <w:r w:rsidR="005F01AB">
              <w:rPr>
                <w:sz w:val="20"/>
                <w:szCs w:val="20"/>
              </w:rPr>
              <w:t>.</w:t>
            </w:r>
          </w:p>
          <w:p w14:paraId="3BB603FD" w14:textId="3EFA0BC7" w:rsidR="00551089" w:rsidRPr="00A07BE1" w:rsidRDefault="00551089" w:rsidP="00BE5E17">
            <w:pPr>
              <w:jc w:val="both"/>
              <w:rPr>
                <w:sz w:val="20"/>
                <w:szCs w:val="20"/>
              </w:rPr>
            </w:pPr>
            <w:r w:rsidRPr="00A07BE1">
              <w:rPr>
                <w:sz w:val="20"/>
                <w:szCs w:val="20"/>
              </w:rPr>
              <w:t>• Gobernabilidad democrática</w:t>
            </w:r>
            <w:r w:rsidR="005F01AB">
              <w:rPr>
                <w:sz w:val="20"/>
                <w:szCs w:val="20"/>
              </w:rPr>
              <w:t>.</w:t>
            </w:r>
          </w:p>
          <w:p w14:paraId="45752349" w14:textId="31654463" w:rsidR="00551089" w:rsidRPr="00A07BE1" w:rsidRDefault="00551089" w:rsidP="00BE5E17">
            <w:pPr>
              <w:jc w:val="both"/>
              <w:rPr>
                <w:sz w:val="20"/>
                <w:szCs w:val="20"/>
              </w:rPr>
            </w:pPr>
            <w:r w:rsidRPr="00A07BE1">
              <w:rPr>
                <w:sz w:val="20"/>
                <w:szCs w:val="20"/>
              </w:rPr>
              <w:t>• Seguridad y justicia con equidad, pertinencia social, cultural, genérica y etaria, así como Potenciar y promover la inclusión social, económica y política de todos, independientemente de su origen.</w:t>
            </w:r>
          </w:p>
        </w:tc>
        <w:tc>
          <w:tcPr>
            <w:tcW w:w="1842" w:type="dxa"/>
            <w:vAlign w:val="center"/>
          </w:tcPr>
          <w:p w14:paraId="18D2D765" w14:textId="36140BC6" w:rsidR="00551089" w:rsidRPr="00A07BE1" w:rsidRDefault="00551089" w:rsidP="00BE5E17">
            <w:pPr>
              <w:jc w:val="both"/>
              <w:rPr>
                <w:sz w:val="20"/>
                <w:szCs w:val="20"/>
              </w:rPr>
            </w:pPr>
            <w:r w:rsidRPr="00A07BE1">
              <w:rPr>
                <w:sz w:val="20"/>
                <w:szCs w:val="20"/>
              </w:rPr>
              <w:t>Porcentaje de migrantes nacionales y extranjeros atendidos para la Asistencia y protección de derechos.</w:t>
            </w:r>
          </w:p>
        </w:tc>
        <w:tc>
          <w:tcPr>
            <w:tcW w:w="1984" w:type="dxa"/>
            <w:vAlign w:val="center"/>
          </w:tcPr>
          <w:p w14:paraId="7D07739E" w14:textId="1BA3FA8A" w:rsidR="00CE06BB" w:rsidRPr="00A07BE1" w:rsidRDefault="0062467A" w:rsidP="00345DFA">
            <w:pPr>
              <w:jc w:val="both"/>
              <w:rPr>
                <w:sz w:val="20"/>
                <w:szCs w:val="20"/>
              </w:rPr>
            </w:pPr>
            <w:r w:rsidRPr="00A07BE1">
              <w:rPr>
                <w:rFonts w:eastAsiaTheme="minorEastAsia"/>
                <w:sz w:val="20"/>
                <w:szCs w:val="20"/>
                <w:lang w:eastAsia="es-GT"/>
              </w:rPr>
              <w:t>Estrategia de asistencia y protección de las personas migrantes por parte del Estado de Guatemala en especial a niños, niñas y adolescentes no acompañados, familias y mujeres migrantes embarazadas</w:t>
            </w:r>
            <w:r w:rsidR="00036EA2">
              <w:rPr>
                <w:rFonts w:eastAsiaTheme="minorEastAsia"/>
                <w:sz w:val="20"/>
                <w:szCs w:val="20"/>
                <w:lang w:eastAsia="es-GT"/>
              </w:rPr>
              <w:t>.</w:t>
            </w:r>
          </w:p>
        </w:tc>
      </w:tr>
      <w:tr w:rsidR="00DA2788" w:rsidRPr="00A07BE1" w14:paraId="1C20595D" w14:textId="21EB7966" w:rsidTr="00412B2E">
        <w:trPr>
          <w:cantSplit/>
          <w:trHeight w:val="181"/>
        </w:trPr>
        <w:tc>
          <w:tcPr>
            <w:tcW w:w="392" w:type="dxa"/>
            <w:vMerge/>
            <w:textDirection w:val="btLr"/>
          </w:tcPr>
          <w:p w14:paraId="2522D154" w14:textId="77777777" w:rsidR="00DA2788" w:rsidRPr="00A07BE1" w:rsidRDefault="00DA2788" w:rsidP="005B2954">
            <w:pPr>
              <w:ind w:left="113" w:right="113"/>
              <w:jc w:val="center"/>
              <w:rPr>
                <w:rFonts w:eastAsiaTheme="minorEastAsia"/>
                <w:sz w:val="20"/>
                <w:szCs w:val="20"/>
                <w:lang w:eastAsia="es-GT"/>
              </w:rPr>
            </w:pPr>
          </w:p>
        </w:tc>
        <w:tc>
          <w:tcPr>
            <w:tcW w:w="596" w:type="dxa"/>
            <w:vMerge w:val="restart"/>
            <w:textDirection w:val="btLr"/>
          </w:tcPr>
          <w:p w14:paraId="43C557A9" w14:textId="77777777" w:rsidR="00DA2788" w:rsidRPr="00A07BE1" w:rsidRDefault="00DA2788" w:rsidP="005B2954">
            <w:pPr>
              <w:ind w:left="113" w:right="113"/>
              <w:jc w:val="center"/>
            </w:pPr>
            <w:r w:rsidRPr="00A07BE1">
              <w:rPr>
                <w:rFonts w:eastAsiaTheme="minorEastAsia"/>
                <w:b/>
                <w:sz w:val="20"/>
                <w:szCs w:val="20"/>
                <w:lang w:eastAsia="es-GT"/>
              </w:rPr>
              <w:t>OBJETIVOS DE DESARROLLO SOSTENIBLE</w:t>
            </w:r>
          </w:p>
        </w:tc>
        <w:tc>
          <w:tcPr>
            <w:tcW w:w="1446" w:type="dxa"/>
            <w:vMerge w:val="restart"/>
            <w:vAlign w:val="center"/>
          </w:tcPr>
          <w:p w14:paraId="40C5DB90" w14:textId="047BC09B" w:rsidR="00DA2788" w:rsidRPr="00A07BE1" w:rsidRDefault="00DA2788" w:rsidP="00700818">
            <w:pPr>
              <w:rPr>
                <w:rFonts w:eastAsiaTheme="minorEastAsia"/>
                <w:sz w:val="20"/>
                <w:szCs w:val="20"/>
                <w:lang w:eastAsia="es-GT"/>
              </w:rPr>
            </w:pPr>
            <w:r w:rsidRPr="00A07BE1">
              <w:rPr>
                <w:rFonts w:eastAsiaTheme="minorEastAsia"/>
                <w:sz w:val="20"/>
                <w:szCs w:val="20"/>
                <w:lang w:eastAsia="es-GT"/>
              </w:rPr>
              <w:t>Los Objetivos de Desarrollo Sostenible tienen vigencia hasta el año 2030</w:t>
            </w:r>
          </w:p>
        </w:tc>
        <w:tc>
          <w:tcPr>
            <w:tcW w:w="1871" w:type="dxa"/>
            <w:vMerge w:val="restart"/>
            <w:vAlign w:val="center"/>
          </w:tcPr>
          <w:p w14:paraId="04C0C790" w14:textId="644B88A4" w:rsidR="00DA2788" w:rsidRPr="00A07BE1" w:rsidRDefault="00DA2788" w:rsidP="00BE5E17">
            <w:pPr>
              <w:jc w:val="both"/>
              <w:rPr>
                <w:rFonts w:eastAsiaTheme="minorEastAsia"/>
                <w:sz w:val="18"/>
                <w:szCs w:val="20"/>
                <w:lang w:eastAsia="es-GT"/>
              </w:rPr>
            </w:pPr>
            <w:r w:rsidRPr="00A07BE1">
              <w:rPr>
                <w:rFonts w:eastAsiaTheme="minorEastAsia"/>
                <w:sz w:val="18"/>
                <w:szCs w:val="20"/>
                <w:lang w:eastAsia="es-GT"/>
              </w:rPr>
              <w:t xml:space="preserve">Los Objetivos de Desarrollo Sostenible (ODS) asumen la tarea de finalizar los temas que quedaron pendientes de cumplirse en el marco </w:t>
            </w:r>
            <w:r w:rsidRPr="00A07BE1">
              <w:rPr>
                <w:rFonts w:eastAsiaTheme="minorEastAsia"/>
                <w:sz w:val="18"/>
                <w:szCs w:val="20"/>
                <w:lang w:eastAsia="es-GT"/>
              </w:rPr>
              <w:lastRenderedPageBreak/>
              <w:t>de los Objetivos de Desarrollo del Milenio (ODM) y Objetivos de Desarrollo Sostenible (ODS) para incorporar los temas   relacionados con el desarrollo sostenible.</w:t>
            </w:r>
          </w:p>
        </w:tc>
        <w:tc>
          <w:tcPr>
            <w:tcW w:w="1673" w:type="dxa"/>
            <w:vAlign w:val="center"/>
          </w:tcPr>
          <w:p w14:paraId="72B498A1" w14:textId="12C24F8D" w:rsidR="00DA2788" w:rsidRPr="00A07BE1" w:rsidRDefault="00DA2788" w:rsidP="00BE5E17">
            <w:pPr>
              <w:contextualSpacing/>
              <w:jc w:val="both"/>
              <w:rPr>
                <w:rFonts w:eastAsiaTheme="minorEastAsia"/>
                <w:sz w:val="18"/>
                <w:szCs w:val="20"/>
                <w:lang w:eastAsia="es-GT"/>
              </w:rPr>
            </w:pPr>
            <w:r w:rsidRPr="00A07BE1">
              <w:rPr>
                <w:rFonts w:eastAsiaTheme="minorEastAsia"/>
                <w:b/>
                <w:sz w:val="18"/>
                <w:szCs w:val="20"/>
                <w:lang w:eastAsia="es-GT"/>
              </w:rPr>
              <w:lastRenderedPageBreak/>
              <w:t>Objetivo 5:</w:t>
            </w:r>
            <w:r w:rsidRPr="00A07BE1">
              <w:rPr>
                <w:rFonts w:eastAsiaTheme="minorEastAsia"/>
                <w:sz w:val="18"/>
                <w:szCs w:val="20"/>
                <w:lang w:eastAsia="es-GT"/>
              </w:rPr>
              <w:t xml:space="preserve"> Lograr la igualdad y empoderar a las mujeres y niñas</w:t>
            </w:r>
            <w:r w:rsidR="005F01AB">
              <w:rPr>
                <w:rFonts w:eastAsiaTheme="minorEastAsia"/>
                <w:sz w:val="18"/>
                <w:szCs w:val="20"/>
                <w:lang w:eastAsia="es-GT"/>
              </w:rPr>
              <w:t>.</w:t>
            </w:r>
          </w:p>
        </w:tc>
        <w:tc>
          <w:tcPr>
            <w:tcW w:w="1559" w:type="dxa"/>
            <w:vAlign w:val="center"/>
          </w:tcPr>
          <w:p w14:paraId="725C9990" w14:textId="43728108" w:rsidR="00DA2788" w:rsidRPr="00A07BE1" w:rsidRDefault="00DA2788" w:rsidP="00BE5E17">
            <w:pPr>
              <w:contextualSpacing/>
              <w:jc w:val="both"/>
              <w:rPr>
                <w:b/>
                <w:sz w:val="18"/>
                <w:szCs w:val="20"/>
              </w:rPr>
            </w:pPr>
            <w:r w:rsidRPr="00A07BE1">
              <w:rPr>
                <w:sz w:val="18"/>
                <w:szCs w:val="20"/>
              </w:rPr>
              <w:t>Los ODS describen a toda la población de Guatemala</w:t>
            </w:r>
            <w:r w:rsidR="005F01AB">
              <w:rPr>
                <w:sz w:val="18"/>
                <w:szCs w:val="20"/>
              </w:rPr>
              <w:t>.</w:t>
            </w:r>
          </w:p>
        </w:tc>
        <w:tc>
          <w:tcPr>
            <w:tcW w:w="1956" w:type="dxa"/>
            <w:vAlign w:val="center"/>
          </w:tcPr>
          <w:p w14:paraId="155056F8" w14:textId="16AFD3CA" w:rsidR="00DA2788" w:rsidRPr="00A07BE1" w:rsidRDefault="00DA2788" w:rsidP="00BE5E17">
            <w:pPr>
              <w:contextualSpacing/>
              <w:jc w:val="both"/>
              <w:rPr>
                <w:sz w:val="18"/>
                <w:szCs w:val="20"/>
              </w:rPr>
            </w:pPr>
            <w:r w:rsidRPr="00A07BE1">
              <w:rPr>
                <w:b/>
                <w:sz w:val="16"/>
                <w:szCs w:val="20"/>
              </w:rPr>
              <w:t>Meta 5.2</w:t>
            </w:r>
            <w:r w:rsidRPr="00A07BE1">
              <w:rPr>
                <w:sz w:val="16"/>
                <w:szCs w:val="20"/>
              </w:rPr>
              <w:t xml:space="preserve"> Eliminar todas las formas de violencia contra todas las mujeres y las niñas en los ámbitos público y privado, incluidas la trata y la explotación sexual y otros tipos de explotación.</w:t>
            </w:r>
          </w:p>
        </w:tc>
        <w:tc>
          <w:tcPr>
            <w:tcW w:w="1842" w:type="dxa"/>
            <w:vAlign w:val="center"/>
          </w:tcPr>
          <w:p w14:paraId="462532F2" w14:textId="010888B1" w:rsidR="00DA2788" w:rsidRPr="00A07BE1" w:rsidRDefault="00DA2788" w:rsidP="00BE5E17">
            <w:pPr>
              <w:contextualSpacing/>
              <w:jc w:val="both"/>
              <w:rPr>
                <w:rFonts w:eastAsiaTheme="minorEastAsia"/>
                <w:sz w:val="18"/>
                <w:szCs w:val="20"/>
                <w:lang w:eastAsia="es-GT"/>
              </w:rPr>
            </w:pPr>
            <w:r w:rsidRPr="00A07BE1">
              <w:rPr>
                <w:rFonts w:eastAsiaTheme="minorEastAsia"/>
                <w:sz w:val="16"/>
                <w:szCs w:val="20"/>
                <w:lang w:eastAsia="es-GT"/>
              </w:rPr>
              <w:t>Porcentaje de asistencia y protección a niñas   migrantes, retornadas, niñas, adolescentes no acompañadas, mujeres migrantes embarazadas.</w:t>
            </w:r>
          </w:p>
        </w:tc>
        <w:tc>
          <w:tcPr>
            <w:tcW w:w="1984" w:type="dxa"/>
            <w:vMerge w:val="restart"/>
            <w:vAlign w:val="center"/>
          </w:tcPr>
          <w:p w14:paraId="619D016A" w14:textId="1ACCDB36" w:rsidR="00DA2788" w:rsidRPr="00A07BE1" w:rsidRDefault="00DA2788" w:rsidP="005B2954">
            <w:pPr>
              <w:contextualSpacing/>
              <w:rPr>
                <w:rFonts w:eastAsiaTheme="minorEastAsia"/>
                <w:sz w:val="18"/>
                <w:szCs w:val="20"/>
                <w:lang w:eastAsia="es-GT"/>
              </w:rPr>
            </w:pPr>
            <w:r w:rsidRPr="00A07BE1">
              <w:rPr>
                <w:rFonts w:eastAsiaTheme="minorEastAsia"/>
                <w:sz w:val="18"/>
                <w:szCs w:val="20"/>
                <w:lang w:eastAsia="es-GT"/>
              </w:rPr>
              <w:t xml:space="preserve">Estrategia de asistencia y protección de las personas migrantes por parte del Estado de Guatemala en especial a niños, niñas y adolescentes no </w:t>
            </w:r>
            <w:r w:rsidRPr="00A07BE1">
              <w:rPr>
                <w:rFonts w:eastAsiaTheme="minorEastAsia"/>
                <w:sz w:val="18"/>
                <w:szCs w:val="20"/>
                <w:lang w:eastAsia="es-GT"/>
              </w:rPr>
              <w:lastRenderedPageBreak/>
              <w:t>acompañados, familias y mujeres migrantes embarazadas</w:t>
            </w:r>
            <w:r w:rsidR="005F01AB">
              <w:rPr>
                <w:rFonts w:eastAsiaTheme="minorEastAsia"/>
                <w:sz w:val="18"/>
                <w:szCs w:val="20"/>
                <w:lang w:eastAsia="es-GT"/>
              </w:rPr>
              <w:t>.</w:t>
            </w:r>
          </w:p>
        </w:tc>
      </w:tr>
      <w:tr w:rsidR="00DA2788" w:rsidRPr="00A07BE1" w14:paraId="0942AF4C" w14:textId="5F4C24A9" w:rsidTr="00412B2E">
        <w:trPr>
          <w:cantSplit/>
          <w:trHeight w:val="243"/>
        </w:trPr>
        <w:tc>
          <w:tcPr>
            <w:tcW w:w="392" w:type="dxa"/>
            <w:vMerge/>
            <w:textDirection w:val="btLr"/>
          </w:tcPr>
          <w:p w14:paraId="20110A65" w14:textId="77777777" w:rsidR="00DA2788" w:rsidRPr="00A07BE1" w:rsidRDefault="00DA2788" w:rsidP="005B2954">
            <w:pPr>
              <w:ind w:left="113" w:right="113"/>
              <w:jc w:val="center"/>
              <w:rPr>
                <w:rFonts w:eastAsiaTheme="minorEastAsia"/>
                <w:sz w:val="20"/>
                <w:szCs w:val="20"/>
                <w:lang w:eastAsia="es-GT"/>
              </w:rPr>
            </w:pPr>
          </w:p>
        </w:tc>
        <w:tc>
          <w:tcPr>
            <w:tcW w:w="596" w:type="dxa"/>
            <w:vMerge/>
          </w:tcPr>
          <w:p w14:paraId="48C894B7" w14:textId="77777777" w:rsidR="00DA2788" w:rsidRPr="00A07BE1" w:rsidRDefault="00DA2788" w:rsidP="005B2954">
            <w:pPr>
              <w:jc w:val="center"/>
              <w:rPr>
                <w:rFonts w:eastAsiaTheme="minorEastAsia"/>
                <w:b/>
                <w:sz w:val="20"/>
                <w:szCs w:val="20"/>
                <w:lang w:eastAsia="es-GT"/>
              </w:rPr>
            </w:pPr>
          </w:p>
        </w:tc>
        <w:tc>
          <w:tcPr>
            <w:tcW w:w="1446" w:type="dxa"/>
            <w:vMerge/>
            <w:vAlign w:val="center"/>
          </w:tcPr>
          <w:p w14:paraId="641C07EB" w14:textId="77777777" w:rsidR="00DA2788" w:rsidRPr="00A07BE1" w:rsidRDefault="00DA2788" w:rsidP="005B2954">
            <w:pPr>
              <w:rPr>
                <w:rFonts w:eastAsiaTheme="minorEastAsia"/>
                <w:sz w:val="20"/>
                <w:szCs w:val="20"/>
                <w:lang w:eastAsia="es-GT"/>
              </w:rPr>
            </w:pPr>
          </w:p>
        </w:tc>
        <w:tc>
          <w:tcPr>
            <w:tcW w:w="1871" w:type="dxa"/>
            <w:vMerge/>
            <w:vAlign w:val="center"/>
          </w:tcPr>
          <w:p w14:paraId="51FE0A05" w14:textId="0184F0F1" w:rsidR="00DA2788" w:rsidRPr="00A07BE1" w:rsidRDefault="00DA2788" w:rsidP="00BE5E17">
            <w:pPr>
              <w:jc w:val="both"/>
              <w:rPr>
                <w:rFonts w:eastAsiaTheme="minorEastAsia"/>
                <w:sz w:val="20"/>
                <w:szCs w:val="20"/>
                <w:lang w:eastAsia="es-GT"/>
              </w:rPr>
            </w:pPr>
          </w:p>
        </w:tc>
        <w:tc>
          <w:tcPr>
            <w:tcW w:w="1673" w:type="dxa"/>
            <w:vAlign w:val="center"/>
          </w:tcPr>
          <w:p w14:paraId="19D33DFB" w14:textId="4FCCEA59" w:rsidR="00DA2788" w:rsidRPr="00A07BE1" w:rsidRDefault="00DA2788" w:rsidP="00BE5E17">
            <w:pPr>
              <w:contextualSpacing/>
              <w:jc w:val="both"/>
              <w:rPr>
                <w:rFonts w:eastAsiaTheme="minorEastAsia"/>
                <w:b/>
                <w:sz w:val="18"/>
                <w:szCs w:val="18"/>
                <w:lang w:eastAsia="es-GT"/>
              </w:rPr>
            </w:pPr>
            <w:r w:rsidRPr="00A07BE1">
              <w:rPr>
                <w:rFonts w:eastAsiaTheme="minorEastAsia"/>
                <w:b/>
                <w:sz w:val="14"/>
                <w:szCs w:val="18"/>
                <w:lang w:eastAsia="es-GT"/>
              </w:rPr>
              <w:t>Objetivo 8:</w:t>
            </w:r>
            <w:r w:rsidRPr="00A07BE1">
              <w:rPr>
                <w:rFonts w:eastAsiaTheme="minorEastAsia"/>
                <w:sz w:val="14"/>
                <w:szCs w:val="18"/>
                <w:lang w:eastAsia="es-GT"/>
              </w:rPr>
              <w:t xml:space="preserve"> </w:t>
            </w:r>
            <w:r w:rsidRPr="00A07BE1">
              <w:rPr>
                <w:rFonts w:eastAsiaTheme="minorEastAsia"/>
                <w:sz w:val="16"/>
                <w:szCs w:val="20"/>
                <w:lang w:eastAsia="es-GT"/>
              </w:rPr>
              <w:t>Promover el crecimiento económico sostenido, inclusivo y sostenible, el empleo pleno y productivo y el trabajo decente para todos (esto a través de acciones conjuntas entre diversas instituciones como MINEX, CONAMIGUA, Consejo de Atención y Protección)</w:t>
            </w:r>
          </w:p>
        </w:tc>
        <w:tc>
          <w:tcPr>
            <w:tcW w:w="1559" w:type="dxa"/>
            <w:vMerge w:val="restart"/>
            <w:vAlign w:val="center"/>
          </w:tcPr>
          <w:p w14:paraId="649CBDF1" w14:textId="25B883FE" w:rsidR="00DA2788" w:rsidRPr="00A07BE1" w:rsidRDefault="00A5425F" w:rsidP="00BE5E17">
            <w:pPr>
              <w:contextualSpacing/>
              <w:jc w:val="both"/>
              <w:rPr>
                <w:rFonts w:eastAsiaTheme="minorEastAsia"/>
                <w:sz w:val="20"/>
                <w:szCs w:val="20"/>
                <w:lang w:eastAsia="es-GT"/>
              </w:rPr>
            </w:pPr>
            <w:r w:rsidRPr="00A07BE1">
              <w:rPr>
                <w:rFonts w:eastAsiaTheme="minorEastAsia"/>
                <w:sz w:val="20"/>
                <w:szCs w:val="20"/>
                <w:lang w:eastAsia="es-GT"/>
              </w:rPr>
              <w:t>Población urbana y rural que reside en el territorio nacional</w:t>
            </w:r>
            <w:r w:rsidR="002C2ED8">
              <w:rPr>
                <w:rFonts w:eastAsiaTheme="minorEastAsia"/>
                <w:sz w:val="20"/>
                <w:szCs w:val="20"/>
                <w:lang w:eastAsia="es-GT"/>
              </w:rPr>
              <w:t>.</w:t>
            </w:r>
          </w:p>
        </w:tc>
        <w:tc>
          <w:tcPr>
            <w:tcW w:w="1956" w:type="dxa"/>
            <w:vAlign w:val="center"/>
          </w:tcPr>
          <w:p w14:paraId="34983E64" w14:textId="657C1775" w:rsidR="00DA2788" w:rsidRPr="00A07BE1" w:rsidRDefault="00DA2788" w:rsidP="00BE5E17">
            <w:pPr>
              <w:contextualSpacing/>
              <w:jc w:val="both"/>
              <w:rPr>
                <w:rFonts w:eastAsiaTheme="minorEastAsia"/>
                <w:sz w:val="20"/>
                <w:szCs w:val="20"/>
                <w:lang w:eastAsia="es-GT"/>
              </w:rPr>
            </w:pPr>
            <w:r w:rsidRPr="00A07BE1">
              <w:rPr>
                <w:rFonts w:eastAsiaTheme="minorEastAsia"/>
                <w:b/>
                <w:sz w:val="20"/>
                <w:szCs w:val="20"/>
                <w:lang w:eastAsia="es-GT"/>
              </w:rPr>
              <w:t>Meta 8.8</w:t>
            </w:r>
            <w:r w:rsidRPr="00A07BE1">
              <w:rPr>
                <w:rFonts w:eastAsiaTheme="minorEastAsia"/>
                <w:sz w:val="20"/>
                <w:szCs w:val="20"/>
                <w:lang w:eastAsia="es-GT"/>
              </w:rPr>
              <w:t xml:space="preserve"> Proteger los derechos laborales y promover un entorno de trabajo seguro y protegido para trabajadores migrantes, en particular las mujeres migrantes.</w:t>
            </w:r>
          </w:p>
        </w:tc>
        <w:tc>
          <w:tcPr>
            <w:tcW w:w="1842" w:type="dxa"/>
            <w:vAlign w:val="center"/>
          </w:tcPr>
          <w:p w14:paraId="4F9E5C2B" w14:textId="729EEA17" w:rsidR="00DA2788" w:rsidRPr="00A07BE1" w:rsidRDefault="00DA2788" w:rsidP="00BE5E17">
            <w:pPr>
              <w:contextualSpacing/>
              <w:jc w:val="both"/>
              <w:rPr>
                <w:rFonts w:eastAsiaTheme="minorEastAsia"/>
                <w:sz w:val="20"/>
                <w:szCs w:val="20"/>
                <w:lang w:eastAsia="es-GT"/>
              </w:rPr>
            </w:pPr>
            <w:r w:rsidRPr="00A07BE1">
              <w:rPr>
                <w:rFonts w:eastAsiaTheme="minorEastAsia"/>
                <w:b/>
                <w:sz w:val="16"/>
                <w:szCs w:val="20"/>
                <w:lang w:eastAsia="es-GT"/>
              </w:rPr>
              <w:t>Indicador 8.8.2</w:t>
            </w:r>
            <w:r w:rsidRPr="00A07BE1">
              <w:rPr>
                <w:rFonts w:eastAsiaTheme="minorEastAsia"/>
                <w:sz w:val="16"/>
                <w:szCs w:val="20"/>
                <w:lang w:eastAsia="es-GT"/>
              </w:rPr>
              <w:t xml:space="preserve"> Aumento del cumplimiento nacional de derechos sobre la base de fuentes textuales de la Organización Internacional del Trabajo (OIT) y la legislación nacional, desglosado por condición de migrante.</w:t>
            </w:r>
          </w:p>
        </w:tc>
        <w:tc>
          <w:tcPr>
            <w:tcW w:w="1984" w:type="dxa"/>
            <w:vMerge/>
            <w:vAlign w:val="center"/>
          </w:tcPr>
          <w:p w14:paraId="0727497B" w14:textId="77777777" w:rsidR="00DA2788" w:rsidRPr="00A07BE1" w:rsidRDefault="00DA2788" w:rsidP="005B2954">
            <w:pPr>
              <w:contextualSpacing/>
              <w:rPr>
                <w:rFonts w:eastAsiaTheme="minorEastAsia"/>
                <w:b/>
                <w:sz w:val="20"/>
                <w:szCs w:val="20"/>
                <w:lang w:eastAsia="es-GT"/>
              </w:rPr>
            </w:pPr>
          </w:p>
        </w:tc>
      </w:tr>
      <w:tr w:rsidR="00DA2788" w:rsidRPr="00A07BE1" w14:paraId="3322E7F8" w14:textId="093A9E3F" w:rsidTr="00412B2E">
        <w:trPr>
          <w:cantSplit/>
          <w:trHeight w:val="2679"/>
        </w:trPr>
        <w:tc>
          <w:tcPr>
            <w:tcW w:w="392" w:type="dxa"/>
            <w:vMerge/>
            <w:textDirection w:val="btLr"/>
          </w:tcPr>
          <w:p w14:paraId="5E4BA9A2" w14:textId="77777777" w:rsidR="00DA2788" w:rsidRPr="00A07BE1" w:rsidRDefault="00DA2788" w:rsidP="005B2954">
            <w:pPr>
              <w:ind w:left="113" w:right="113"/>
              <w:jc w:val="center"/>
              <w:rPr>
                <w:rFonts w:eastAsiaTheme="minorEastAsia"/>
                <w:sz w:val="20"/>
                <w:szCs w:val="20"/>
                <w:lang w:eastAsia="es-GT"/>
              </w:rPr>
            </w:pPr>
          </w:p>
        </w:tc>
        <w:tc>
          <w:tcPr>
            <w:tcW w:w="596" w:type="dxa"/>
            <w:vMerge/>
          </w:tcPr>
          <w:p w14:paraId="17B7A071" w14:textId="77777777" w:rsidR="00DA2788" w:rsidRPr="00A07BE1" w:rsidRDefault="00DA2788" w:rsidP="005B2954">
            <w:pPr>
              <w:jc w:val="center"/>
              <w:rPr>
                <w:rFonts w:eastAsiaTheme="minorEastAsia"/>
                <w:b/>
                <w:sz w:val="20"/>
                <w:szCs w:val="20"/>
                <w:lang w:eastAsia="es-GT"/>
              </w:rPr>
            </w:pPr>
          </w:p>
        </w:tc>
        <w:tc>
          <w:tcPr>
            <w:tcW w:w="1446" w:type="dxa"/>
            <w:vMerge/>
            <w:vAlign w:val="center"/>
          </w:tcPr>
          <w:p w14:paraId="251A9FC7" w14:textId="77777777" w:rsidR="00DA2788" w:rsidRPr="00A07BE1" w:rsidRDefault="00DA2788" w:rsidP="005B2954">
            <w:pPr>
              <w:rPr>
                <w:rFonts w:eastAsiaTheme="minorEastAsia"/>
                <w:sz w:val="20"/>
                <w:szCs w:val="20"/>
                <w:lang w:eastAsia="es-GT"/>
              </w:rPr>
            </w:pPr>
          </w:p>
        </w:tc>
        <w:tc>
          <w:tcPr>
            <w:tcW w:w="1871" w:type="dxa"/>
            <w:vMerge/>
            <w:vAlign w:val="center"/>
          </w:tcPr>
          <w:p w14:paraId="7A92DACD" w14:textId="2268AF52" w:rsidR="00DA2788" w:rsidRPr="00A07BE1" w:rsidRDefault="00DA2788" w:rsidP="00BE5E17">
            <w:pPr>
              <w:jc w:val="both"/>
              <w:rPr>
                <w:rFonts w:eastAsiaTheme="minorEastAsia"/>
                <w:sz w:val="20"/>
                <w:szCs w:val="20"/>
                <w:lang w:eastAsia="es-GT"/>
              </w:rPr>
            </w:pPr>
          </w:p>
        </w:tc>
        <w:tc>
          <w:tcPr>
            <w:tcW w:w="1673" w:type="dxa"/>
            <w:vAlign w:val="center"/>
          </w:tcPr>
          <w:p w14:paraId="6EE0DCD0" w14:textId="77777777" w:rsidR="00DA2788" w:rsidRPr="00A07BE1" w:rsidRDefault="00DA2788" w:rsidP="00BE5E17">
            <w:pPr>
              <w:contextualSpacing/>
              <w:jc w:val="both"/>
              <w:rPr>
                <w:rFonts w:eastAsiaTheme="minorEastAsia"/>
                <w:b/>
                <w:sz w:val="20"/>
                <w:szCs w:val="20"/>
                <w:lang w:eastAsia="es-GT"/>
              </w:rPr>
            </w:pPr>
            <w:r w:rsidRPr="00A07BE1">
              <w:rPr>
                <w:rFonts w:eastAsiaTheme="minorEastAsia"/>
                <w:b/>
                <w:sz w:val="20"/>
                <w:szCs w:val="20"/>
                <w:lang w:eastAsia="es-GT"/>
              </w:rPr>
              <w:t>Objetivo 10:</w:t>
            </w:r>
            <w:r w:rsidRPr="00A07BE1">
              <w:rPr>
                <w:rFonts w:eastAsiaTheme="minorEastAsia"/>
                <w:sz w:val="20"/>
                <w:szCs w:val="20"/>
                <w:lang w:eastAsia="es-GT"/>
              </w:rPr>
              <w:t xml:space="preserve"> Reducir la desigualdad entre países.</w:t>
            </w:r>
          </w:p>
        </w:tc>
        <w:tc>
          <w:tcPr>
            <w:tcW w:w="1559" w:type="dxa"/>
            <w:vMerge/>
            <w:vAlign w:val="center"/>
          </w:tcPr>
          <w:p w14:paraId="7B8A7E17" w14:textId="77777777" w:rsidR="00DA2788" w:rsidRPr="00A07BE1" w:rsidRDefault="00DA2788" w:rsidP="00BE5E17">
            <w:pPr>
              <w:contextualSpacing/>
              <w:jc w:val="both"/>
              <w:rPr>
                <w:rFonts w:eastAsiaTheme="minorEastAsia"/>
                <w:b/>
                <w:sz w:val="20"/>
                <w:szCs w:val="20"/>
                <w:lang w:eastAsia="es-GT"/>
              </w:rPr>
            </w:pPr>
          </w:p>
        </w:tc>
        <w:tc>
          <w:tcPr>
            <w:tcW w:w="1956" w:type="dxa"/>
            <w:vAlign w:val="center"/>
          </w:tcPr>
          <w:p w14:paraId="4383F898" w14:textId="32AC78A6" w:rsidR="00DA2788" w:rsidRPr="00A07BE1" w:rsidRDefault="00DA2788" w:rsidP="00BE5E17">
            <w:pPr>
              <w:contextualSpacing/>
              <w:jc w:val="both"/>
              <w:rPr>
                <w:rFonts w:eastAsiaTheme="minorEastAsia"/>
                <w:b/>
                <w:sz w:val="17"/>
                <w:szCs w:val="17"/>
                <w:lang w:eastAsia="es-GT"/>
              </w:rPr>
            </w:pPr>
            <w:r w:rsidRPr="00A07BE1">
              <w:rPr>
                <w:rFonts w:eastAsiaTheme="minorEastAsia"/>
                <w:b/>
                <w:sz w:val="17"/>
                <w:szCs w:val="17"/>
                <w:lang w:eastAsia="es-GT"/>
              </w:rPr>
              <w:t xml:space="preserve">Meta 10.7 </w:t>
            </w:r>
            <w:r w:rsidRPr="00A07BE1">
              <w:rPr>
                <w:rFonts w:eastAsiaTheme="minorEastAsia"/>
                <w:sz w:val="17"/>
                <w:szCs w:val="17"/>
                <w:lang w:eastAsia="es-GT"/>
              </w:rPr>
              <w:t>Facilitar la migración y la movilidad ordenadas, seguras, regulares y responsables de las personas, entre otras cosas mediante la aplicación de políticas migratorias planificadas y bien gestionadas</w:t>
            </w:r>
            <w:r w:rsidR="002C2ED8">
              <w:rPr>
                <w:rFonts w:eastAsiaTheme="minorEastAsia"/>
                <w:sz w:val="17"/>
                <w:szCs w:val="17"/>
                <w:lang w:eastAsia="es-GT"/>
              </w:rPr>
              <w:t>.</w:t>
            </w:r>
          </w:p>
        </w:tc>
        <w:tc>
          <w:tcPr>
            <w:tcW w:w="1842" w:type="dxa"/>
            <w:vAlign w:val="center"/>
          </w:tcPr>
          <w:p w14:paraId="3AE9B71F" w14:textId="1D9D35D3" w:rsidR="00DA2788" w:rsidRPr="00A07BE1" w:rsidRDefault="00DA2788" w:rsidP="00BE5E17">
            <w:pPr>
              <w:contextualSpacing/>
              <w:jc w:val="both"/>
              <w:rPr>
                <w:rFonts w:eastAsiaTheme="minorEastAsia"/>
                <w:b/>
                <w:sz w:val="20"/>
                <w:szCs w:val="20"/>
                <w:lang w:eastAsia="es-GT"/>
              </w:rPr>
            </w:pPr>
            <w:r w:rsidRPr="00A07BE1">
              <w:rPr>
                <w:rFonts w:eastAsiaTheme="minorEastAsia"/>
                <w:b/>
                <w:sz w:val="20"/>
                <w:szCs w:val="20"/>
                <w:lang w:eastAsia="es-GT"/>
              </w:rPr>
              <w:t>Indicador 10.7.2</w:t>
            </w:r>
            <w:r w:rsidRPr="00A07BE1">
              <w:rPr>
                <w:rFonts w:eastAsiaTheme="minorEastAsia"/>
                <w:sz w:val="20"/>
                <w:szCs w:val="20"/>
                <w:lang w:eastAsia="es-GT"/>
              </w:rPr>
              <w:t xml:space="preserve"> Número de países que han aplicado políticas migratorias bien gestionadas</w:t>
            </w:r>
            <w:r w:rsidR="002C2ED8">
              <w:rPr>
                <w:rFonts w:eastAsiaTheme="minorEastAsia"/>
                <w:sz w:val="20"/>
                <w:szCs w:val="20"/>
                <w:lang w:eastAsia="es-GT"/>
              </w:rPr>
              <w:t>.</w:t>
            </w:r>
          </w:p>
        </w:tc>
        <w:tc>
          <w:tcPr>
            <w:tcW w:w="1984" w:type="dxa"/>
            <w:vMerge/>
            <w:vAlign w:val="center"/>
          </w:tcPr>
          <w:p w14:paraId="28D590F5" w14:textId="77777777" w:rsidR="00DA2788" w:rsidRPr="00A07BE1" w:rsidRDefault="00DA2788" w:rsidP="00675A3B">
            <w:pPr>
              <w:contextualSpacing/>
              <w:rPr>
                <w:rFonts w:eastAsiaTheme="minorEastAsia"/>
                <w:b/>
                <w:sz w:val="20"/>
                <w:szCs w:val="20"/>
                <w:lang w:eastAsia="es-GT"/>
              </w:rPr>
            </w:pPr>
          </w:p>
        </w:tc>
      </w:tr>
      <w:tr w:rsidR="00DA2788" w:rsidRPr="00A07BE1" w14:paraId="4138C64B" w14:textId="2426D814" w:rsidTr="00412B2E">
        <w:trPr>
          <w:cantSplit/>
          <w:trHeight w:val="1580"/>
        </w:trPr>
        <w:tc>
          <w:tcPr>
            <w:tcW w:w="392" w:type="dxa"/>
            <w:vMerge/>
            <w:textDirection w:val="btLr"/>
          </w:tcPr>
          <w:p w14:paraId="5D29E86A" w14:textId="77777777" w:rsidR="00DA2788" w:rsidRPr="00A07BE1" w:rsidRDefault="00DA2788" w:rsidP="005B2954">
            <w:pPr>
              <w:ind w:left="113" w:right="113"/>
              <w:jc w:val="center"/>
              <w:rPr>
                <w:rFonts w:eastAsiaTheme="minorEastAsia"/>
                <w:sz w:val="20"/>
                <w:szCs w:val="20"/>
                <w:lang w:eastAsia="es-GT"/>
              </w:rPr>
            </w:pPr>
          </w:p>
        </w:tc>
        <w:tc>
          <w:tcPr>
            <w:tcW w:w="596" w:type="dxa"/>
            <w:vMerge/>
          </w:tcPr>
          <w:p w14:paraId="2BC603C0" w14:textId="77777777" w:rsidR="00DA2788" w:rsidRPr="00A07BE1" w:rsidRDefault="00DA2788" w:rsidP="005B2954">
            <w:pPr>
              <w:jc w:val="center"/>
              <w:rPr>
                <w:rFonts w:eastAsiaTheme="minorEastAsia"/>
                <w:b/>
                <w:sz w:val="20"/>
                <w:szCs w:val="20"/>
                <w:lang w:eastAsia="es-GT"/>
              </w:rPr>
            </w:pPr>
          </w:p>
        </w:tc>
        <w:tc>
          <w:tcPr>
            <w:tcW w:w="1446" w:type="dxa"/>
            <w:vMerge/>
            <w:vAlign w:val="center"/>
          </w:tcPr>
          <w:p w14:paraId="35DDA5A2" w14:textId="77777777" w:rsidR="00DA2788" w:rsidRPr="00A07BE1" w:rsidRDefault="00DA2788" w:rsidP="005B2954">
            <w:pPr>
              <w:rPr>
                <w:rFonts w:eastAsiaTheme="minorEastAsia"/>
                <w:sz w:val="20"/>
                <w:szCs w:val="20"/>
                <w:lang w:eastAsia="es-GT"/>
              </w:rPr>
            </w:pPr>
          </w:p>
        </w:tc>
        <w:tc>
          <w:tcPr>
            <w:tcW w:w="1871" w:type="dxa"/>
            <w:vMerge/>
            <w:vAlign w:val="center"/>
          </w:tcPr>
          <w:p w14:paraId="668A9D09" w14:textId="0970579C" w:rsidR="00DA2788" w:rsidRPr="00A07BE1" w:rsidRDefault="00DA2788" w:rsidP="005B2954">
            <w:pPr>
              <w:rPr>
                <w:rFonts w:eastAsiaTheme="minorEastAsia"/>
                <w:sz w:val="20"/>
                <w:szCs w:val="20"/>
                <w:lang w:eastAsia="es-GT"/>
              </w:rPr>
            </w:pPr>
          </w:p>
        </w:tc>
        <w:tc>
          <w:tcPr>
            <w:tcW w:w="1673" w:type="dxa"/>
            <w:vMerge w:val="restart"/>
            <w:vAlign w:val="center"/>
          </w:tcPr>
          <w:p w14:paraId="6EB75CA0" w14:textId="77777777" w:rsidR="00DA2788" w:rsidRPr="00A07BE1" w:rsidRDefault="00DA2788" w:rsidP="005B2954">
            <w:pPr>
              <w:contextualSpacing/>
              <w:rPr>
                <w:rFonts w:eastAsiaTheme="minorEastAsia"/>
                <w:sz w:val="17"/>
                <w:szCs w:val="17"/>
                <w:lang w:eastAsia="es-GT"/>
              </w:rPr>
            </w:pPr>
            <w:r w:rsidRPr="00A07BE1">
              <w:rPr>
                <w:rFonts w:eastAsiaTheme="minorEastAsia"/>
                <w:b/>
                <w:sz w:val="16"/>
                <w:szCs w:val="17"/>
                <w:lang w:eastAsia="es-GT"/>
              </w:rPr>
              <w:t>Objetivo 16:</w:t>
            </w:r>
            <w:r w:rsidRPr="00A07BE1">
              <w:rPr>
                <w:rFonts w:eastAsiaTheme="minorEastAsia"/>
                <w:sz w:val="16"/>
                <w:szCs w:val="17"/>
                <w:lang w:eastAsia="es-GT"/>
              </w:rPr>
              <w:t xml:space="preserve"> Promover sociedades pacíficas e inclusivas para el desarrollo sostenible, facilitar el acceso a la justicia para todos y crear instituciones eficaces, responsables e inclusivas a todos los niveles.</w:t>
            </w:r>
          </w:p>
        </w:tc>
        <w:tc>
          <w:tcPr>
            <w:tcW w:w="1559" w:type="dxa"/>
            <w:vMerge/>
            <w:vAlign w:val="center"/>
          </w:tcPr>
          <w:p w14:paraId="2082E671" w14:textId="77777777" w:rsidR="00DA2788" w:rsidRPr="00A07BE1" w:rsidRDefault="00DA2788" w:rsidP="00B904F6">
            <w:pPr>
              <w:contextualSpacing/>
              <w:rPr>
                <w:rFonts w:eastAsiaTheme="minorEastAsia"/>
                <w:b/>
                <w:sz w:val="20"/>
                <w:szCs w:val="20"/>
                <w:lang w:eastAsia="es-GT"/>
              </w:rPr>
            </w:pPr>
          </w:p>
        </w:tc>
        <w:tc>
          <w:tcPr>
            <w:tcW w:w="1956" w:type="dxa"/>
            <w:vAlign w:val="center"/>
          </w:tcPr>
          <w:p w14:paraId="192B4026" w14:textId="33269800" w:rsidR="00DA2788" w:rsidRPr="00A07BE1" w:rsidRDefault="00DA2788" w:rsidP="00B904F6">
            <w:pPr>
              <w:contextualSpacing/>
              <w:rPr>
                <w:rFonts w:eastAsiaTheme="minorEastAsia"/>
                <w:sz w:val="18"/>
                <w:szCs w:val="20"/>
                <w:lang w:eastAsia="es-GT"/>
              </w:rPr>
            </w:pPr>
            <w:r w:rsidRPr="00A07BE1">
              <w:rPr>
                <w:rFonts w:eastAsiaTheme="minorEastAsia"/>
                <w:b/>
                <w:sz w:val="18"/>
                <w:szCs w:val="20"/>
                <w:lang w:eastAsia="es-GT"/>
              </w:rPr>
              <w:t>Meta 16.2</w:t>
            </w:r>
            <w:r w:rsidRPr="00A07BE1">
              <w:rPr>
                <w:rFonts w:eastAsiaTheme="minorEastAsia"/>
                <w:sz w:val="18"/>
                <w:szCs w:val="20"/>
                <w:lang w:eastAsia="es-GT"/>
              </w:rPr>
              <w:t xml:space="preserve"> Poner fin al maltrato, la explotación, la trata, la tortura y todas las formas de violencia contra los niños</w:t>
            </w:r>
            <w:r w:rsidR="002C2ED8">
              <w:rPr>
                <w:rFonts w:eastAsiaTheme="minorEastAsia"/>
                <w:sz w:val="18"/>
                <w:szCs w:val="20"/>
                <w:lang w:eastAsia="es-GT"/>
              </w:rPr>
              <w:t>.</w:t>
            </w:r>
          </w:p>
        </w:tc>
        <w:tc>
          <w:tcPr>
            <w:tcW w:w="1842" w:type="dxa"/>
            <w:vAlign w:val="center"/>
          </w:tcPr>
          <w:p w14:paraId="4517E854" w14:textId="6AA20240" w:rsidR="00DA2788" w:rsidRPr="00A07BE1" w:rsidRDefault="00DA2788" w:rsidP="00B904F6">
            <w:pPr>
              <w:contextualSpacing/>
              <w:rPr>
                <w:rFonts w:eastAsiaTheme="minorEastAsia"/>
                <w:sz w:val="18"/>
                <w:szCs w:val="20"/>
                <w:lang w:eastAsia="es-GT"/>
              </w:rPr>
            </w:pPr>
            <w:r w:rsidRPr="00A07BE1">
              <w:rPr>
                <w:rFonts w:eastAsiaTheme="minorEastAsia"/>
                <w:b/>
                <w:sz w:val="14"/>
                <w:szCs w:val="20"/>
                <w:lang w:eastAsia="es-GT"/>
              </w:rPr>
              <w:t>Indicador 16.2.2</w:t>
            </w:r>
            <w:r w:rsidRPr="00A07BE1">
              <w:rPr>
                <w:rFonts w:eastAsiaTheme="minorEastAsia"/>
                <w:sz w:val="14"/>
                <w:szCs w:val="20"/>
                <w:lang w:eastAsia="es-GT"/>
              </w:rPr>
              <w:t xml:space="preserve"> Número de víctimas de la trata de personas por cada 100.000 habitantes, desglosado por sexo, edad y tipo de explotación</w:t>
            </w:r>
            <w:r w:rsidR="002C2ED8">
              <w:rPr>
                <w:rFonts w:eastAsiaTheme="minorEastAsia"/>
                <w:sz w:val="14"/>
                <w:szCs w:val="20"/>
                <w:lang w:eastAsia="es-GT"/>
              </w:rPr>
              <w:t>.</w:t>
            </w:r>
          </w:p>
        </w:tc>
        <w:tc>
          <w:tcPr>
            <w:tcW w:w="1984" w:type="dxa"/>
            <w:vMerge/>
            <w:vAlign w:val="center"/>
          </w:tcPr>
          <w:p w14:paraId="013C3F47" w14:textId="77777777" w:rsidR="00DA2788" w:rsidRPr="00A07BE1" w:rsidRDefault="00DA2788" w:rsidP="00B904F6">
            <w:pPr>
              <w:contextualSpacing/>
              <w:rPr>
                <w:rFonts w:eastAsiaTheme="minorEastAsia"/>
                <w:b/>
                <w:sz w:val="20"/>
                <w:szCs w:val="20"/>
                <w:lang w:eastAsia="es-GT"/>
              </w:rPr>
            </w:pPr>
          </w:p>
        </w:tc>
      </w:tr>
      <w:tr w:rsidR="00DA2788" w:rsidRPr="00A07BE1" w14:paraId="3521F19D" w14:textId="7F542942" w:rsidTr="00412B2E">
        <w:trPr>
          <w:cantSplit/>
          <w:trHeight w:val="815"/>
        </w:trPr>
        <w:tc>
          <w:tcPr>
            <w:tcW w:w="392" w:type="dxa"/>
            <w:vMerge/>
            <w:textDirection w:val="btLr"/>
          </w:tcPr>
          <w:p w14:paraId="3A1BF4AD" w14:textId="77777777" w:rsidR="00DA2788" w:rsidRPr="00A07BE1" w:rsidRDefault="00DA2788" w:rsidP="005B2954">
            <w:pPr>
              <w:ind w:left="113" w:right="113"/>
              <w:jc w:val="center"/>
              <w:rPr>
                <w:rFonts w:eastAsiaTheme="minorEastAsia"/>
                <w:sz w:val="20"/>
                <w:szCs w:val="20"/>
                <w:lang w:eastAsia="es-GT"/>
              </w:rPr>
            </w:pPr>
          </w:p>
        </w:tc>
        <w:tc>
          <w:tcPr>
            <w:tcW w:w="596" w:type="dxa"/>
            <w:vMerge/>
          </w:tcPr>
          <w:p w14:paraId="5D866AFC" w14:textId="77777777" w:rsidR="00DA2788" w:rsidRPr="00A07BE1" w:rsidRDefault="00DA2788" w:rsidP="005B2954">
            <w:pPr>
              <w:jc w:val="center"/>
              <w:rPr>
                <w:rFonts w:eastAsiaTheme="minorEastAsia"/>
                <w:b/>
                <w:sz w:val="20"/>
                <w:szCs w:val="20"/>
                <w:lang w:eastAsia="es-GT"/>
              </w:rPr>
            </w:pPr>
          </w:p>
        </w:tc>
        <w:tc>
          <w:tcPr>
            <w:tcW w:w="1446" w:type="dxa"/>
            <w:vMerge/>
            <w:vAlign w:val="center"/>
          </w:tcPr>
          <w:p w14:paraId="019D979A" w14:textId="77777777" w:rsidR="00DA2788" w:rsidRPr="00A07BE1" w:rsidRDefault="00DA2788" w:rsidP="005B2954">
            <w:pPr>
              <w:rPr>
                <w:rFonts w:eastAsiaTheme="minorEastAsia"/>
                <w:sz w:val="20"/>
                <w:szCs w:val="20"/>
                <w:lang w:eastAsia="es-GT"/>
              </w:rPr>
            </w:pPr>
          </w:p>
        </w:tc>
        <w:tc>
          <w:tcPr>
            <w:tcW w:w="1871" w:type="dxa"/>
            <w:vMerge/>
            <w:vAlign w:val="center"/>
          </w:tcPr>
          <w:p w14:paraId="08C33319" w14:textId="132806E7" w:rsidR="00DA2788" w:rsidRPr="00A07BE1" w:rsidRDefault="00DA2788" w:rsidP="005B2954">
            <w:pPr>
              <w:rPr>
                <w:rFonts w:eastAsiaTheme="minorEastAsia"/>
                <w:sz w:val="20"/>
                <w:szCs w:val="20"/>
                <w:lang w:eastAsia="es-GT"/>
              </w:rPr>
            </w:pPr>
          </w:p>
        </w:tc>
        <w:tc>
          <w:tcPr>
            <w:tcW w:w="1673" w:type="dxa"/>
            <w:vMerge/>
            <w:vAlign w:val="center"/>
          </w:tcPr>
          <w:p w14:paraId="438BE8A0" w14:textId="77777777" w:rsidR="00DA2788" w:rsidRPr="00A07BE1" w:rsidRDefault="00DA2788" w:rsidP="005B2954">
            <w:pPr>
              <w:contextualSpacing/>
              <w:rPr>
                <w:rFonts w:eastAsiaTheme="minorEastAsia"/>
                <w:b/>
                <w:sz w:val="20"/>
                <w:szCs w:val="20"/>
                <w:lang w:eastAsia="es-GT"/>
              </w:rPr>
            </w:pPr>
          </w:p>
        </w:tc>
        <w:tc>
          <w:tcPr>
            <w:tcW w:w="1559" w:type="dxa"/>
            <w:vAlign w:val="center"/>
          </w:tcPr>
          <w:p w14:paraId="21E9C12C" w14:textId="77777777" w:rsidR="00DA2788" w:rsidRPr="00A07BE1" w:rsidRDefault="00DA2788" w:rsidP="00B904F6">
            <w:pPr>
              <w:contextualSpacing/>
              <w:rPr>
                <w:rFonts w:eastAsiaTheme="minorEastAsia"/>
                <w:b/>
                <w:sz w:val="20"/>
                <w:szCs w:val="20"/>
                <w:lang w:eastAsia="es-GT"/>
              </w:rPr>
            </w:pPr>
          </w:p>
        </w:tc>
        <w:tc>
          <w:tcPr>
            <w:tcW w:w="1956" w:type="dxa"/>
            <w:vAlign w:val="center"/>
          </w:tcPr>
          <w:p w14:paraId="7E5F0590" w14:textId="643D51AD" w:rsidR="00DA2788" w:rsidRPr="00A07BE1" w:rsidRDefault="00DA2788" w:rsidP="00B904F6">
            <w:pPr>
              <w:contextualSpacing/>
              <w:rPr>
                <w:rFonts w:eastAsiaTheme="minorEastAsia"/>
                <w:sz w:val="17"/>
                <w:szCs w:val="17"/>
                <w:lang w:eastAsia="es-GT"/>
              </w:rPr>
            </w:pPr>
            <w:r w:rsidRPr="00A07BE1">
              <w:rPr>
                <w:rFonts w:eastAsiaTheme="minorEastAsia"/>
                <w:b/>
                <w:sz w:val="17"/>
                <w:szCs w:val="17"/>
                <w:lang w:eastAsia="es-GT"/>
              </w:rPr>
              <w:t>Meta 16.5</w:t>
            </w:r>
            <w:r w:rsidRPr="00A07BE1">
              <w:rPr>
                <w:rFonts w:eastAsiaTheme="minorEastAsia"/>
                <w:sz w:val="17"/>
                <w:szCs w:val="17"/>
                <w:lang w:eastAsia="es-GT"/>
              </w:rPr>
              <w:t xml:space="preserve"> Reducir sustancialmente la corrupción y el soborno en todas sus formas</w:t>
            </w:r>
            <w:r w:rsidR="002C2ED8">
              <w:rPr>
                <w:rFonts w:eastAsiaTheme="minorEastAsia"/>
                <w:sz w:val="17"/>
                <w:szCs w:val="17"/>
                <w:lang w:eastAsia="es-GT"/>
              </w:rPr>
              <w:t>.</w:t>
            </w:r>
          </w:p>
        </w:tc>
        <w:tc>
          <w:tcPr>
            <w:tcW w:w="1842" w:type="dxa"/>
            <w:vAlign w:val="center"/>
          </w:tcPr>
          <w:p w14:paraId="1E65740E" w14:textId="13727A05" w:rsidR="00DA2788" w:rsidRPr="00A07BE1" w:rsidRDefault="00DA2788" w:rsidP="005B2954">
            <w:pPr>
              <w:contextualSpacing/>
              <w:rPr>
                <w:rFonts w:eastAsiaTheme="minorEastAsia"/>
                <w:sz w:val="17"/>
                <w:szCs w:val="17"/>
                <w:lang w:eastAsia="es-GT"/>
              </w:rPr>
            </w:pPr>
            <w:r w:rsidRPr="00A07BE1">
              <w:rPr>
                <w:rFonts w:eastAsiaTheme="minorEastAsia"/>
                <w:sz w:val="17"/>
                <w:szCs w:val="17"/>
                <w:lang w:eastAsia="es-GT"/>
              </w:rPr>
              <w:t>Número de denuncias realizadas/ Número de denuncias atendidas.</w:t>
            </w:r>
          </w:p>
        </w:tc>
        <w:tc>
          <w:tcPr>
            <w:tcW w:w="1984" w:type="dxa"/>
            <w:vMerge/>
            <w:vAlign w:val="center"/>
          </w:tcPr>
          <w:p w14:paraId="5ABFB818" w14:textId="77777777" w:rsidR="00DA2788" w:rsidRPr="00A07BE1" w:rsidRDefault="00DA2788" w:rsidP="005B2954">
            <w:pPr>
              <w:contextualSpacing/>
              <w:rPr>
                <w:rFonts w:eastAsiaTheme="minorEastAsia"/>
                <w:sz w:val="20"/>
                <w:szCs w:val="20"/>
                <w:lang w:eastAsia="es-GT"/>
              </w:rPr>
            </w:pPr>
          </w:p>
        </w:tc>
      </w:tr>
      <w:tr w:rsidR="00C931CB" w:rsidRPr="00A07BE1" w14:paraId="225A8047" w14:textId="77777777" w:rsidTr="00412B2E">
        <w:trPr>
          <w:cantSplit/>
          <w:trHeight w:val="4699"/>
        </w:trPr>
        <w:tc>
          <w:tcPr>
            <w:tcW w:w="392" w:type="dxa"/>
            <w:textDirection w:val="btLr"/>
          </w:tcPr>
          <w:p w14:paraId="128525F5" w14:textId="77777777" w:rsidR="00C931CB" w:rsidRPr="00A07BE1" w:rsidRDefault="00C931CB" w:rsidP="005B2954">
            <w:pPr>
              <w:ind w:left="113" w:right="113"/>
              <w:jc w:val="center"/>
              <w:rPr>
                <w:rFonts w:eastAsiaTheme="minorEastAsia"/>
                <w:b/>
                <w:sz w:val="20"/>
                <w:szCs w:val="20"/>
                <w:lang w:eastAsia="es-GT"/>
              </w:rPr>
            </w:pPr>
          </w:p>
        </w:tc>
        <w:tc>
          <w:tcPr>
            <w:tcW w:w="596" w:type="dxa"/>
            <w:textDirection w:val="btLr"/>
          </w:tcPr>
          <w:p w14:paraId="190DD14B" w14:textId="04F7E715" w:rsidR="00C931CB" w:rsidRPr="00A07BE1" w:rsidRDefault="00C931CB" w:rsidP="00DD76EB">
            <w:pPr>
              <w:ind w:left="113" w:right="113"/>
              <w:jc w:val="center"/>
              <w:rPr>
                <w:rFonts w:eastAsiaTheme="minorEastAsia"/>
                <w:b/>
                <w:sz w:val="20"/>
                <w:szCs w:val="20"/>
                <w:lang w:eastAsia="es-GT"/>
              </w:rPr>
            </w:pPr>
            <w:r>
              <w:rPr>
                <w:rFonts w:eastAsiaTheme="minorEastAsia"/>
                <w:b/>
                <w:sz w:val="20"/>
                <w:szCs w:val="20"/>
                <w:lang w:eastAsia="es-GT"/>
              </w:rPr>
              <w:t>Prioridades Nacionales de Desarrollo</w:t>
            </w:r>
          </w:p>
        </w:tc>
        <w:tc>
          <w:tcPr>
            <w:tcW w:w="1446" w:type="dxa"/>
            <w:vAlign w:val="center"/>
          </w:tcPr>
          <w:p w14:paraId="4222E0F2" w14:textId="5DDC7190" w:rsidR="00C931CB" w:rsidRPr="0044438D" w:rsidRDefault="00DB2AD6" w:rsidP="005B2954">
            <w:pPr>
              <w:rPr>
                <w:rFonts w:eastAsiaTheme="minorEastAsia"/>
                <w:sz w:val="20"/>
                <w:szCs w:val="20"/>
                <w:lang w:eastAsia="es-GT"/>
              </w:rPr>
            </w:pPr>
            <w:r w:rsidRPr="0044438D">
              <w:rPr>
                <w:rFonts w:eastAsiaTheme="minorEastAsia"/>
                <w:sz w:val="20"/>
                <w:szCs w:val="20"/>
                <w:lang w:eastAsia="es-GT"/>
              </w:rPr>
              <w:t>Las Prioridades N</w:t>
            </w:r>
            <w:r w:rsidR="00C931CB" w:rsidRPr="0044438D">
              <w:rPr>
                <w:rFonts w:eastAsiaTheme="minorEastAsia"/>
                <w:sz w:val="20"/>
                <w:szCs w:val="20"/>
                <w:lang w:eastAsia="es-GT"/>
              </w:rPr>
              <w:t>acionales de Desarrollo Sostenible tienen vigencia hasta el año 2030</w:t>
            </w:r>
          </w:p>
        </w:tc>
        <w:tc>
          <w:tcPr>
            <w:tcW w:w="1871" w:type="dxa"/>
            <w:vAlign w:val="center"/>
          </w:tcPr>
          <w:p w14:paraId="403E470A" w14:textId="77777777" w:rsidR="00C931CB" w:rsidRPr="0044438D" w:rsidRDefault="00C931CB" w:rsidP="00C931CB">
            <w:pPr>
              <w:rPr>
                <w:rFonts w:eastAsiaTheme="minorEastAsia"/>
                <w:sz w:val="16"/>
                <w:szCs w:val="17"/>
                <w:lang w:eastAsia="es-GT"/>
              </w:rPr>
            </w:pPr>
            <w:r w:rsidRPr="0044438D">
              <w:rPr>
                <w:rFonts w:eastAsiaTheme="minorEastAsia"/>
                <w:sz w:val="16"/>
                <w:szCs w:val="17"/>
                <w:lang w:eastAsia="es-GT"/>
              </w:rPr>
              <w:t>Prioridades Nacionales de Desarrollo (PND)</w:t>
            </w:r>
          </w:p>
          <w:p w14:paraId="4F1C6E51" w14:textId="020D5F74" w:rsidR="00C931CB" w:rsidRPr="0044438D" w:rsidRDefault="00C931CB" w:rsidP="00105ECE">
            <w:pPr>
              <w:rPr>
                <w:rFonts w:eastAsiaTheme="minorEastAsia"/>
                <w:sz w:val="16"/>
                <w:szCs w:val="17"/>
                <w:lang w:eastAsia="es-GT"/>
              </w:rPr>
            </w:pPr>
            <w:r w:rsidRPr="0044438D">
              <w:rPr>
                <w:rFonts w:eastAsiaTheme="minorEastAsia"/>
                <w:sz w:val="16"/>
                <w:szCs w:val="17"/>
                <w:lang w:eastAsia="es-GT"/>
              </w:rPr>
              <w:t>Es una estrategia de articulación para la apropiación y seguimiento de la Agenda de Desarrollo Sostenible y Plan Nacional de Desarrollo.</w:t>
            </w:r>
          </w:p>
        </w:tc>
        <w:tc>
          <w:tcPr>
            <w:tcW w:w="1673" w:type="dxa"/>
            <w:vAlign w:val="center"/>
          </w:tcPr>
          <w:p w14:paraId="10C1016E" w14:textId="1F73406D" w:rsidR="00C931CB" w:rsidRPr="0044438D" w:rsidRDefault="00C931CB" w:rsidP="00A6689B">
            <w:pPr>
              <w:contextualSpacing/>
              <w:rPr>
                <w:rFonts w:eastAsiaTheme="minorEastAsia"/>
                <w:b/>
                <w:sz w:val="17"/>
                <w:szCs w:val="17"/>
                <w:lang w:eastAsia="es-GT"/>
              </w:rPr>
            </w:pPr>
            <w:r w:rsidRPr="0044438D">
              <w:rPr>
                <w:rFonts w:eastAsiaTheme="minorEastAsia"/>
                <w:sz w:val="16"/>
                <w:szCs w:val="17"/>
                <w:lang w:eastAsia="es-GT"/>
              </w:rPr>
              <w:t>Fortalecimiento Institucional, Seguridad y Justicia</w:t>
            </w:r>
            <w:r w:rsidR="002C2ED8">
              <w:rPr>
                <w:rFonts w:eastAsiaTheme="minorEastAsia"/>
                <w:sz w:val="16"/>
                <w:szCs w:val="17"/>
                <w:lang w:eastAsia="es-GT"/>
              </w:rPr>
              <w:t>.</w:t>
            </w:r>
          </w:p>
        </w:tc>
        <w:tc>
          <w:tcPr>
            <w:tcW w:w="1559" w:type="dxa"/>
            <w:vAlign w:val="center"/>
          </w:tcPr>
          <w:p w14:paraId="576090EE" w14:textId="237B62A0" w:rsidR="00C931CB" w:rsidRPr="0044438D" w:rsidRDefault="00C931CB" w:rsidP="005B2954">
            <w:pPr>
              <w:contextualSpacing/>
              <w:jc w:val="both"/>
              <w:rPr>
                <w:rFonts w:eastAsiaTheme="minorEastAsia"/>
                <w:sz w:val="20"/>
                <w:szCs w:val="20"/>
                <w:lang w:eastAsia="es-GT"/>
              </w:rPr>
            </w:pPr>
            <w:r w:rsidRPr="0044438D">
              <w:rPr>
                <w:rFonts w:eastAsiaTheme="minorEastAsia"/>
                <w:sz w:val="20"/>
                <w:szCs w:val="20"/>
                <w:lang w:eastAsia="es-GT"/>
              </w:rPr>
              <w:t>Población urbana y rural que reside en el territorio nacional</w:t>
            </w:r>
            <w:r w:rsidR="002C2ED8">
              <w:rPr>
                <w:rFonts w:eastAsiaTheme="minorEastAsia"/>
                <w:sz w:val="20"/>
                <w:szCs w:val="20"/>
                <w:lang w:eastAsia="es-GT"/>
              </w:rPr>
              <w:t>.</w:t>
            </w:r>
          </w:p>
        </w:tc>
        <w:tc>
          <w:tcPr>
            <w:tcW w:w="1956" w:type="dxa"/>
            <w:vAlign w:val="center"/>
          </w:tcPr>
          <w:p w14:paraId="2EA4EE9A" w14:textId="4F836379" w:rsidR="00C931CB" w:rsidRPr="0044438D" w:rsidRDefault="00947072" w:rsidP="00DA2788">
            <w:pPr>
              <w:contextualSpacing/>
              <w:jc w:val="both"/>
              <w:rPr>
                <w:rFonts w:eastAsiaTheme="minorEastAsia"/>
                <w:sz w:val="18"/>
                <w:szCs w:val="20"/>
                <w:lang w:eastAsia="es-GT"/>
              </w:rPr>
            </w:pPr>
            <w:r w:rsidRPr="0044438D">
              <w:rPr>
                <w:rFonts w:eastAsiaTheme="minorEastAsia"/>
                <w:b/>
                <w:sz w:val="17"/>
                <w:szCs w:val="17"/>
                <w:lang w:eastAsia="es-GT"/>
              </w:rPr>
              <w:t>Meta 16.5</w:t>
            </w:r>
            <w:r w:rsidRPr="0044438D">
              <w:rPr>
                <w:rFonts w:eastAsiaTheme="minorEastAsia"/>
                <w:sz w:val="17"/>
                <w:szCs w:val="17"/>
                <w:lang w:eastAsia="es-GT"/>
              </w:rPr>
              <w:t xml:space="preserve"> Reducir sustancialmente la corrupción y el soborno en todas sus formas</w:t>
            </w:r>
            <w:r w:rsidR="002C2ED8">
              <w:rPr>
                <w:rFonts w:eastAsiaTheme="minorEastAsia"/>
                <w:sz w:val="17"/>
                <w:szCs w:val="17"/>
                <w:lang w:eastAsia="es-GT"/>
              </w:rPr>
              <w:t>.</w:t>
            </w:r>
          </w:p>
        </w:tc>
        <w:tc>
          <w:tcPr>
            <w:tcW w:w="1842" w:type="dxa"/>
            <w:vAlign w:val="center"/>
          </w:tcPr>
          <w:p w14:paraId="08625241" w14:textId="1B539BE1" w:rsidR="00C931CB" w:rsidRPr="0044438D" w:rsidRDefault="00445C60" w:rsidP="005B2954">
            <w:pPr>
              <w:rPr>
                <w:sz w:val="20"/>
                <w:szCs w:val="20"/>
              </w:rPr>
            </w:pPr>
            <w:r w:rsidRPr="0044438D">
              <w:rPr>
                <w:rFonts w:eastAsiaTheme="minorEastAsia"/>
                <w:b/>
                <w:sz w:val="18"/>
                <w:szCs w:val="20"/>
                <w:lang w:eastAsia="es-GT"/>
              </w:rPr>
              <w:t>16.5.1</w:t>
            </w:r>
            <w:r w:rsidRPr="0044438D">
              <w:rPr>
                <w:rFonts w:eastAsiaTheme="minorEastAsia"/>
                <w:sz w:val="18"/>
                <w:szCs w:val="20"/>
                <w:lang w:eastAsia="es-GT"/>
              </w:rPr>
              <w:t xml:space="preserve"> Proporción de las personas </w:t>
            </w:r>
            <w:r w:rsidR="002C2ED8" w:rsidRPr="0044438D">
              <w:rPr>
                <w:rFonts w:eastAsiaTheme="minorEastAsia"/>
                <w:sz w:val="18"/>
                <w:szCs w:val="20"/>
                <w:lang w:eastAsia="es-GT"/>
              </w:rPr>
              <w:t>que han</w:t>
            </w:r>
            <w:r w:rsidRPr="0044438D">
              <w:rPr>
                <w:rFonts w:eastAsiaTheme="minorEastAsia"/>
                <w:sz w:val="18"/>
                <w:szCs w:val="20"/>
                <w:lang w:eastAsia="es-GT"/>
              </w:rPr>
              <w:t xml:space="preserve"> tenido por lo menos un contacto con un funcionario público y que pagaron un soborno a un funcionario público, o tuvieron la experiencia </w:t>
            </w:r>
            <w:r w:rsidR="002C2ED8" w:rsidRPr="0044438D">
              <w:rPr>
                <w:rFonts w:eastAsiaTheme="minorEastAsia"/>
                <w:sz w:val="18"/>
                <w:szCs w:val="20"/>
                <w:lang w:eastAsia="es-GT"/>
              </w:rPr>
              <w:t>de que</w:t>
            </w:r>
            <w:r w:rsidRPr="0044438D">
              <w:rPr>
                <w:rFonts w:eastAsiaTheme="minorEastAsia"/>
                <w:sz w:val="18"/>
                <w:szCs w:val="20"/>
                <w:lang w:eastAsia="es-GT"/>
              </w:rPr>
              <w:t xml:space="preserve"> un funcionario público les </w:t>
            </w:r>
            <w:r w:rsidR="002C2ED8" w:rsidRPr="0044438D">
              <w:rPr>
                <w:rFonts w:eastAsiaTheme="minorEastAsia"/>
                <w:sz w:val="18"/>
                <w:szCs w:val="20"/>
                <w:lang w:eastAsia="es-GT"/>
              </w:rPr>
              <w:t>pidiera que</w:t>
            </w:r>
            <w:r w:rsidRPr="0044438D">
              <w:rPr>
                <w:rFonts w:eastAsiaTheme="minorEastAsia"/>
                <w:sz w:val="18"/>
                <w:szCs w:val="20"/>
                <w:lang w:eastAsia="es-GT"/>
              </w:rPr>
              <w:t xml:space="preserve"> lo pagaran, durante </w:t>
            </w:r>
            <w:r w:rsidR="002C2ED8" w:rsidRPr="0044438D">
              <w:rPr>
                <w:rFonts w:eastAsiaTheme="minorEastAsia"/>
                <w:sz w:val="18"/>
                <w:szCs w:val="20"/>
                <w:lang w:eastAsia="es-GT"/>
              </w:rPr>
              <w:t>los 12</w:t>
            </w:r>
            <w:r w:rsidRPr="0044438D">
              <w:rPr>
                <w:rFonts w:eastAsiaTheme="minorEastAsia"/>
                <w:sz w:val="18"/>
                <w:szCs w:val="20"/>
                <w:lang w:eastAsia="es-GT"/>
              </w:rPr>
              <w:t xml:space="preserve"> meses anteriores</w:t>
            </w:r>
            <w:r w:rsidR="002C2ED8">
              <w:rPr>
                <w:rFonts w:eastAsiaTheme="minorEastAsia"/>
                <w:sz w:val="18"/>
                <w:szCs w:val="20"/>
                <w:lang w:eastAsia="es-GT"/>
              </w:rPr>
              <w:t>.</w:t>
            </w:r>
          </w:p>
        </w:tc>
        <w:tc>
          <w:tcPr>
            <w:tcW w:w="1984" w:type="dxa"/>
            <w:vAlign w:val="center"/>
          </w:tcPr>
          <w:p w14:paraId="3EFA45F4" w14:textId="2848A1D5" w:rsidR="00C931CB" w:rsidRPr="0044438D" w:rsidRDefault="005A0241" w:rsidP="005A0241">
            <w:pPr>
              <w:pStyle w:val="Prrafodelista"/>
              <w:ind w:left="151"/>
              <w:rPr>
                <w:sz w:val="20"/>
                <w:szCs w:val="20"/>
              </w:rPr>
            </w:pPr>
            <w:r>
              <w:rPr>
                <w:rFonts w:eastAsiaTheme="minorEastAsia"/>
                <w:sz w:val="18"/>
                <w:szCs w:val="20"/>
                <w:lang w:eastAsia="es-GT"/>
              </w:rPr>
              <w:t>P</w:t>
            </w:r>
            <w:r w:rsidRPr="00A07BE1">
              <w:rPr>
                <w:rFonts w:eastAsiaTheme="minorEastAsia"/>
                <w:sz w:val="18"/>
                <w:szCs w:val="20"/>
                <w:lang w:eastAsia="es-GT"/>
              </w:rPr>
              <w:t xml:space="preserve">ersonas migrantes </w:t>
            </w:r>
            <w:r>
              <w:rPr>
                <w:rFonts w:eastAsiaTheme="minorEastAsia"/>
                <w:sz w:val="18"/>
                <w:szCs w:val="20"/>
                <w:lang w:eastAsia="es-GT"/>
              </w:rPr>
              <w:t xml:space="preserve">nacionales y extranjeros, atendidos </w:t>
            </w:r>
            <w:r w:rsidRPr="00A07BE1">
              <w:rPr>
                <w:rFonts w:eastAsiaTheme="minorEastAsia"/>
                <w:sz w:val="18"/>
                <w:szCs w:val="20"/>
                <w:lang w:eastAsia="es-GT"/>
              </w:rPr>
              <w:t xml:space="preserve">por parte del </w:t>
            </w:r>
            <w:r>
              <w:rPr>
                <w:rFonts w:eastAsiaTheme="minorEastAsia"/>
                <w:sz w:val="18"/>
                <w:szCs w:val="20"/>
                <w:lang w:eastAsia="es-GT"/>
              </w:rPr>
              <w:t>Instituto Guatemalteco de Migración.</w:t>
            </w:r>
          </w:p>
        </w:tc>
      </w:tr>
      <w:tr w:rsidR="00551089" w:rsidRPr="00A07BE1" w14:paraId="2B185551" w14:textId="0806647D" w:rsidTr="00412B2E">
        <w:trPr>
          <w:cantSplit/>
          <w:trHeight w:val="4699"/>
        </w:trPr>
        <w:tc>
          <w:tcPr>
            <w:tcW w:w="392" w:type="dxa"/>
            <w:textDirection w:val="btLr"/>
          </w:tcPr>
          <w:p w14:paraId="723ED42C" w14:textId="5271DA88" w:rsidR="00551089" w:rsidRPr="00A07BE1" w:rsidRDefault="00412B2E" w:rsidP="005B2954">
            <w:pPr>
              <w:ind w:left="113" w:right="113"/>
              <w:jc w:val="center"/>
              <w:rPr>
                <w:rFonts w:eastAsiaTheme="minorEastAsia"/>
                <w:sz w:val="20"/>
                <w:szCs w:val="20"/>
                <w:lang w:eastAsia="es-GT"/>
              </w:rPr>
            </w:pPr>
            <w:r w:rsidRPr="00A07BE1">
              <w:rPr>
                <w:rFonts w:eastAsiaTheme="minorEastAsia"/>
                <w:b/>
                <w:sz w:val="20"/>
                <w:szCs w:val="20"/>
                <w:lang w:eastAsia="es-GT"/>
              </w:rPr>
              <w:lastRenderedPageBreak/>
              <w:t>P</w:t>
            </w:r>
            <w:r w:rsidR="00551089" w:rsidRPr="00A07BE1">
              <w:rPr>
                <w:rFonts w:eastAsiaTheme="minorEastAsia"/>
                <w:b/>
                <w:sz w:val="20"/>
                <w:szCs w:val="20"/>
                <w:lang w:eastAsia="es-GT"/>
              </w:rPr>
              <w:t>OLÍTICAS SECTORIALES/TRANSVERSALES</w:t>
            </w:r>
          </w:p>
        </w:tc>
        <w:tc>
          <w:tcPr>
            <w:tcW w:w="596" w:type="dxa"/>
            <w:textDirection w:val="btLr"/>
          </w:tcPr>
          <w:p w14:paraId="6F5E8867" w14:textId="4CB54F78" w:rsidR="00696FC8" w:rsidRPr="00A07BE1" w:rsidRDefault="00551089" w:rsidP="00DD76EB">
            <w:pPr>
              <w:ind w:left="113" w:right="113"/>
              <w:jc w:val="center"/>
              <w:rPr>
                <w:sz w:val="20"/>
              </w:rPr>
            </w:pPr>
            <w:r w:rsidRPr="00A07BE1">
              <w:rPr>
                <w:rFonts w:eastAsiaTheme="minorEastAsia"/>
                <w:b/>
                <w:sz w:val="20"/>
                <w:szCs w:val="20"/>
                <w:lang w:eastAsia="es-GT"/>
              </w:rPr>
              <w:t>POLÍ</w:t>
            </w:r>
            <w:r w:rsidR="00DD76EB" w:rsidRPr="00A07BE1">
              <w:rPr>
                <w:rFonts w:eastAsiaTheme="minorEastAsia"/>
                <w:b/>
                <w:sz w:val="20"/>
                <w:szCs w:val="20"/>
                <w:lang w:eastAsia="es-GT"/>
              </w:rPr>
              <w:t>TICA NACIONAL DE SEGURIDAD, 2017</w:t>
            </w:r>
          </w:p>
        </w:tc>
        <w:tc>
          <w:tcPr>
            <w:tcW w:w="1446" w:type="dxa"/>
            <w:vAlign w:val="center"/>
          </w:tcPr>
          <w:p w14:paraId="09BDBEDD" w14:textId="249B79D1" w:rsidR="00551089" w:rsidRPr="00A07BE1" w:rsidRDefault="00DD76EB" w:rsidP="005B2954">
            <w:pPr>
              <w:rPr>
                <w:rFonts w:eastAsiaTheme="minorEastAsia"/>
                <w:sz w:val="20"/>
                <w:szCs w:val="20"/>
                <w:lang w:eastAsia="es-GT"/>
              </w:rPr>
            </w:pPr>
            <w:r w:rsidRPr="00A07BE1">
              <w:rPr>
                <w:rFonts w:eastAsiaTheme="minorEastAsia"/>
                <w:sz w:val="20"/>
                <w:szCs w:val="20"/>
                <w:lang w:eastAsia="es-GT"/>
              </w:rPr>
              <w:t xml:space="preserve">Se </w:t>
            </w:r>
            <w:r w:rsidR="009F414E" w:rsidRPr="00A07BE1">
              <w:rPr>
                <w:rFonts w:eastAsiaTheme="minorEastAsia"/>
                <w:sz w:val="20"/>
                <w:szCs w:val="20"/>
                <w:lang w:eastAsia="es-GT"/>
              </w:rPr>
              <w:t>tomó</w:t>
            </w:r>
            <w:r w:rsidRPr="00A07BE1">
              <w:rPr>
                <w:rFonts w:eastAsiaTheme="minorEastAsia"/>
                <w:sz w:val="20"/>
                <w:szCs w:val="20"/>
                <w:lang w:eastAsia="es-GT"/>
              </w:rPr>
              <w:t xml:space="preserve"> como referencia la </w:t>
            </w:r>
            <w:r w:rsidR="009F414E" w:rsidRPr="00A07BE1">
              <w:rPr>
                <w:rFonts w:eastAsiaTheme="minorEastAsia"/>
                <w:sz w:val="20"/>
                <w:szCs w:val="20"/>
                <w:lang w:eastAsia="es-GT"/>
              </w:rPr>
              <w:t>Política</w:t>
            </w:r>
            <w:r w:rsidRPr="00A07BE1">
              <w:rPr>
                <w:rFonts w:eastAsiaTheme="minorEastAsia"/>
                <w:sz w:val="20"/>
                <w:szCs w:val="20"/>
                <w:lang w:eastAsia="es-GT"/>
              </w:rPr>
              <w:t xml:space="preserve"> Nacional de Seguridad 2012 y la actualización que se </w:t>
            </w:r>
            <w:r w:rsidR="009F414E" w:rsidRPr="00A07BE1">
              <w:rPr>
                <w:rFonts w:eastAsiaTheme="minorEastAsia"/>
                <w:sz w:val="20"/>
                <w:szCs w:val="20"/>
                <w:lang w:eastAsia="es-GT"/>
              </w:rPr>
              <w:t>realizó</w:t>
            </w:r>
            <w:r w:rsidRPr="00A07BE1">
              <w:rPr>
                <w:rFonts w:eastAsiaTheme="minorEastAsia"/>
                <w:sz w:val="20"/>
                <w:szCs w:val="20"/>
                <w:lang w:eastAsia="es-GT"/>
              </w:rPr>
              <w:t xml:space="preserve"> con la aprobación de la </w:t>
            </w:r>
            <w:r w:rsidR="009F414E" w:rsidRPr="00A07BE1">
              <w:rPr>
                <w:rFonts w:eastAsiaTheme="minorEastAsia"/>
                <w:sz w:val="20"/>
                <w:szCs w:val="20"/>
                <w:lang w:eastAsia="es-GT"/>
              </w:rPr>
              <w:t>Política</w:t>
            </w:r>
            <w:r w:rsidRPr="00A07BE1">
              <w:rPr>
                <w:rFonts w:eastAsiaTheme="minorEastAsia"/>
                <w:sz w:val="20"/>
                <w:szCs w:val="20"/>
                <w:lang w:eastAsia="es-GT"/>
              </w:rPr>
              <w:t xml:space="preserve"> Nacional de Seguridad 2017</w:t>
            </w:r>
          </w:p>
        </w:tc>
        <w:tc>
          <w:tcPr>
            <w:tcW w:w="1871" w:type="dxa"/>
            <w:vAlign w:val="center"/>
          </w:tcPr>
          <w:p w14:paraId="70325CC4" w14:textId="04C9C81C" w:rsidR="00696FC8" w:rsidRPr="00A07BE1" w:rsidRDefault="00551089" w:rsidP="00292B75">
            <w:pPr>
              <w:rPr>
                <w:rFonts w:eastAsiaTheme="minorEastAsia"/>
                <w:sz w:val="17"/>
                <w:szCs w:val="17"/>
                <w:lang w:eastAsia="es-GT"/>
              </w:rPr>
            </w:pPr>
            <w:r w:rsidRPr="00A07BE1">
              <w:rPr>
                <w:rFonts w:eastAsiaTheme="minorEastAsia"/>
                <w:sz w:val="16"/>
                <w:szCs w:val="17"/>
                <w:lang w:eastAsia="es-GT"/>
              </w:rPr>
              <w:t xml:space="preserve">La Política Nacional de Seguridad se orienta a construir las condiciones para que las personas se sientan seguras, libres de violencia y de temor, confiadas en alcanzar sus aspiraciones individuales y </w:t>
            </w:r>
            <w:r w:rsidR="00696FC8" w:rsidRPr="00A07BE1">
              <w:rPr>
                <w:rFonts w:eastAsiaTheme="minorEastAsia"/>
                <w:sz w:val="16"/>
                <w:szCs w:val="17"/>
                <w:lang w:eastAsia="es-GT"/>
              </w:rPr>
              <w:t>colectivas</w:t>
            </w:r>
            <w:r w:rsidR="00292B75" w:rsidRPr="00A07BE1">
              <w:rPr>
                <w:rFonts w:eastAsiaTheme="minorEastAsia"/>
                <w:sz w:val="16"/>
                <w:szCs w:val="17"/>
                <w:lang w:eastAsia="es-GT"/>
              </w:rPr>
              <w:t xml:space="preserve">.  </w:t>
            </w:r>
            <w:r w:rsidR="002C2ED8" w:rsidRPr="00A07BE1">
              <w:rPr>
                <w:rFonts w:eastAsiaTheme="minorEastAsia"/>
                <w:sz w:val="16"/>
                <w:szCs w:val="17"/>
                <w:lang w:eastAsia="es-GT"/>
              </w:rPr>
              <w:t>Establece un</w:t>
            </w:r>
            <w:r w:rsidR="00696FC8" w:rsidRPr="00A07BE1">
              <w:rPr>
                <w:rFonts w:eastAsiaTheme="minorEastAsia"/>
                <w:sz w:val="16"/>
                <w:szCs w:val="17"/>
                <w:lang w:eastAsia="es-GT"/>
              </w:rPr>
              <w:t xml:space="preserve"> modelo de acción integral para la </w:t>
            </w:r>
            <w:r w:rsidR="002C2ED8" w:rsidRPr="00A07BE1">
              <w:rPr>
                <w:rFonts w:eastAsiaTheme="minorEastAsia"/>
                <w:sz w:val="16"/>
                <w:szCs w:val="17"/>
                <w:lang w:eastAsia="es-GT"/>
              </w:rPr>
              <w:t>Seguridad permitiendo</w:t>
            </w:r>
            <w:r w:rsidR="00696FC8" w:rsidRPr="00A07BE1">
              <w:rPr>
                <w:rFonts w:eastAsiaTheme="minorEastAsia"/>
                <w:sz w:val="16"/>
                <w:szCs w:val="17"/>
                <w:lang w:eastAsia="es-GT"/>
              </w:rPr>
              <w:t xml:space="preserve"> transitar hacia una política de Estado, planteando acciones incluyentes, a fin de generar condiciones de paz para las presentes y futuras generaciones.</w:t>
            </w:r>
          </w:p>
        </w:tc>
        <w:tc>
          <w:tcPr>
            <w:tcW w:w="1673" w:type="dxa"/>
            <w:vAlign w:val="center"/>
          </w:tcPr>
          <w:p w14:paraId="571DC290" w14:textId="00C93A0A" w:rsidR="00551089" w:rsidRPr="00A07BE1" w:rsidRDefault="00DD76EB" w:rsidP="00A6689B">
            <w:pPr>
              <w:contextualSpacing/>
              <w:rPr>
                <w:rFonts w:eastAsiaTheme="minorEastAsia"/>
                <w:b/>
                <w:sz w:val="17"/>
                <w:szCs w:val="17"/>
                <w:lang w:eastAsia="es-GT"/>
              </w:rPr>
            </w:pPr>
            <w:r w:rsidRPr="00A07BE1">
              <w:rPr>
                <w:rFonts w:eastAsiaTheme="minorEastAsia"/>
                <w:b/>
                <w:sz w:val="17"/>
                <w:szCs w:val="17"/>
                <w:lang w:eastAsia="es-GT"/>
              </w:rPr>
              <w:t>La seguridad en el eje ge</w:t>
            </w:r>
            <w:r w:rsidR="00551089" w:rsidRPr="00A07BE1">
              <w:rPr>
                <w:rFonts w:eastAsiaTheme="minorEastAsia"/>
                <w:b/>
                <w:sz w:val="17"/>
                <w:szCs w:val="17"/>
                <w:lang w:eastAsia="es-GT"/>
              </w:rPr>
              <w:t>oestratégico</w:t>
            </w:r>
          </w:p>
          <w:p w14:paraId="2BBDF5CA" w14:textId="77777777" w:rsidR="00551089" w:rsidRPr="00A07BE1" w:rsidRDefault="00551089" w:rsidP="00DD76EB">
            <w:pPr>
              <w:contextualSpacing/>
              <w:rPr>
                <w:rFonts w:eastAsiaTheme="minorEastAsia"/>
                <w:b/>
                <w:sz w:val="17"/>
                <w:szCs w:val="17"/>
                <w:lang w:eastAsia="es-GT"/>
              </w:rPr>
            </w:pPr>
          </w:p>
          <w:p w14:paraId="318B1A4E" w14:textId="654EA91F" w:rsidR="00551089" w:rsidRPr="00A07BE1" w:rsidRDefault="00551089" w:rsidP="005B2954">
            <w:pPr>
              <w:contextualSpacing/>
              <w:jc w:val="both"/>
              <w:rPr>
                <w:rFonts w:eastAsiaTheme="minorEastAsia"/>
                <w:sz w:val="17"/>
                <w:szCs w:val="17"/>
                <w:lang w:eastAsia="es-GT"/>
              </w:rPr>
            </w:pPr>
            <w:r w:rsidRPr="00A07BE1">
              <w:rPr>
                <w:rFonts w:eastAsiaTheme="minorEastAsia"/>
                <w:b/>
                <w:sz w:val="17"/>
                <w:szCs w:val="17"/>
                <w:lang w:eastAsia="es-GT"/>
              </w:rPr>
              <w:t>Lineamientos Estratégicos:</w:t>
            </w:r>
            <w:r w:rsidR="00DD76EB" w:rsidRPr="00A07BE1">
              <w:rPr>
                <w:rFonts w:eastAsiaTheme="minorEastAsia"/>
                <w:sz w:val="17"/>
                <w:szCs w:val="17"/>
                <w:lang w:eastAsia="es-GT"/>
              </w:rPr>
              <w:t xml:space="preserve"> impactos a la Seguridad Interior y exterior</w:t>
            </w:r>
          </w:p>
          <w:p w14:paraId="74D5C75E" w14:textId="77777777" w:rsidR="00551089" w:rsidRPr="00A07BE1" w:rsidRDefault="00551089" w:rsidP="005B2954">
            <w:pPr>
              <w:contextualSpacing/>
              <w:jc w:val="both"/>
              <w:rPr>
                <w:rFonts w:eastAsiaTheme="minorEastAsia"/>
                <w:b/>
                <w:sz w:val="17"/>
                <w:szCs w:val="17"/>
                <w:lang w:eastAsia="es-GT"/>
              </w:rPr>
            </w:pPr>
          </w:p>
          <w:p w14:paraId="342BF34B" w14:textId="77777777" w:rsidR="009F414E" w:rsidRPr="00A07BE1" w:rsidRDefault="00551089" w:rsidP="005B2954">
            <w:pPr>
              <w:contextualSpacing/>
              <w:jc w:val="both"/>
              <w:rPr>
                <w:rFonts w:eastAsiaTheme="minorEastAsia"/>
                <w:sz w:val="17"/>
                <w:szCs w:val="17"/>
                <w:lang w:eastAsia="es-GT"/>
              </w:rPr>
            </w:pPr>
            <w:r w:rsidRPr="00A07BE1">
              <w:rPr>
                <w:rFonts w:eastAsiaTheme="minorEastAsia"/>
                <w:b/>
                <w:sz w:val="17"/>
                <w:szCs w:val="17"/>
                <w:lang w:eastAsia="es-GT"/>
              </w:rPr>
              <w:t>Objetivo:</w:t>
            </w:r>
            <w:r w:rsidRPr="00A07BE1">
              <w:rPr>
                <w:rFonts w:eastAsiaTheme="minorEastAsia"/>
                <w:sz w:val="17"/>
                <w:szCs w:val="17"/>
                <w:lang w:eastAsia="es-GT"/>
              </w:rPr>
              <w:t xml:space="preserve"> </w:t>
            </w:r>
          </w:p>
          <w:p w14:paraId="7CDE1614" w14:textId="322C08B8" w:rsidR="00551089" w:rsidRPr="00A07BE1" w:rsidRDefault="009F414E" w:rsidP="00DA2788">
            <w:pPr>
              <w:contextualSpacing/>
              <w:jc w:val="both"/>
              <w:rPr>
                <w:rFonts w:eastAsiaTheme="minorEastAsia"/>
                <w:sz w:val="17"/>
                <w:szCs w:val="17"/>
                <w:lang w:eastAsia="es-GT"/>
              </w:rPr>
            </w:pPr>
            <w:r w:rsidRPr="00A07BE1">
              <w:rPr>
                <w:rFonts w:eastAsiaTheme="minorEastAsia"/>
                <w:sz w:val="17"/>
                <w:szCs w:val="17"/>
                <w:lang w:eastAsia="es-GT"/>
              </w:rPr>
              <w:t>Construir capacidades para enfrentar los riesgos y amenazas para</w:t>
            </w:r>
            <w:r w:rsidR="00551089" w:rsidRPr="00A07BE1">
              <w:rPr>
                <w:rFonts w:eastAsiaTheme="minorEastAsia"/>
                <w:sz w:val="17"/>
                <w:szCs w:val="17"/>
                <w:lang w:eastAsia="es-GT"/>
              </w:rPr>
              <w:t xml:space="preserve"> la protección de la vida, la libertad, la justicia, la seguridad, la paz, los bienes y el desarrollo integral de la persona.</w:t>
            </w:r>
          </w:p>
        </w:tc>
        <w:tc>
          <w:tcPr>
            <w:tcW w:w="1559" w:type="dxa"/>
            <w:vAlign w:val="center"/>
          </w:tcPr>
          <w:p w14:paraId="01E6616E" w14:textId="4B3ACAC5" w:rsidR="00551089" w:rsidRPr="00A07BE1" w:rsidRDefault="00707D49" w:rsidP="005B2954">
            <w:pPr>
              <w:contextualSpacing/>
              <w:jc w:val="both"/>
              <w:rPr>
                <w:rFonts w:eastAsiaTheme="minorEastAsia"/>
                <w:sz w:val="20"/>
                <w:szCs w:val="20"/>
                <w:lang w:eastAsia="es-GT"/>
              </w:rPr>
            </w:pPr>
            <w:r w:rsidRPr="00A07BE1">
              <w:rPr>
                <w:rFonts w:eastAsiaTheme="minorEastAsia"/>
                <w:sz w:val="20"/>
                <w:szCs w:val="20"/>
                <w:lang w:eastAsia="es-GT"/>
              </w:rPr>
              <w:t xml:space="preserve">Población migrante nacional o extranjera </w:t>
            </w:r>
          </w:p>
        </w:tc>
        <w:tc>
          <w:tcPr>
            <w:tcW w:w="1956" w:type="dxa"/>
            <w:vAlign w:val="center"/>
          </w:tcPr>
          <w:p w14:paraId="3ACD31AF" w14:textId="692A86F7" w:rsidR="00551089" w:rsidRPr="00A07BE1" w:rsidRDefault="00551089" w:rsidP="00DA2788">
            <w:pPr>
              <w:contextualSpacing/>
              <w:jc w:val="both"/>
              <w:rPr>
                <w:rFonts w:eastAsiaTheme="minorEastAsia"/>
                <w:sz w:val="18"/>
                <w:szCs w:val="20"/>
                <w:lang w:eastAsia="es-GT"/>
              </w:rPr>
            </w:pPr>
            <w:r w:rsidRPr="00A07BE1">
              <w:rPr>
                <w:rFonts w:eastAsiaTheme="minorEastAsia"/>
                <w:b/>
                <w:sz w:val="18"/>
                <w:szCs w:val="20"/>
                <w:lang w:eastAsia="es-GT"/>
              </w:rPr>
              <w:t>Acciones Programáticas:</w:t>
            </w:r>
            <w:r w:rsidRPr="00A07BE1">
              <w:rPr>
                <w:rFonts w:eastAsiaTheme="minorEastAsia"/>
                <w:sz w:val="18"/>
                <w:szCs w:val="20"/>
                <w:lang w:eastAsia="es-GT"/>
              </w:rPr>
              <w:t xml:space="preserve"> </w:t>
            </w:r>
          </w:p>
          <w:p w14:paraId="6CF7EC1A" w14:textId="779F2611" w:rsidR="00551089" w:rsidRPr="00A07BE1" w:rsidRDefault="009F414E" w:rsidP="005B2954">
            <w:pPr>
              <w:contextualSpacing/>
              <w:rPr>
                <w:rFonts w:eastAsiaTheme="minorEastAsia"/>
                <w:sz w:val="18"/>
                <w:szCs w:val="20"/>
                <w:lang w:eastAsia="es-GT"/>
              </w:rPr>
            </w:pPr>
            <w:r w:rsidRPr="00A07BE1">
              <w:rPr>
                <w:rFonts w:eastAsiaTheme="minorEastAsia"/>
                <w:sz w:val="18"/>
                <w:szCs w:val="20"/>
                <w:lang w:eastAsia="es-GT"/>
              </w:rPr>
              <w:t>Funcionamiento efectivo del</w:t>
            </w:r>
            <w:r w:rsidR="00551089" w:rsidRPr="00A07BE1">
              <w:rPr>
                <w:rFonts w:eastAsiaTheme="minorEastAsia"/>
                <w:sz w:val="18"/>
                <w:szCs w:val="20"/>
                <w:lang w:eastAsia="es-GT"/>
              </w:rPr>
              <w:t xml:space="preserve"> Instituto de Migración y Naturalización, se mejoran los controles de inmigración ilegal y apoyo al migrante.</w:t>
            </w:r>
          </w:p>
          <w:p w14:paraId="7E298000" w14:textId="77777777" w:rsidR="00551089" w:rsidRPr="00A07BE1" w:rsidRDefault="00551089" w:rsidP="005B2954">
            <w:pPr>
              <w:contextualSpacing/>
              <w:rPr>
                <w:rFonts w:eastAsiaTheme="minorEastAsia"/>
                <w:sz w:val="18"/>
                <w:szCs w:val="20"/>
                <w:lang w:eastAsia="es-GT"/>
              </w:rPr>
            </w:pPr>
          </w:p>
          <w:p w14:paraId="19208932" w14:textId="77777777" w:rsidR="00551089" w:rsidRPr="00A07BE1" w:rsidRDefault="00551089" w:rsidP="005B2954">
            <w:r w:rsidRPr="00A07BE1">
              <w:rPr>
                <w:rFonts w:eastAsiaTheme="minorEastAsia"/>
                <w:sz w:val="18"/>
                <w:szCs w:val="20"/>
                <w:lang w:eastAsia="es-GT"/>
              </w:rPr>
              <w:t>Elaborar protocolos para las operaciones de fuerzas combinadas, seguridad de fronteras, puertos y aeropuertos</w:t>
            </w:r>
          </w:p>
        </w:tc>
        <w:tc>
          <w:tcPr>
            <w:tcW w:w="1842" w:type="dxa"/>
            <w:vAlign w:val="center"/>
          </w:tcPr>
          <w:p w14:paraId="7B948CA7" w14:textId="2186E17B" w:rsidR="00551089" w:rsidRPr="00A07BE1" w:rsidRDefault="009F414E" w:rsidP="005B2954">
            <w:pPr>
              <w:rPr>
                <w:sz w:val="20"/>
                <w:szCs w:val="20"/>
              </w:rPr>
            </w:pPr>
            <w:r w:rsidRPr="00A07BE1">
              <w:rPr>
                <w:sz w:val="20"/>
                <w:szCs w:val="20"/>
              </w:rPr>
              <w:t>Porcentaje de migrantes nacionales y extranjeros atendidos para la asistencia y protección de derechos</w:t>
            </w:r>
          </w:p>
          <w:p w14:paraId="0CE4DCCE" w14:textId="77777777" w:rsidR="00551089" w:rsidRPr="00A07BE1" w:rsidRDefault="00551089" w:rsidP="005B2954"/>
          <w:p w14:paraId="2C288F90" w14:textId="4E43A819" w:rsidR="00551089" w:rsidRPr="00A07BE1" w:rsidRDefault="00551089" w:rsidP="00C67F93">
            <w:r w:rsidRPr="00A07BE1">
              <w:rPr>
                <w:sz w:val="20"/>
                <w:szCs w:val="20"/>
              </w:rPr>
              <w:t>Número de Protocolos interinstitucionales programados/ autorizados *100</w:t>
            </w:r>
          </w:p>
        </w:tc>
        <w:tc>
          <w:tcPr>
            <w:tcW w:w="1984" w:type="dxa"/>
            <w:vAlign w:val="center"/>
          </w:tcPr>
          <w:p w14:paraId="35791FBF" w14:textId="08038A30" w:rsidR="00C65B3F" w:rsidRPr="00A07BE1" w:rsidRDefault="005A0241" w:rsidP="005B2954">
            <w:pPr>
              <w:pStyle w:val="Prrafodelista"/>
              <w:numPr>
                <w:ilvl w:val="0"/>
                <w:numId w:val="29"/>
              </w:numPr>
              <w:ind w:left="151" w:hanging="142"/>
              <w:rPr>
                <w:sz w:val="20"/>
                <w:szCs w:val="20"/>
              </w:rPr>
            </w:pPr>
            <w:r>
              <w:rPr>
                <w:sz w:val="20"/>
                <w:szCs w:val="20"/>
              </w:rPr>
              <w:t>I</w:t>
            </w:r>
            <w:r w:rsidR="00C65B3F" w:rsidRPr="00A07BE1">
              <w:rPr>
                <w:sz w:val="20"/>
                <w:szCs w:val="20"/>
              </w:rPr>
              <w:t>ncrementar la protección de derechos de las personas migrantes</w:t>
            </w:r>
          </w:p>
          <w:p w14:paraId="581F94D5" w14:textId="05753662" w:rsidR="00707D49" w:rsidRDefault="00707D49" w:rsidP="005A0241">
            <w:pPr>
              <w:rPr>
                <w:sz w:val="20"/>
                <w:szCs w:val="20"/>
              </w:rPr>
            </w:pPr>
          </w:p>
          <w:p w14:paraId="0AD9020C" w14:textId="77777777" w:rsidR="005A0241" w:rsidRPr="005A0241" w:rsidRDefault="005A0241" w:rsidP="005A0241">
            <w:pPr>
              <w:rPr>
                <w:sz w:val="20"/>
                <w:szCs w:val="20"/>
              </w:rPr>
            </w:pPr>
          </w:p>
          <w:p w14:paraId="7849B4DF" w14:textId="5F39D2BE" w:rsidR="00707D49" w:rsidRPr="00A07BE1" w:rsidRDefault="00C65B3F" w:rsidP="00DA2788">
            <w:pPr>
              <w:pStyle w:val="Prrafodelista"/>
              <w:numPr>
                <w:ilvl w:val="0"/>
                <w:numId w:val="29"/>
              </w:numPr>
              <w:ind w:left="151" w:hanging="142"/>
              <w:rPr>
                <w:sz w:val="20"/>
                <w:szCs w:val="20"/>
              </w:rPr>
            </w:pPr>
            <w:r w:rsidRPr="00A07BE1">
              <w:rPr>
                <w:sz w:val="20"/>
                <w:szCs w:val="20"/>
              </w:rPr>
              <w:t>Incrementar la cobertura del registro migratorio por las vías de acceso al territorio nacional</w:t>
            </w:r>
          </w:p>
        </w:tc>
      </w:tr>
    </w:tbl>
    <w:p w14:paraId="658736C4" w14:textId="77777777" w:rsidR="00551089" w:rsidRPr="00A07BE1" w:rsidRDefault="00551089" w:rsidP="008233AE">
      <w:pPr>
        <w:pStyle w:val="Prrafodelista"/>
        <w:ind w:left="360"/>
        <w:jc w:val="both"/>
        <w:rPr>
          <w:b/>
        </w:rPr>
        <w:sectPr w:rsidR="00551089" w:rsidRPr="00A07BE1" w:rsidSect="00551089">
          <w:pgSz w:w="15840" w:h="12240" w:orient="landscape"/>
          <w:pgMar w:top="1701" w:right="1418" w:bottom="1701" w:left="1418" w:header="709" w:footer="709" w:gutter="0"/>
          <w:cols w:space="708"/>
          <w:titlePg/>
          <w:docGrid w:linePitch="360"/>
        </w:sectPr>
      </w:pPr>
    </w:p>
    <w:p w14:paraId="776DBAF3" w14:textId="33C346FD" w:rsidR="00A93D19" w:rsidRPr="00A07BE1" w:rsidRDefault="00A93D19" w:rsidP="008233AE">
      <w:pPr>
        <w:pStyle w:val="Prrafodelista"/>
        <w:ind w:left="360"/>
        <w:jc w:val="both"/>
        <w:rPr>
          <w:b/>
        </w:rPr>
      </w:pPr>
    </w:p>
    <w:p w14:paraId="10F4081E" w14:textId="07180C2B" w:rsidR="00C67F93" w:rsidRPr="00A07BE1" w:rsidRDefault="00C67F93" w:rsidP="00D87FEB">
      <w:pPr>
        <w:pStyle w:val="Ttulo5"/>
        <w:spacing w:before="0" w:after="0"/>
      </w:pPr>
      <w:bookmarkStart w:id="15" w:name="_Toc52187372"/>
      <w:bookmarkStart w:id="16" w:name="_Hlk161383366"/>
      <w:r w:rsidRPr="00A07BE1">
        <w:t>Cuadro No</w:t>
      </w:r>
      <w:r w:rsidR="002050A5" w:rsidRPr="00A07BE1">
        <w:t xml:space="preserve">. </w:t>
      </w:r>
      <w:r w:rsidRPr="00A07BE1">
        <w:t>3</w:t>
      </w:r>
      <w:bookmarkEnd w:id="15"/>
    </w:p>
    <w:bookmarkStart w:id="17" w:name="_Toc52187373"/>
    <w:p w14:paraId="3FEFC02F" w14:textId="4106CFEF" w:rsidR="00681E7A" w:rsidRPr="00A07BE1" w:rsidRDefault="00DD2EF9" w:rsidP="00D87FEB">
      <w:pPr>
        <w:pStyle w:val="Ttulo5"/>
        <w:spacing w:before="0" w:after="0"/>
      </w:pPr>
      <w:r w:rsidRPr="00A07BE1">
        <w:rPr>
          <w:rFonts w:cstheme="minorHAnsi"/>
          <w:noProof/>
          <w:szCs w:val="24"/>
          <w:lang w:eastAsia="es-GT"/>
        </w:rPr>
        <mc:AlternateContent>
          <mc:Choice Requires="wps">
            <w:drawing>
              <wp:anchor distT="0" distB="0" distL="114300" distR="114300" simplePos="0" relativeHeight="251671552" behindDoc="0" locked="0" layoutInCell="1" allowOverlap="1" wp14:anchorId="4371753E" wp14:editId="7234757E">
                <wp:simplePos x="0" y="0"/>
                <wp:positionH relativeFrom="column">
                  <wp:posOffset>5410156</wp:posOffset>
                </wp:positionH>
                <wp:positionV relativeFrom="paragraph">
                  <wp:posOffset>7820900</wp:posOffset>
                </wp:positionV>
                <wp:extent cx="394138" cy="268014"/>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ABC02" w14:textId="60967874" w:rsidR="00714591" w:rsidRDefault="00714591" w:rsidP="00DD2EF9">
                            <w:pPr>
                              <w:rPr>
                                <w:lang w:val="es-MX"/>
                              </w:rPr>
                            </w:pPr>
                            <w:r>
                              <w:rPr>
                                <w:lang w:val="es-MX"/>
                              </w:rPr>
                              <w:t>1</w:t>
                            </w:r>
                            <w:r w:rsidR="005C56B3">
                              <w:rPr>
                                <w:lang w:val="es-MX"/>
                              </w:rPr>
                              <w:t>8</w:t>
                            </w:r>
                          </w:p>
                          <w:p w14:paraId="3D3DA3D7" w14:textId="77777777" w:rsidR="00714591" w:rsidRPr="009A18D7" w:rsidRDefault="00714591" w:rsidP="00DD2EF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753E" id="Cuadro de texto 35" o:spid="_x0000_s1035" type="#_x0000_t202" style="position:absolute;left:0;text-align:left;margin-left:426pt;margin-top:615.8pt;width:31.05pt;height:2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" filled="f" stroked="f" strokeweight=".5pt">
                <v:textbox>
                  <w:txbxContent>
                    <w:p w14:paraId="58DABC02" w14:textId="60967874" w:rsidR="00714591" w:rsidRDefault="00714591" w:rsidP="00DD2EF9">
                      <w:pPr>
                        <w:rPr>
                          <w:lang w:val="es-MX"/>
                        </w:rPr>
                      </w:pPr>
                      <w:r>
                        <w:rPr>
                          <w:lang w:val="es-MX"/>
                        </w:rPr>
                        <w:t>1</w:t>
                      </w:r>
                      <w:r w:rsidR="005C56B3">
                        <w:rPr>
                          <w:lang w:val="es-MX"/>
                        </w:rPr>
                        <w:t>8</w:t>
                      </w:r>
                    </w:p>
                    <w:p w14:paraId="3D3DA3D7" w14:textId="77777777" w:rsidR="00714591" w:rsidRPr="009A18D7" w:rsidRDefault="00714591" w:rsidP="00DD2EF9">
                      <w:pPr>
                        <w:rPr>
                          <w:lang w:val="es-MX"/>
                        </w:rPr>
                      </w:pPr>
                    </w:p>
                  </w:txbxContent>
                </v:textbox>
              </v:shape>
            </w:pict>
          </mc:Fallback>
        </mc:AlternateContent>
      </w:r>
      <w:r w:rsidR="00C67F93" w:rsidRPr="00A07BE1">
        <w:t>M</w:t>
      </w:r>
      <w:r w:rsidR="000460E4" w:rsidRPr="00A07BE1">
        <w:t xml:space="preserve">atriz de vinculación a la Política </w:t>
      </w:r>
      <w:bookmarkEnd w:id="17"/>
      <w:r w:rsidR="00A16784">
        <w:t>Migratoria</w:t>
      </w:r>
    </w:p>
    <w:tbl>
      <w:tblPr>
        <w:tblStyle w:val="Tablaconcuadrcula"/>
        <w:tblW w:w="9498" w:type="dxa"/>
        <w:tblInd w:w="-5" w:type="dxa"/>
        <w:tblLayout w:type="fixed"/>
        <w:tblLook w:val="04A0" w:firstRow="1" w:lastRow="0" w:firstColumn="1" w:lastColumn="0" w:noHBand="0" w:noVBand="1"/>
      </w:tblPr>
      <w:tblGrid>
        <w:gridCol w:w="421"/>
        <w:gridCol w:w="713"/>
        <w:gridCol w:w="2284"/>
        <w:gridCol w:w="2394"/>
        <w:gridCol w:w="1985"/>
        <w:gridCol w:w="1701"/>
      </w:tblGrid>
      <w:tr w:rsidR="007C5622" w:rsidRPr="007C5622" w14:paraId="5117256D" w14:textId="19509849" w:rsidTr="008C55D0">
        <w:trPr>
          <w:trHeight w:val="595"/>
        </w:trPr>
        <w:tc>
          <w:tcPr>
            <w:tcW w:w="421" w:type="dxa"/>
            <w:vMerge w:val="restart"/>
            <w:textDirection w:val="btLr"/>
            <w:hideMark/>
          </w:tcPr>
          <w:p w14:paraId="253CD753" w14:textId="77974084" w:rsidR="00162073" w:rsidRPr="007C5622" w:rsidRDefault="00162073" w:rsidP="008F4E5D">
            <w:pPr>
              <w:jc w:val="center"/>
              <w:rPr>
                <w:b/>
                <w:bCs/>
              </w:rPr>
            </w:pPr>
            <w:r w:rsidRPr="007C5622">
              <w:rPr>
                <w:b/>
                <w:bCs/>
              </w:rPr>
              <w:t>Política Migratoria 2023-2032</w:t>
            </w:r>
          </w:p>
        </w:tc>
        <w:tc>
          <w:tcPr>
            <w:tcW w:w="713" w:type="dxa"/>
            <w:textDirection w:val="btLr"/>
            <w:hideMark/>
          </w:tcPr>
          <w:p w14:paraId="2A1D558F" w14:textId="77777777" w:rsidR="00162073" w:rsidRPr="007C5622" w:rsidRDefault="00162073" w:rsidP="008F4E5D">
            <w:pPr>
              <w:rPr>
                <w:b/>
                <w:bCs/>
              </w:rPr>
            </w:pPr>
            <w:r w:rsidRPr="007C5622">
              <w:rPr>
                <w:b/>
                <w:bCs/>
                <w:sz w:val="18"/>
              </w:rPr>
              <w:t>PILAR</w:t>
            </w:r>
          </w:p>
        </w:tc>
        <w:tc>
          <w:tcPr>
            <w:tcW w:w="2284" w:type="dxa"/>
            <w:vAlign w:val="center"/>
            <w:hideMark/>
          </w:tcPr>
          <w:p w14:paraId="42681096" w14:textId="3352D00D" w:rsidR="00162073" w:rsidRPr="007C5622" w:rsidRDefault="00162073">
            <w:pPr>
              <w:rPr>
                <w:b/>
                <w:bCs/>
              </w:rPr>
            </w:pPr>
            <w:r w:rsidRPr="007C5622">
              <w:rPr>
                <w:b/>
                <w:bCs/>
              </w:rPr>
              <w:t>OBJETIVO GENERAL</w:t>
            </w:r>
          </w:p>
        </w:tc>
        <w:tc>
          <w:tcPr>
            <w:tcW w:w="2394" w:type="dxa"/>
            <w:vAlign w:val="center"/>
            <w:hideMark/>
          </w:tcPr>
          <w:p w14:paraId="2D5128D4" w14:textId="510C1848" w:rsidR="00162073" w:rsidRPr="007C5622" w:rsidRDefault="00162073" w:rsidP="008F4E5D">
            <w:pPr>
              <w:rPr>
                <w:b/>
                <w:bCs/>
              </w:rPr>
            </w:pPr>
            <w:r w:rsidRPr="007C5622">
              <w:rPr>
                <w:b/>
                <w:bCs/>
              </w:rPr>
              <w:t>0BJETIVOS ESPECIFICOS</w:t>
            </w:r>
          </w:p>
        </w:tc>
        <w:tc>
          <w:tcPr>
            <w:tcW w:w="1985" w:type="dxa"/>
            <w:vAlign w:val="center"/>
            <w:hideMark/>
          </w:tcPr>
          <w:p w14:paraId="1D981ACB" w14:textId="77777777" w:rsidR="00162073" w:rsidRPr="007C5622" w:rsidRDefault="00162073" w:rsidP="008F4E5D">
            <w:pPr>
              <w:rPr>
                <w:b/>
                <w:bCs/>
              </w:rPr>
            </w:pPr>
            <w:r w:rsidRPr="007C5622">
              <w:rPr>
                <w:b/>
                <w:bCs/>
              </w:rPr>
              <w:t>ACCIONES</w:t>
            </w:r>
          </w:p>
        </w:tc>
        <w:tc>
          <w:tcPr>
            <w:tcW w:w="1701" w:type="dxa"/>
          </w:tcPr>
          <w:p w14:paraId="43EEEF8D" w14:textId="4391B22B" w:rsidR="00162073" w:rsidRPr="007C5622" w:rsidRDefault="00162073" w:rsidP="008F4E5D">
            <w:pPr>
              <w:rPr>
                <w:b/>
                <w:bCs/>
              </w:rPr>
            </w:pPr>
            <w:r w:rsidRPr="007C5622">
              <w:rPr>
                <w:b/>
                <w:bCs/>
              </w:rPr>
              <w:t>RESPONSABLES</w:t>
            </w:r>
          </w:p>
        </w:tc>
      </w:tr>
      <w:tr w:rsidR="007C5622" w:rsidRPr="007C5622" w14:paraId="43D5092F" w14:textId="4068D58E" w:rsidTr="008C55D0">
        <w:trPr>
          <w:trHeight w:val="5903"/>
        </w:trPr>
        <w:tc>
          <w:tcPr>
            <w:tcW w:w="421" w:type="dxa"/>
            <w:vMerge/>
            <w:tcBorders>
              <w:bottom w:val="single" w:sz="4" w:space="0" w:color="auto"/>
            </w:tcBorders>
            <w:hideMark/>
          </w:tcPr>
          <w:p w14:paraId="0003A53C" w14:textId="77777777" w:rsidR="00162073" w:rsidRPr="007C5622" w:rsidRDefault="00162073" w:rsidP="00D86B6D">
            <w:pPr>
              <w:jc w:val="both"/>
              <w:rPr>
                <w:b/>
                <w:bCs/>
                <w:sz w:val="18"/>
                <w:szCs w:val="18"/>
              </w:rPr>
            </w:pPr>
          </w:p>
        </w:tc>
        <w:tc>
          <w:tcPr>
            <w:tcW w:w="713" w:type="dxa"/>
            <w:tcBorders>
              <w:bottom w:val="single" w:sz="4" w:space="0" w:color="auto"/>
            </w:tcBorders>
            <w:textDirection w:val="btLr"/>
            <w:hideMark/>
          </w:tcPr>
          <w:p w14:paraId="26E6B216" w14:textId="4FD3166C" w:rsidR="00162073" w:rsidRPr="007C5622" w:rsidRDefault="00162073" w:rsidP="00EA6654">
            <w:pPr>
              <w:jc w:val="center"/>
              <w:rPr>
                <w:b/>
                <w:bCs/>
                <w:sz w:val="14"/>
                <w:szCs w:val="18"/>
              </w:rPr>
            </w:pPr>
            <w:r w:rsidRPr="007C5622">
              <w:rPr>
                <w:b/>
                <w:bCs/>
                <w:sz w:val="18"/>
                <w:szCs w:val="18"/>
              </w:rPr>
              <w:t xml:space="preserve">Plan de Acción </w:t>
            </w:r>
          </w:p>
        </w:tc>
        <w:tc>
          <w:tcPr>
            <w:tcW w:w="2284" w:type="dxa"/>
            <w:tcBorders>
              <w:bottom w:val="single" w:sz="4" w:space="0" w:color="auto"/>
            </w:tcBorders>
            <w:vAlign w:val="center"/>
            <w:hideMark/>
          </w:tcPr>
          <w:p w14:paraId="7B4AADD0" w14:textId="64843B4E" w:rsidR="00162073" w:rsidRPr="007C5622" w:rsidRDefault="00162073" w:rsidP="00D86B6D">
            <w:pPr>
              <w:jc w:val="both"/>
              <w:rPr>
                <w:sz w:val="18"/>
                <w:szCs w:val="18"/>
              </w:rPr>
            </w:pPr>
            <w:r w:rsidRPr="007C5622">
              <w:rPr>
                <w:sz w:val="18"/>
                <w:szCs w:val="18"/>
              </w:rPr>
              <w:t>Garantizar la atención integral de todas las personas migrantes, con énfasis en las que se encuentran en situación de vulnerabilidad, de forma que asegure la protección a sus derechos humanos, una integración o reintegración sostenible en las comunidades de acogida, una efectiva gestión migratoria, y la vinculación de la migración internacional en el desarrollo local y nacional con la intervención coordinada de todas las instituciones vinculadas.</w:t>
            </w:r>
          </w:p>
        </w:tc>
        <w:tc>
          <w:tcPr>
            <w:tcW w:w="2394" w:type="dxa"/>
            <w:tcBorders>
              <w:bottom w:val="single" w:sz="4" w:space="0" w:color="auto"/>
            </w:tcBorders>
            <w:vAlign w:val="center"/>
            <w:hideMark/>
          </w:tcPr>
          <w:p w14:paraId="4AF76D3F" w14:textId="129107CE" w:rsidR="00162073" w:rsidRPr="007C5622" w:rsidRDefault="00162073" w:rsidP="00162073">
            <w:pPr>
              <w:pStyle w:val="Prrafodelista"/>
              <w:numPr>
                <w:ilvl w:val="0"/>
                <w:numId w:val="35"/>
              </w:numPr>
              <w:ind w:left="160" w:hanging="142"/>
              <w:jc w:val="both"/>
              <w:rPr>
                <w:sz w:val="18"/>
                <w:szCs w:val="18"/>
              </w:rPr>
            </w:pPr>
            <w:r w:rsidRPr="007C5622">
              <w:rPr>
                <w:sz w:val="18"/>
                <w:szCs w:val="18"/>
              </w:rPr>
              <w:t>Garantizar la atención, asistencia y protección, cumplimiento respeto y promoción de los derechos humanos y el acceso a la justicia de personas migrantes, con énfasis en aquellas en situación de vulnerabilidad.</w:t>
            </w:r>
          </w:p>
          <w:p w14:paraId="7D74E31B" w14:textId="39EDF328" w:rsidR="00162073" w:rsidRPr="007C5622" w:rsidRDefault="00162073" w:rsidP="00162073">
            <w:pPr>
              <w:pStyle w:val="Prrafodelista"/>
              <w:numPr>
                <w:ilvl w:val="0"/>
                <w:numId w:val="35"/>
              </w:numPr>
              <w:ind w:left="160" w:hanging="142"/>
              <w:jc w:val="both"/>
              <w:rPr>
                <w:sz w:val="18"/>
                <w:szCs w:val="18"/>
              </w:rPr>
            </w:pPr>
            <w:r w:rsidRPr="007C5622">
              <w:rPr>
                <w:sz w:val="18"/>
                <w:szCs w:val="18"/>
              </w:rPr>
              <w:t>Facilitar los procesos de integración o reintegración sustentable de la población migrante y sus familiares en las comunidades de acogida.</w:t>
            </w:r>
          </w:p>
          <w:p w14:paraId="34846D46" w14:textId="0ED1B161" w:rsidR="00162073" w:rsidRPr="007C5622" w:rsidRDefault="00162073" w:rsidP="00162073">
            <w:pPr>
              <w:pStyle w:val="Prrafodelista"/>
              <w:numPr>
                <w:ilvl w:val="0"/>
                <w:numId w:val="35"/>
              </w:numPr>
              <w:ind w:left="160" w:hanging="142"/>
              <w:jc w:val="both"/>
              <w:rPr>
                <w:sz w:val="18"/>
                <w:szCs w:val="18"/>
              </w:rPr>
            </w:pPr>
            <w:r w:rsidRPr="007C5622">
              <w:rPr>
                <w:sz w:val="18"/>
                <w:szCs w:val="18"/>
              </w:rPr>
              <w:t>Lograr servicios migratorios y consulares simples, agiles y accesibles acorde a las necesidades del país, las personas y su seguridad, así como la gestión fronteriza integral, considerando la corresponsabilidad interinstitucional, favorezca la migración segura, ordenada y regular.</w:t>
            </w:r>
          </w:p>
          <w:p w14:paraId="36299673" w14:textId="70E2068A" w:rsidR="00162073" w:rsidRPr="007C5622" w:rsidRDefault="00162073" w:rsidP="00162073">
            <w:pPr>
              <w:pStyle w:val="Prrafodelista"/>
              <w:numPr>
                <w:ilvl w:val="0"/>
                <w:numId w:val="35"/>
              </w:numPr>
              <w:ind w:left="160" w:hanging="142"/>
              <w:jc w:val="both"/>
              <w:rPr>
                <w:sz w:val="18"/>
                <w:szCs w:val="18"/>
              </w:rPr>
            </w:pPr>
            <w:r w:rsidRPr="007C5622">
              <w:rPr>
                <w:sz w:val="18"/>
                <w:szCs w:val="18"/>
              </w:rPr>
              <w:t xml:space="preserve">Fomentar el </w:t>
            </w:r>
            <w:r w:rsidR="008C55D0" w:rsidRPr="007C5622">
              <w:rPr>
                <w:sz w:val="18"/>
                <w:szCs w:val="18"/>
              </w:rPr>
              <w:t>vínculo</w:t>
            </w:r>
            <w:r w:rsidRPr="007C5622">
              <w:rPr>
                <w:sz w:val="18"/>
                <w:szCs w:val="18"/>
              </w:rPr>
              <w:t xml:space="preserve"> entre la </w:t>
            </w:r>
            <w:r w:rsidR="00A94783" w:rsidRPr="007C5622">
              <w:rPr>
                <w:sz w:val="18"/>
                <w:szCs w:val="18"/>
              </w:rPr>
              <w:t>migración internacional</w:t>
            </w:r>
            <w:r w:rsidRPr="007C5622">
              <w:rPr>
                <w:sz w:val="18"/>
                <w:szCs w:val="18"/>
              </w:rPr>
              <w:t xml:space="preserve"> y el desarrollo a nivel local y nacional.</w:t>
            </w:r>
          </w:p>
          <w:p w14:paraId="1EBEC6AE" w14:textId="77777777" w:rsidR="00162073" w:rsidRPr="007C5622" w:rsidRDefault="00162073" w:rsidP="00162073">
            <w:pPr>
              <w:ind w:left="160" w:hanging="142"/>
              <w:jc w:val="both"/>
              <w:rPr>
                <w:sz w:val="18"/>
                <w:szCs w:val="18"/>
              </w:rPr>
            </w:pPr>
          </w:p>
          <w:p w14:paraId="7AFAF896" w14:textId="57D0B9CD" w:rsidR="00162073" w:rsidRPr="007C5622" w:rsidRDefault="00162073" w:rsidP="00D86B6D">
            <w:pPr>
              <w:jc w:val="both"/>
              <w:rPr>
                <w:sz w:val="18"/>
                <w:szCs w:val="18"/>
              </w:rPr>
            </w:pPr>
          </w:p>
        </w:tc>
        <w:tc>
          <w:tcPr>
            <w:tcW w:w="1985" w:type="dxa"/>
            <w:tcBorders>
              <w:bottom w:val="single" w:sz="4" w:space="0" w:color="auto"/>
            </w:tcBorders>
            <w:vAlign w:val="center"/>
            <w:hideMark/>
          </w:tcPr>
          <w:p w14:paraId="577D3349" w14:textId="17D8B909" w:rsidR="00162073" w:rsidRPr="007C5622" w:rsidRDefault="00162073" w:rsidP="000F36C2">
            <w:pPr>
              <w:jc w:val="both"/>
              <w:rPr>
                <w:sz w:val="18"/>
                <w:szCs w:val="18"/>
              </w:rPr>
            </w:pPr>
            <w:r w:rsidRPr="007C5622">
              <w:rPr>
                <w:sz w:val="18"/>
                <w:szCs w:val="18"/>
              </w:rPr>
              <w:t>Plan de acción:</w:t>
            </w:r>
          </w:p>
          <w:p w14:paraId="7925563A" w14:textId="46BC0CC5" w:rsidR="00162073" w:rsidRPr="007C5622" w:rsidRDefault="00162073" w:rsidP="000F36C2">
            <w:pPr>
              <w:jc w:val="both"/>
              <w:rPr>
                <w:sz w:val="18"/>
                <w:szCs w:val="18"/>
              </w:rPr>
            </w:pPr>
            <w:r w:rsidRPr="007C5622">
              <w:rPr>
                <w:sz w:val="18"/>
                <w:szCs w:val="18"/>
              </w:rPr>
              <w:t>Eje 1 Derechos humanos y personas en situación de vulnerabilidad.</w:t>
            </w:r>
          </w:p>
          <w:p w14:paraId="0E915B40" w14:textId="20393270" w:rsidR="00162073" w:rsidRPr="007C5622" w:rsidRDefault="003D36AD" w:rsidP="000F36C2">
            <w:pPr>
              <w:jc w:val="both"/>
              <w:rPr>
                <w:sz w:val="18"/>
                <w:szCs w:val="18"/>
              </w:rPr>
            </w:pPr>
            <w:r w:rsidRPr="007C5622">
              <w:rPr>
                <w:sz w:val="18"/>
                <w:szCs w:val="18"/>
              </w:rPr>
              <w:t>9 líneas estratégicas.</w:t>
            </w:r>
          </w:p>
          <w:p w14:paraId="4DC2A7BF" w14:textId="73BE0361" w:rsidR="003D36AD" w:rsidRPr="007C5622" w:rsidRDefault="003D36AD" w:rsidP="000F36C2">
            <w:pPr>
              <w:jc w:val="both"/>
              <w:rPr>
                <w:sz w:val="18"/>
                <w:szCs w:val="18"/>
              </w:rPr>
            </w:pPr>
            <w:r w:rsidRPr="007C5622">
              <w:rPr>
                <w:sz w:val="18"/>
                <w:szCs w:val="18"/>
              </w:rPr>
              <w:t>77 líneas de acción.</w:t>
            </w:r>
          </w:p>
          <w:p w14:paraId="5B94835E" w14:textId="77777777" w:rsidR="003D36AD" w:rsidRPr="007C5622" w:rsidRDefault="003D36AD" w:rsidP="000F36C2">
            <w:pPr>
              <w:jc w:val="both"/>
              <w:rPr>
                <w:sz w:val="18"/>
                <w:szCs w:val="18"/>
              </w:rPr>
            </w:pPr>
          </w:p>
          <w:p w14:paraId="2869DFB0" w14:textId="79666FD4" w:rsidR="00162073" w:rsidRPr="007C5622" w:rsidRDefault="00162073" w:rsidP="000F36C2">
            <w:pPr>
              <w:jc w:val="both"/>
              <w:rPr>
                <w:sz w:val="18"/>
                <w:szCs w:val="18"/>
              </w:rPr>
            </w:pPr>
            <w:r w:rsidRPr="007C5622">
              <w:rPr>
                <w:sz w:val="18"/>
                <w:szCs w:val="18"/>
              </w:rPr>
              <w:t>Eje 2. Integración y reintegración sustentable.</w:t>
            </w:r>
          </w:p>
          <w:p w14:paraId="0EC8503E" w14:textId="2D049A90" w:rsidR="003D36AD" w:rsidRPr="007C5622" w:rsidRDefault="003D36AD" w:rsidP="003D36AD">
            <w:pPr>
              <w:jc w:val="both"/>
              <w:rPr>
                <w:sz w:val="18"/>
                <w:szCs w:val="18"/>
              </w:rPr>
            </w:pPr>
            <w:r w:rsidRPr="007C5622">
              <w:rPr>
                <w:sz w:val="18"/>
                <w:szCs w:val="18"/>
              </w:rPr>
              <w:t>4 líneas estratégicas.</w:t>
            </w:r>
          </w:p>
          <w:p w14:paraId="35BB102C" w14:textId="35771E04" w:rsidR="003D36AD" w:rsidRPr="007C5622" w:rsidRDefault="003D36AD" w:rsidP="003D36AD">
            <w:pPr>
              <w:jc w:val="both"/>
              <w:rPr>
                <w:sz w:val="18"/>
                <w:szCs w:val="18"/>
              </w:rPr>
            </w:pPr>
            <w:r w:rsidRPr="007C5622">
              <w:rPr>
                <w:sz w:val="18"/>
                <w:szCs w:val="18"/>
              </w:rPr>
              <w:t>27 líneas de acción.</w:t>
            </w:r>
          </w:p>
          <w:p w14:paraId="69DD0017" w14:textId="77777777" w:rsidR="00162073" w:rsidRPr="007C5622" w:rsidRDefault="00162073" w:rsidP="000F36C2">
            <w:pPr>
              <w:jc w:val="both"/>
              <w:rPr>
                <w:sz w:val="18"/>
                <w:szCs w:val="18"/>
              </w:rPr>
            </w:pPr>
          </w:p>
          <w:p w14:paraId="00B73D15" w14:textId="5B5D84B6" w:rsidR="00162073" w:rsidRPr="007C5622" w:rsidRDefault="00162073" w:rsidP="000F36C2">
            <w:pPr>
              <w:jc w:val="both"/>
              <w:rPr>
                <w:sz w:val="18"/>
                <w:szCs w:val="18"/>
              </w:rPr>
            </w:pPr>
            <w:r w:rsidRPr="007C5622">
              <w:rPr>
                <w:sz w:val="18"/>
                <w:szCs w:val="18"/>
              </w:rPr>
              <w:t xml:space="preserve">Eje 3. Servicios migratorios, consulares y gestión integral de fronteras. </w:t>
            </w:r>
          </w:p>
          <w:p w14:paraId="646843EB" w14:textId="3A43B4BB" w:rsidR="003D36AD" w:rsidRPr="007C5622" w:rsidRDefault="003D36AD" w:rsidP="003D36AD">
            <w:pPr>
              <w:jc w:val="both"/>
              <w:rPr>
                <w:sz w:val="18"/>
                <w:szCs w:val="18"/>
              </w:rPr>
            </w:pPr>
            <w:r w:rsidRPr="007C5622">
              <w:rPr>
                <w:sz w:val="18"/>
                <w:szCs w:val="18"/>
              </w:rPr>
              <w:t>5 líneas estratégicas.</w:t>
            </w:r>
          </w:p>
          <w:p w14:paraId="0F0289B5" w14:textId="0488B99B" w:rsidR="003D36AD" w:rsidRPr="007C5622" w:rsidRDefault="003D36AD" w:rsidP="003D36AD">
            <w:pPr>
              <w:jc w:val="both"/>
              <w:rPr>
                <w:sz w:val="18"/>
                <w:szCs w:val="18"/>
              </w:rPr>
            </w:pPr>
            <w:r w:rsidRPr="007C5622">
              <w:rPr>
                <w:sz w:val="18"/>
                <w:szCs w:val="18"/>
              </w:rPr>
              <w:t>33 líneas de acción.</w:t>
            </w:r>
          </w:p>
          <w:p w14:paraId="2DB91DD9" w14:textId="77777777" w:rsidR="00162073" w:rsidRPr="007C5622" w:rsidRDefault="00162073" w:rsidP="000F36C2">
            <w:pPr>
              <w:jc w:val="both"/>
              <w:rPr>
                <w:sz w:val="18"/>
                <w:szCs w:val="18"/>
              </w:rPr>
            </w:pPr>
          </w:p>
          <w:p w14:paraId="40E52266" w14:textId="77777777" w:rsidR="00162073" w:rsidRPr="007C5622" w:rsidRDefault="00162073" w:rsidP="000F36C2">
            <w:pPr>
              <w:jc w:val="both"/>
              <w:rPr>
                <w:sz w:val="18"/>
                <w:szCs w:val="18"/>
              </w:rPr>
            </w:pPr>
            <w:r w:rsidRPr="007C5622">
              <w:rPr>
                <w:sz w:val="18"/>
                <w:szCs w:val="18"/>
              </w:rPr>
              <w:t>Eje 4. Migración y Desarrollo Sostenible.</w:t>
            </w:r>
          </w:p>
          <w:p w14:paraId="31657F4B" w14:textId="352C812D" w:rsidR="003D36AD" w:rsidRPr="007C5622" w:rsidRDefault="003D36AD" w:rsidP="003D36AD">
            <w:pPr>
              <w:jc w:val="both"/>
              <w:rPr>
                <w:sz w:val="18"/>
                <w:szCs w:val="18"/>
              </w:rPr>
            </w:pPr>
            <w:r w:rsidRPr="007C5622">
              <w:rPr>
                <w:sz w:val="18"/>
                <w:szCs w:val="18"/>
              </w:rPr>
              <w:t>5 líneas estratégicas.</w:t>
            </w:r>
          </w:p>
          <w:p w14:paraId="1DD12ABA" w14:textId="3CF34180" w:rsidR="003D36AD" w:rsidRPr="007C5622" w:rsidRDefault="003D36AD" w:rsidP="003D36AD">
            <w:pPr>
              <w:jc w:val="both"/>
              <w:rPr>
                <w:sz w:val="18"/>
                <w:szCs w:val="18"/>
              </w:rPr>
            </w:pPr>
            <w:r w:rsidRPr="007C5622">
              <w:rPr>
                <w:sz w:val="18"/>
                <w:szCs w:val="18"/>
              </w:rPr>
              <w:t>22 líneas de acción.</w:t>
            </w:r>
          </w:p>
          <w:p w14:paraId="40952915" w14:textId="77777777" w:rsidR="003D36AD" w:rsidRPr="007C5622" w:rsidRDefault="003D36AD" w:rsidP="003D36AD">
            <w:pPr>
              <w:jc w:val="both"/>
              <w:rPr>
                <w:sz w:val="18"/>
                <w:szCs w:val="18"/>
              </w:rPr>
            </w:pPr>
          </w:p>
          <w:p w14:paraId="5B249C1F" w14:textId="63289FF4" w:rsidR="003D36AD" w:rsidRPr="007C5622" w:rsidRDefault="003D36AD" w:rsidP="003D36AD">
            <w:pPr>
              <w:jc w:val="both"/>
              <w:rPr>
                <w:sz w:val="18"/>
                <w:szCs w:val="18"/>
              </w:rPr>
            </w:pPr>
            <w:r w:rsidRPr="007C5622">
              <w:rPr>
                <w:sz w:val="18"/>
                <w:szCs w:val="18"/>
              </w:rPr>
              <w:t>IGM está vinculado a 79 líneas de acción.</w:t>
            </w:r>
          </w:p>
          <w:p w14:paraId="091F8A02" w14:textId="6F69977A" w:rsidR="003D36AD" w:rsidRPr="007C5622" w:rsidRDefault="003D36AD" w:rsidP="000F36C2">
            <w:pPr>
              <w:jc w:val="both"/>
              <w:rPr>
                <w:sz w:val="18"/>
                <w:szCs w:val="18"/>
              </w:rPr>
            </w:pPr>
          </w:p>
        </w:tc>
        <w:tc>
          <w:tcPr>
            <w:tcW w:w="1701" w:type="dxa"/>
            <w:tcBorders>
              <w:bottom w:val="single" w:sz="4" w:space="0" w:color="auto"/>
            </w:tcBorders>
          </w:tcPr>
          <w:p w14:paraId="75722C93" w14:textId="77777777" w:rsidR="00A94783" w:rsidRPr="007C5622" w:rsidRDefault="00A94783" w:rsidP="000F36C2">
            <w:pPr>
              <w:jc w:val="both"/>
              <w:rPr>
                <w:sz w:val="18"/>
                <w:szCs w:val="18"/>
              </w:rPr>
            </w:pPr>
          </w:p>
          <w:p w14:paraId="7D89D454" w14:textId="77777777" w:rsidR="00A94783" w:rsidRPr="007C5622" w:rsidRDefault="00A94783" w:rsidP="000F36C2">
            <w:pPr>
              <w:jc w:val="both"/>
              <w:rPr>
                <w:sz w:val="18"/>
                <w:szCs w:val="18"/>
              </w:rPr>
            </w:pPr>
          </w:p>
          <w:p w14:paraId="3C5F8E97" w14:textId="77777777" w:rsidR="00A94783" w:rsidRPr="007C5622" w:rsidRDefault="00A94783" w:rsidP="000F36C2">
            <w:pPr>
              <w:jc w:val="both"/>
              <w:rPr>
                <w:sz w:val="18"/>
                <w:szCs w:val="18"/>
              </w:rPr>
            </w:pPr>
          </w:p>
          <w:p w14:paraId="214DDF77" w14:textId="77777777" w:rsidR="00A94783" w:rsidRPr="007C5622" w:rsidRDefault="00A94783" w:rsidP="000F36C2">
            <w:pPr>
              <w:jc w:val="both"/>
              <w:rPr>
                <w:sz w:val="18"/>
                <w:szCs w:val="18"/>
              </w:rPr>
            </w:pPr>
          </w:p>
          <w:p w14:paraId="05DCA666" w14:textId="77777777" w:rsidR="00A94783" w:rsidRPr="007C5622" w:rsidRDefault="00A94783" w:rsidP="000F36C2">
            <w:pPr>
              <w:jc w:val="both"/>
              <w:rPr>
                <w:sz w:val="18"/>
                <w:szCs w:val="18"/>
              </w:rPr>
            </w:pPr>
          </w:p>
          <w:p w14:paraId="76F03008" w14:textId="77777777" w:rsidR="00A94783" w:rsidRPr="007C5622" w:rsidRDefault="00A94783" w:rsidP="000F36C2">
            <w:pPr>
              <w:jc w:val="both"/>
              <w:rPr>
                <w:sz w:val="18"/>
                <w:szCs w:val="18"/>
              </w:rPr>
            </w:pPr>
          </w:p>
          <w:p w14:paraId="10D5808E" w14:textId="1AB870A6" w:rsidR="00162073" w:rsidRPr="007C5622" w:rsidRDefault="00A94783" w:rsidP="000F36C2">
            <w:pPr>
              <w:jc w:val="both"/>
              <w:rPr>
                <w:sz w:val="18"/>
                <w:szCs w:val="18"/>
              </w:rPr>
            </w:pPr>
            <w:r w:rsidRPr="007C5622">
              <w:rPr>
                <w:sz w:val="18"/>
                <w:szCs w:val="18"/>
              </w:rPr>
              <w:t xml:space="preserve">Instituto Guatemalteco de Migración, sus Subdirecciones y el Departamento de Estudios y Políticas Migratorias. En coordinación con Instituciones del Estado de acuerdo a  </w:t>
            </w:r>
            <w:r w:rsidR="00654824" w:rsidRPr="007C5622">
              <w:rPr>
                <w:sz w:val="18"/>
                <w:szCs w:val="18"/>
              </w:rPr>
              <w:t xml:space="preserve">su </w:t>
            </w:r>
            <w:r w:rsidRPr="007C5622">
              <w:rPr>
                <w:sz w:val="18"/>
                <w:szCs w:val="18"/>
              </w:rPr>
              <w:t>competencia.</w:t>
            </w:r>
          </w:p>
        </w:tc>
      </w:tr>
    </w:tbl>
    <w:p w14:paraId="28480940" w14:textId="168D3D4B" w:rsidR="00B042DA" w:rsidRPr="007C5622" w:rsidRDefault="00B042DA" w:rsidP="00B042DA">
      <w:bookmarkStart w:id="18" w:name="_Toc84588723"/>
      <w:bookmarkEnd w:id="16"/>
    </w:p>
    <w:p w14:paraId="437514ED" w14:textId="680802CD" w:rsidR="0013672A" w:rsidRPr="007C5622" w:rsidRDefault="0013672A" w:rsidP="00B042DA"/>
    <w:p w14:paraId="16606FAE" w14:textId="0CA92DB2" w:rsidR="00112B96" w:rsidRPr="007C5622" w:rsidRDefault="00112B96" w:rsidP="00B042DA"/>
    <w:p w14:paraId="514AC414" w14:textId="3C5118DE" w:rsidR="00112B96" w:rsidRPr="007C5622" w:rsidRDefault="00112B96" w:rsidP="00B042DA"/>
    <w:p w14:paraId="0E33E22E" w14:textId="7778B6E7" w:rsidR="00112B96" w:rsidRPr="007C5622" w:rsidRDefault="00112B96" w:rsidP="00B042DA"/>
    <w:p w14:paraId="6D0DC4F6" w14:textId="4449F3C0" w:rsidR="00112B96" w:rsidRPr="007C5622" w:rsidRDefault="00112B96" w:rsidP="00B042DA"/>
    <w:p w14:paraId="6418D341" w14:textId="276D61E5" w:rsidR="00112B96" w:rsidRPr="007C5622" w:rsidRDefault="00112B96" w:rsidP="00B042DA"/>
    <w:p w14:paraId="2A515CA5" w14:textId="77777777" w:rsidR="00112B96" w:rsidRPr="007C5622" w:rsidRDefault="00112B96" w:rsidP="00B042DA"/>
    <w:p w14:paraId="1F0B9F2A" w14:textId="2074042C" w:rsidR="00B042DA" w:rsidRPr="007C5622" w:rsidRDefault="00B042DA" w:rsidP="00B042DA">
      <w:pPr>
        <w:pStyle w:val="Ttulo5"/>
        <w:spacing w:before="0" w:after="0"/>
      </w:pPr>
      <w:r w:rsidRPr="007C5622">
        <w:lastRenderedPageBreak/>
        <w:t>Cuadro No. 4</w:t>
      </w:r>
    </w:p>
    <w:p w14:paraId="1BE5DDC2" w14:textId="185A6AF3" w:rsidR="00B042DA" w:rsidRPr="007C5622" w:rsidRDefault="00B042DA" w:rsidP="00B042DA">
      <w:pPr>
        <w:pStyle w:val="Ttulo5"/>
        <w:spacing w:before="0" w:after="0"/>
      </w:pPr>
      <w:r w:rsidRPr="007C5622">
        <w:t>Matriz de vinculación a la Política General de Gobierno 202</w:t>
      </w:r>
      <w:r w:rsidR="008C55D0" w:rsidRPr="007C5622">
        <w:t>4</w:t>
      </w:r>
      <w:r w:rsidRPr="007C5622">
        <w:t>-202</w:t>
      </w:r>
      <w:r w:rsidR="00654824" w:rsidRPr="007C5622">
        <w:t>8</w:t>
      </w:r>
    </w:p>
    <w:p w14:paraId="440093FD" w14:textId="77777777" w:rsidR="0017484D" w:rsidRPr="007C5622" w:rsidRDefault="0017484D" w:rsidP="0017484D"/>
    <w:tbl>
      <w:tblPr>
        <w:tblStyle w:val="Tablaconcuadrcula"/>
        <w:tblW w:w="9776" w:type="dxa"/>
        <w:tblLayout w:type="fixed"/>
        <w:tblLook w:val="04A0" w:firstRow="1" w:lastRow="0" w:firstColumn="1" w:lastColumn="0" w:noHBand="0" w:noVBand="1"/>
      </w:tblPr>
      <w:tblGrid>
        <w:gridCol w:w="416"/>
        <w:gridCol w:w="430"/>
        <w:gridCol w:w="1276"/>
        <w:gridCol w:w="1417"/>
        <w:gridCol w:w="1134"/>
        <w:gridCol w:w="1559"/>
        <w:gridCol w:w="1701"/>
        <w:gridCol w:w="1843"/>
      </w:tblGrid>
      <w:tr w:rsidR="007C5622" w:rsidRPr="007C5622" w14:paraId="2D78B712" w14:textId="2AC7638C" w:rsidTr="00654824">
        <w:trPr>
          <w:trHeight w:val="879"/>
        </w:trPr>
        <w:tc>
          <w:tcPr>
            <w:tcW w:w="416" w:type="dxa"/>
            <w:vMerge w:val="restart"/>
            <w:textDirection w:val="btLr"/>
            <w:hideMark/>
          </w:tcPr>
          <w:p w14:paraId="5C792A99" w14:textId="72F8E8EE" w:rsidR="00ED1724" w:rsidRPr="007C5622" w:rsidRDefault="00ED1724" w:rsidP="00ED1724">
            <w:pPr>
              <w:jc w:val="center"/>
            </w:pPr>
            <w:r w:rsidRPr="007C5622">
              <w:t>Política General de Gobierno 2024-2028</w:t>
            </w:r>
          </w:p>
        </w:tc>
        <w:tc>
          <w:tcPr>
            <w:tcW w:w="430" w:type="dxa"/>
            <w:textDirection w:val="btLr"/>
            <w:hideMark/>
          </w:tcPr>
          <w:p w14:paraId="2F642898" w14:textId="25D98CD8" w:rsidR="00ED1724" w:rsidRPr="007C5622" w:rsidRDefault="00ED1724" w:rsidP="00ED1724">
            <w:pPr>
              <w:jc w:val="center"/>
            </w:pPr>
          </w:p>
        </w:tc>
        <w:tc>
          <w:tcPr>
            <w:tcW w:w="1276" w:type="dxa"/>
            <w:vAlign w:val="center"/>
            <w:hideMark/>
          </w:tcPr>
          <w:p w14:paraId="3076101C" w14:textId="3910A229" w:rsidR="00ED1724" w:rsidRPr="007C5622" w:rsidRDefault="00ED1724" w:rsidP="0013672A">
            <w:pPr>
              <w:jc w:val="center"/>
              <w:rPr>
                <w:rFonts w:cstheme="minorHAnsi"/>
                <w:b/>
                <w:bCs/>
              </w:rPr>
            </w:pPr>
            <w:r w:rsidRPr="007C5622">
              <w:rPr>
                <w:rFonts w:cstheme="minorHAnsi"/>
                <w:b/>
                <w:bCs/>
              </w:rPr>
              <w:t>Población</w:t>
            </w:r>
          </w:p>
        </w:tc>
        <w:tc>
          <w:tcPr>
            <w:tcW w:w="1417" w:type="dxa"/>
            <w:vAlign w:val="center"/>
          </w:tcPr>
          <w:p w14:paraId="3C54C130" w14:textId="4E29C10E" w:rsidR="00ED1724" w:rsidRPr="007C5622" w:rsidRDefault="00ED1724" w:rsidP="0013672A">
            <w:pPr>
              <w:jc w:val="center"/>
              <w:rPr>
                <w:rFonts w:cstheme="minorHAnsi"/>
                <w:b/>
                <w:bCs/>
              </w:rPr>
            </w:pPr>
            <w:r w:rsidRPr="007C5622">
              <w:rPr>
                <w:rFonts w:cstheme="minorHAnsi"/>
                <w:b/>
                <w:bCs/>
              </w:rPr>
              <w:t>Meta</w:t>
            </w:r>
          </w:p>
        </w:tc>
        <w:tc>
          <w:tcPr>
            <w:tcW w:w="1134" w:type="dxa"/>
          </w:tcPr>
          <w:p w14:paraId="3AC5EA02" w14:textId="77777777" w:rsidR="0017484D" w:rsidRPr="007C5622" w:rsidRDefault="0017484D" w:rsidP="0013672A">
            <w:pPr>
              <w:jc w:val="center"/>
              <w:rPr>
                <w:rFonts w:cstheme="minorHAnsi"/>
                <w:b/>
                <w:bCs/>
              </w:rPr>
            </w:pPr>
          </w:p>
          <w:p w14:paraId="6DB74486" w14:textId="0256108F" w:rsidR="00ED1724" w:rsidRPr="007C5622" w:rsidRDefault="00ED1724" w:rsidP="0013672A">
            <w:pPr>
              <w:jc w:val="center"/>
              <w:rPr>
                <w:rFonts w:cstheme="minorHAnsi"/>
                <w:b/>
                <w:bCs/>
              </w:rPr>
            </w:pPr>
            <w:r w:rsidRPr="007C5622">
              <w:rPr>
                <w:rFonts w:cstheme="minorHAnsi"/>
                <w:b/>
                <w:bCs/>
              </w:rPr>
              <w:t>Tema de la política</w:t>
            </w:r>
          </w:p>
        </w:tc>
        <w:tc>
          <w:tcPr>
            <w:tcW w:w="1559" w:type="dxa"/>
            <w:vAlign w:val="center"/>
          </w:tcPr>
          <w:p w14:paraId="297AC61A" w14:textId="77777777" w:rsidR="00ED1724" w:rsidRPr="007C5622" w:rsidRDefault="00ED1724" w:rsidP="0013672A">
            <w:pPr>
              <w:jc w:val="center"/>
              <w:rPr>
                <w:rFonts w:cstheme="minorHAnsi"/>
                <w:b/>
                <w:bCs/>
              </w:rPr>
            </w:pPr>
            <w:r w:rsidRPr="007C5622">
              <w:rPr>
                <w:rFonts w:cstheme="minorHAnsi"/>
                <w:b/>
                <w:bCs/>
              </w:rPr>
              <w:t>Modalidades de inclusión</w:t>
            </w:r>
          </w:p>
          <w:p w14:paraId="58C7C178" w14:textId="77777777" w:rsidR="0017484D" w:rsidRPr="007C5622" w:rsidRDefault="0017484D" w:rsidP="0013672A">
            <w:pPr>
              <w:jc w:val="center"/>
              <w:rPr>
                <w:rFonts w:cstheme="minorHAnsi"/>
                <w:b/>
                <w:bCs/>
              </w:rPr>
            </w:pPr>
          </w:p>
          <w:p w14:paraId="1A841F10" w14:textId="660E971B" w:rsidR="0017484D" w:rsidRPr="007C5622" w:rsidRDefault="0017484D" w:rsidP="0013672A">
            <w:pPr>
              <w:jc w:val="center"/>
              <w:rPr>
                <w:rFonts w:cstheme="minorHAnsi"/>
                <w:b/>
                <w:bCs/>
              </w:rPr>
            </w:pPr>
          </w:p>
        </w:tc>
        <w:tc>
          <w:tcPr>
            <w:tcW w:w="1701" w:type="dxa"/>
            <w:vAlign w:val="center"/>
          </w:tcPr>
          <w:p w14:paraId="493A2638" w14:textId="7A1BD693" w:rsidR="00ED1724" w:rsidRPr="007C5622" w:rsidRDefault="00ED1724" w:rsidP="0013672A">
            <w:pPr>
              <w:jc w:val="center"/>
              <w:rPr>
                <w:rFonts w:cstheme="minorHAnsi"/>
                <w:b/>
                <w:bCs/>
              </w:rPr>
            </w:pPr>
            <w:r w:rsidRPr="007C5622">
              <w:rPr>
                <w:rFonts w:cstheme="minorHAnsi"/>
                <w:b/>
                <w:bCs/>
              </w:rPr>
              <w:t>Responsable de incorporar en el que hacer institucional</w:t>
            </w:r>
          </w:p>
        </w:tc>
        <w:tc>
          <w:tcPr>
            <w:tcW w:w="1843" w:type="dxa"/>
            <w:vAlign w:val="center"/>
          </w:tcPr>
          <w:p w14:paraId="3E42B79E" w14:textId="1903B413" w:rsidR="00ED1724" w:rsidRPr="007C5622" w:rsidRDefault="00ED1724" w:rsidP="0013672A">
            <w:pPr>
              <w:jc w:val="center"/>
              <w:rPr>
                <w:rFonts w:cstheme="minorHAnsi"/>
                <w:b/>
                <w:bCs/>
              </w:rPr>
            </w:pPr>
            <w:r w:rsidRPr="007C5622">
              <w:rPr>
                <w:rFonts w:cstheme="minorHAnsi"/>
                <w:b/>
                <w:bCs/>
              </w:rPr>
              <w:t>Responsable de verificar la incorporación</w:t>
            </w:r>
          </w:p>
        </w:tc>
      </w:tr>
      <w:tr w:rsidR="007C5622" w:rsidRPr="007C5622" w14:paraId="760C08DC" w14:textId="208B065C" w:rsidTr="00654824">
        <w:trPr>
          <w:trHeight w:val="3204"/>
        </w:trPr>
        <w:tc>
          <w:tcPr>
            <w:tcW w:w="416" w:type="dxa"/>
            <w:vMerge/>
            <w:tcBorders>
              <w:bottom w:val="single" w:sz="4" w:space="0" w:color="auto"/>
            </w:tcBorders>
            <w:hideMark/>
          </w:tcPr>
          <w:p w14:paraId="0B13F40D" w14:textId="77777777" w:rsidR="00ED1724" w:rsidRPr="007C5622" w:rsidRDefault="00ED1724" w:rsidP="000A6C43">
            <w:pPr>
              <w:jc w:val="center"/>
            </w:pPr>
          </w:p>
        </w:tc>
        <w:tc>
          <w:tcPr>
            <w:tcW w:w="430" w:type="dxa"/>
            <w:tcBorders>
              <w:bottom w:val="single" w:sz="4" w:space="0" w:color="auto"/>
            </w:tcBorders>
            <w:textDirection w:val="btLr"/>
            <w:hideMark/>
          </w:tcPr>
          <w:p w14:paraId="17864747" w14:textId="3CC718CB" w:rsidR="00ED1724" w:rsidRPr="007C5622" w:rsidRDefault="00ED1724" w:rsidP="000A6C43">
            <w:pPr>
              <w:jc w:val="center"/>
            </w:pPr>
            <w:r w:rsidRPr="007C5622">
              <w:t>Eje 9, Una ciudadanía sin fronteras</w:t>
            </w:r>
          </w:p>
        </w:tc>
        <w:tc>
          <w:tcPr>
            <w:tcW w:w="1276" w:type="dxa"/>
            <w:tcBorders>
              <w:bottom w:val="single" w:sz="4" w:space="0" w:color="auto"/>
            </w:tcBorders>
            <w:vAlign w:val="center"/>
            <w:hideMark/>
          </w:tcPr>
          <w:p w14:paraId="412D4EB0" w14:textId="4BD42828" w:rsidR="00ED1724" w:rsidRPr="007C5622" w:rsidRDefault="00ED1724" w:rsidP="000A6C43">
            <w:pPr>
              <w:rPr>
                <w:rFonts w:cstheme="minorHAnsi"/>
              </w:rPr>
            </w:pPr>
            <w:r w:rsidRPr="007C5622">
              <w:rPr>
                <w:rFonts w:cstheme="minorHAnsi"/>
              </w:rPr>
              <w:t xml:space="preserve">Personas migrantes en transito </w:t>
            </w:r>
          </w:p>
        </w:tc>
        <w:tc>
          <w:tcPr>
            <w:tcW w:w="1417" w:type="dxa"/>
            <w:tcBorders>
              <w:bottom w:val="single" w:sz="4" w:space="0" w:color="auto"/>
            </w:tcBorders>
            <w:vAlign w:val="center"/>
          </w:tcPr>
          <w:p w14:paraId="023097F3" w14:textId="738D2F97" w:rsidR="00ED1724" w:rsidRPr="007C5622" w:rsidRDefault="00ED1724" w:rsidP="000A6C43">
            <w:pPr>
              <w:rPr>
                <w:rFonts w:cstheme="minorHAnsi"/>
              </w:rPr>
            </w:pPr>
            <w:r w:rsidRPr="007C5622">
              <w:rPr>
                <w:rFonts w:cstheme="minorHAnsi"/>
              </w:rPr>
              <w:t xml:space="preserve">Respeto en el trato a las personas migrantes en tránsito, en el marco de los Derechos Humanos. </w:t>
            </w:r>
          </w:p>
        </w:tc>
        <w:tc>
          <w:tcPr>
            <w:tcW w:w="1134" w:type="dxa"/>
          </w:tcPr>
          <w:p w14:paraId="08989119" w14:textId="77777777" w:rsidR="0013672A" w:rsidRPr="007C5622" w:rsidRDefault="0013672A" w:rsidP="000A6C43">
            <w:pPr>
              <w:rPr>
                <w:rFonts w:cstheme="minorHAnsi"/>
              </w:rPr>
            </w:pPr>
          </w:p>
          <w:p w14:paraId="7434933A" w14:textId="77777777" w:rsidR="0013672A" w:rsidRPr="007C5622" w:rsidRDefault="0013672A" w:rsidP="000A6C43">
            <w:pPr>
              <w:rPr>
                <w:rFonts w:cstheme="minorHAnsi"/>
              </w:rPr>
            </w:pPr>
          </w:p>
          <w:p w14:paraId="0A40FA83" w14:textId="60032879" w:rsidR="00ED1724" w:rsidRPr="007C5622" w:rsidRDefault="00ED1724" w:rsidP="000A6C43">
            <w:pPr>
              <w:rPr>
                <w:rFonts w:cstheme="minorHAnsi"/>
              </w:rPr>
            </w:pPr>
            <w:r w:rsidRPr="007C5622">
              <w:rPr>
                <w:rFonts w:cstheme="minorHAnsi"/>
              </w:rPr>
              <w:t xml:space="preserve">Migración </w:t>
            </w:r>
          </w:p>
        </w:tc>
        <w:tc>
          <w:tcPr>
            <w:tcW w:w="1559" w:type="dxa"/>
            <w:tcBorders>
              <w:bottom w:val="single" w:sz="4" w:space="0" w:color="auto"/>
            </w:tcBorders>
            <w:vAlign w:val="center"/>
          </w:tcPr>
          <w:p w14:paraId="2C5B095F" w14:textId="5FC5B1BC" w:rsidR="0017484D" w:rsidRPr="007C5622" w:rsidRDefault="0013672A" w:rsidP="000A6C43">
            <w:pPr>
              <w:rPr>
                <w:rFonts w:cstheme="minorHAnsi"/>
              </w:rPr>
            </w:pPr>
            <w:r w:rsidRPr="007C5622">
              <w:rPr>
                <w:rFonts w:cstheme="minorHAnsi"/>
              </w:rPr>
              <w:t>Se incluye</w:t>
            </w:r>
            <w:r w:rsidR="003B06B1" w:rsidRPr="007C5622">
              <w:rPr>
                <w:rFonts w:cstheme="minorHAnsi"/>
              </w:rPr>
              <w:t xml:space="preserve"> </w:t>
            </w:r>
            <w:r w:rsidR="00ED1724" w:rsidRPr="007C5622">
              <w:rPr>
                <w:rFonts w:cstheme="minorHAnsi"/>
              </w:rPr>
              <w:t>en los programas sustantivos</w:t>
            </w:r>
            <w:r w:rsidR="0017484D" w:rsidRPr="007C5622">
              <w:rPr>
                <w:rFonts w:cstheme="minorHAnsi"/>
              </w:rPr>
              <w:t>.</w:t>
            </w:r>
          </w:p>
          <w:p w14:paraId="3E4061BF" w14:textId="6A4B8201" w:rsidR="00654824" w:rsidRPr="007C5622" w:rsidRDefault="00654824" w:rsidP="000A6C43">
            <w:pPr>
              <w:rPr>
                <w:rFonts w:cstheme="minorHAnsi"/>
              </w:rPr>
            </w:pPr>
            <w:r w:rsidRPr="007C5622">
              <w:rPr>
                <w:rFonts w:cstheme="minorHAnsi"/>
              </w:rPr>
              <w:t>Programa 11 Derecho Migratorio.</w:t>
            </w:r>
          </w:p>
          <w:p w14:paraId="6DC75B2B" w14:textId="60F36AA4" w:rsidR="00654824" w:rsidRPr="007C5622" w:rsidRDefault="00654824" w:rsidP="000A6C43">
            <w:pPr>
              <w:rPr>
                <w:rFonts w:cstheme="minorHAnsi"/>
              </w:rPr>
            </w:pPr>
            <w:r w:rsidRPr="007C5622">
              <w:rPr>
                <w:rFonts w:cstheme="minorHAnsi"/>
              </w:rPr>
              <w:t>Programa 12 Control Migratorio.</w:t>
            </w:r>
          </w:p>
          <w:p w14:paraId="0DD5B4F6" w14:textId="5A8BFAB0" w:rsidR="003B06B1" w:rsidRPr="007C5622" w:rsidRDefault="003B06B1" w:rsidP="000A6C43">
            <w:pPr>
              <w:rPr>
                <w:rFonts w:cstheme="minorHAnsi"/>
              </w:rPr>
            </w:pPr>
          </w:p>
          <w:p w14:paraId="471D0A0E" w14:textId="401785F1" w:rsidR="003B06B1" w:rsidRPr="007C5622" w:rsidRDefault="003B06B1" w:rsidP="000A6C43">
            <w:pPr>
              <w:rPr>
                <w:rFonts w:cstheme="minorHAnsi"/>
              </w:rPr>
            </w:pPr>
          </w:p>
          <w:p w14:paraId="617A33A2" w14:textId="281BB9D3" w:rsidR="003B06B1" w:rsidRPr="007C5622" w:rsidRDefault="003B06B1" w:rsidP="000A6C43">
            <w:pPr>
              <w:rPr>
                <w:rFonts w:cstheme="minorHAnsi"/>
              </w:rPr>
            </w:pPr>
          </w:p>
          <w:p w14:paraId="4AB4A3AD" w14:textId="77777777" w:rsidR="003B06B1" w:rsidRPr="007C5622" w:rsidRDefault="003B06B1" w:rsidP="000A6C43">
            <w:pPr>
              <w:rPr>
                <w:rFonts w:cstheme="minorHAnsi"/>
              </w:rPr>
            </w:pPr>
          </w:p>
          <w:p w14:paraId="1D41F456" w14:textId="027A8686" w:rsidR="00ED1724" w:rsidRPr="007C5622" w:rsidRDefault="0017484D" w:rsidP="000A6C43">
            <w:pPr>
              <w:rPr>
                <w:rFonts w:cstheme="minorHAnsi"/>
              </w:rPr>
            </w:pPr>
            <w:r w:rsidRPr="007C5622">
              <w:rPr>
                <w:rFonts w:cstheme="minorHAnsi"/>
              </w:rPr>
              <w:t xml:space="preserve"> </w:t>
            </w:r>
          </w:p>
        </w:tc>
        <w:tc>
          <w:tcPr>
            <w:tcW w:w="1701" w:type="dxa"/>
            <w:tcBorders>
              <w:bottom w:val="single" w:sz="4" w:space="0" w:color="auto"/>
            </w:tcBorders>
          </w:tcPr>
          <w:p w14:paraId="6FB1B19A" w14:textId="77777777" w:rsidR="0013672A" w:rsidRPr="007C5622" w:rsidRDefault="0013672A" w:rsidP="000A6C43">
            <w:pPr>
              <w:rPr>
                <w:rFonts w:cstheme="minorHAnsi"/>
              </w:rPr>
            </w:pPr>
          </w:p>
          <w:p w14:paraId="61E89F65" w14:textId="0EF75D68" w:rsidR="00ED1724" w:rsidRPr="007C5622" w:rsidRDefault="00ED1724" w:rsidP="000A6C43">
            <w:pPr>
              <w:rPr>
                <w:rFonts w:cstheme="minorHAnsi"/>
              </w:rPr>
            </w:pPr>
            <w:r w:rsidRPr="007C5622">
              <w:rPr>
                <w:rFonts w:cstheme="minorHAnsi"/>
              </w:rPr>
              <w:t>Instituto Guatemalteco de Migración con sus Subdirecciones</w:t>
            </w:r>
            <w:r w:rsidR="00E14EFA" w:rsidRPr="007C5622">
              <w:rPr>
                <w:rFonts w:cstheme="minorHAnsi"/>
              </w:rPr>
              <w:t xml:space="preserve"> y Departamentos.</w:t>
            </w:r>
          </w:p>
        </w:tc>
        <w:tc>
          <w:tcPr>
            <w:tcW w:w="1843" w:type="dxa"/>
            <w:tcBorders>
              <w:bottom w:val="single" w:sz="4" w:space="0" w:color="auto"/>
            </w:tcBorders>
          </w:tcPr>
          <w:p w14:paraId="2AB30543" w14:textId="77777777" w:rsidR="0017484D" w:rsidRPr="007C5622" w:rsidRDefault="0017484D" w:rsidP="000A6C43">
            <w:pPr>
              <w:rPr>
                <w:rFonts w:cstheme="minorHAnsi"/>
              </w:rPr>
            </w:pPr>
          </w:p>
          <w:p w14:paraId="107FC8B9" w14:textId="3E534E48" w:rsidR="00ED1724" w:rsidRPr="007C5622" w:rsidRDefault="00ED1724" w:rsidP="000A6C43">
            <w:pPr>
              <w:rPr>
                <w:rFonts w:cstheme="minorHAnsi"/>
              </w:rPr>
            </w:pPr>
            <w:r w:rsidRPr="007C5622">
              <w:rPr>
                <w:rFonts w:cstheme="minorHAnsi"/>
              </w:rPr>
              <w:t>Departamento de Estudios y Políticas Migratorias</w:t>
            </w:r>
            <w:r w:rsidR="00520E3F" w:rsidRPr="007C5622">
              <w:rPr>
                <w:rFonts w:cstheme="minorHAnsi"/>
              </w:rPr>
              <w:t>, Subdirección de Planificación.</w:t>
            </w:r>
          </w:p>
        </w:tc>
      </w:tr>
    </w:tbl>
    <w:p w14:paraId="257CD536" w14:textId="77777777" w:rsidR="00A56777" w:rsidRPr="00A56777" w:rsidRDefault="00A56777" w:rsidP="00A56777"/>
    <w:p w14:paraId="5CB4BEF8" w14:textId="78AEF603" w:rsidR="008233AE" w:rsidRPr="00A07BE1" w:rsidRDefault="008233AE" w:rsidP="003F0014">
      <w:pPr>
        <w:pStyle w:val="Ttulo2"/>
      </w:pPr>
      <w:r w:rsidRPr="00A07BE1">
        <w:t>1.</w:t>
      </w:r>
      <w:r w:rsidR="00D1662E" w:rsidRPr="00A07BE1">
        <w:t>6</w:t>
      </w:r>
      <w:r w:rsidRPr="00A07BE1">
        <w:t xml:space="preserve"> Análisis de Actores</w:t>
      </w:r>
      <w:bookmarkEnd w:id="18"/>
      <w:r w:rsidRPr="00A07BE1">
        <w:t xml:space="preserve"> </w:t>
      </w:r>
    </w:p>
    <w:p w14:paraId="1D0F285B" w14:textId="52560995" w:rsidR="008233AE" w:rsidRPr="00A07BE1" w:rsidRDefault="008233AE" w:rsidP="008233AE">
      <w:pPr>
        <w:jc w:val="both"/>
      </w:pPr>
      <w:r w:rsidRPr="00A07BE1">
        <w:t>La Matriz de Análisis  de Actores permite el reconocimiento para la coordinación del Sistema Migratorio Nacional, con otros niveles de coordinación y cooperación interinstitucional para la ejecución de la  política migratoria y la Autoridad Migratoria Nacional, y la necesidad de articulación con otras instituciones del Estado como Vicepresidencia, MINEX, MINGOB, MINTRAB, MIDES, CONAMIGUA, coordinación con otros Ministerios, Secretarías,  instituciones descentralizadas, además de los respectivos niveles de alineamiento, coordinación y articulación con el Consejo de Atención y Protección, el Consejo Nacional de Atención al Migrante, otras instituciones públicas como la PGN, RENAP, PNC, PDH, SVET.</w:t>
      </w:r>
    </w:p>
    <w:p w14:paraId="42775F64" w14:textId="5ACBD646" w:rsidR="008233AE" w:rsidRPr="00A07BE1" w:rsidRDefault="008233AE" w:rsidP="008233AE">
      <w:pPr>
        <w:jc w:val="both"/>
      </w:pPr>
      <w:r w:rsidRPr="00A07BE1">
        <w:t>Así como las acciones con cooperantes internacionales  tanto de Agencias para el desarrollo como USAID, GIZ, Cooperación Canadiense, Cooperación Española, cooperación Japonesa a través de JICA, cooperación de Israel, KOTRA de Corea, cooperación China Taiwán, cooperación de la Unión Europea, otros países y entidades multilaterales como BID, BANCO MUNDIAL</w:t>
      </w:r>
      <w:r w:rsidR="003E1189" w:rsidRPr="00A07BE1">
        <w:t xml:space="preserve"> (WB)</w:t>
      </w:r>
      <w:r w:rsidRPr="00A07BE1">
        <w:t>, y el grupo G13, además de grupos específicos de apoyo como el GEMI o grupo inter agencia, del Sistema de Naciones Unidas que apoyan en temas migratorios como OIM, ACNUR, OIT, y el grupo de sociedad civil agrupado en el Grupo Articulador para temas migratorios.</w:t>
      </w:r>
    </w:p>
    <w:p w14:paraId="7893635B" w14:textId="418E72AE" w:rsidR="008233AE" w:rsidRPr="00A07BE1" w:rsidRDefault="008233AE" w:rsidP="008233AE">
      <w:pPr>
        <w:jc w:val="both"/>
      </w:pPr>
      <w:r w:rsidRPr="00A07BE1">
        <w:t>También s</w:t>
      </w:r>
      <w:r w:rsidR="00464B9D">
        <w:t>e contempló el alineamiento de p</w:t>
      </w:r>
      <w:r w:rsidRPr="00A07BE1">
        <w:t>lanif</w:t>
      </w:r>
      <w:r w:rsidR="00B45382">
        <w:t>icación de manera integral con planes, p</w:t>
      </w:r>
      <w:r w:rsidRPr="00A07BE1">
        <w:t xml:space="preserve">rogramas, proyectos, como el Plan Nacional de Desarrollo  k´atun 2032,  los objetivos de desarrollo sostenible </w:t>
      </w:r>
      <w:r w:rsidRPr="00A07BE1">
        <w:lastRenderedPageBreak/>
        <w:t xml:space="preserve">de Naciones Unidas 2015-2030, </w:t>
      </w:r>
      <w:r w:rsidR="00D87FEB" w:rsidRPr="00A07BE1">
        <w:t>las  Prioridades Nacionales de Desarrollo,</w:t>
      </w:r>
      <w:r w:rsidR="00CE0A6B" w:rsidRPr="00A07BE1">
        <w:t xml:space="preserve"> las Metas </w:t>
      </w:r>
      <w:r w:rsidR="00965F33" w:rsidRPr="00A07BE1">
        <w:t>Estratégicas</w:t>
      </w:r>
      <w:r w:rsidR="00CE0A6B" w:rsidRPr="00A07BE1">
        <w:t xml:space="preserve"> de Desarrollo (MED),</w:t>
      </w:r>
      <w:r w:rsidR="00D87FEB" w:rsidRPr="00A07BE1">
        <w:t xml:space="preserve"> el </w:t>
      </w:r>
      <w:r w:rsidRPr="00A07BE1">
        <w:t>alineamiento y coordinación con sociedad civil, complementada con el alineamiento y coordinación de la cooperación internacional</w:t>
      </w:r>
      <w:r w:rsidR="0046145B" w:rsidRPr="00A07BE1">
        <w:t xml:space="preserve">, </w:t>
      </w:r>
      <w:r w:rsidRPr="00A07BE1">
        <w:t xml:space="preserve"> políticas, planes y programas regionales en materia migratoria, incluyendo la posibilidad</w:t>
      </w:r>
      <w:r w:rsidR="00DB0C0E" w:rsidRPr="00A07BE1">
        <w:t xml:space="preserve"> de alianzas estratégicas </w:t>
      </w:r>
      <w:r w:rsidR="005411F9" w:rsidRPr="00A07BE1">
        <w:t xml:space="preserve">entre instituciones </w:t>
      </w:r>
      <w:r w:rsidR="0046145B" w:rsidRPr="00A07BE1">
        <w:t>públicas</w:t>
      </w:r>
      <w:r w:rsidR="005411F9" w:rsidRPr="00A07BE1">
        <w:t xml:space="preserve">, </w:t>
      </w:r>
      <w:r w:rsidR="0046145B" w:rsidRPr="00A07BE1">
        <w:t>así como alianzas estratégicas</w:t>
      </w:r>
      <w:r w:rsidR="005411F9" w:rsidRPr="00A07BE1">
        <w:t xml:space="preserve"> </w:t>
      </w:r>
      <w:r w:rsidR="0046145B" w:rsidRPr="00A07BE1">
        <w:t>público</w:t>
      </w:r>
      <w:r w:rsidRPr="00A07BE1">
        <w:t>-privadas</w:t>
      </w:r>
      <w:r w:rsidR="00777266" w:rsidRPr="00A07BE1">
        <w:t xml:space="preserve">. </w:t>
      </w:r>
      <w:r w:rsidR="0046145B" w:rsidRPr="00A07BE1">
        <w:t xml:space="preserve">La matriz de actores </w:t>
      </w:r>
      <w:r w:rsidRPr="00A07BE1">
        <w:t>se presenta</w:t>
      </w:r>
      <w:r w:rsidR="0046145B" w:rsidRPr="00A07BE1">
        <w:t xml:space="preserve"> en </w:t>
      </w:r>
      <w:r w:rsidRPr="00A07BE1">
        <w:t>la siguiente tabla:</w:t>
      </w:r>
    </w:p>
    <w:p w14:paraId="495786B4" w14:textId="42AD5556" w:rsidR="008233AE" w:rsidRPr="00A07BE1" w:rsidRDefault="00C67F93" w:rsidP="00D87FEB">
      <w:pPr>
        <w:pStyle w:val="Ttulo5"/>
        <w:spacing w:before="0" w:after="0"/>
      </w:pPr>
      <w:bookmarkStart w:id="19" w:name="_Toc52187374"/>
      <w:r w:rsidRPr="00A07BE1">
        <w:t>Cuadro No.4</w:t>
      </w:r>
      <w:bookmarkEnd w:id="19"/>
    </w:p>
    <w:p w14:paraId="3DD78FEB" w14:textId="03A94DC9" w:rsidR="008233AE" w:rsidRPr="00A07BE1" w:rsidRDefault="008233AE" w:rsidP="00D87FEB">
      <w:pPr>
        <w:pStyle w:val="Ttulo5"/>
        <w:spacing w:before="0" w:after="0"/>
      </w:pPr>
      <w:bookmarkStart w:id="20" w:name="_Toc52187375"/>
      <w:r w:rsidRPr="00A07BE1">
        <w:t xml:space="preserve">Matriz de </w:t>
      </w:r>
      <w:r w:rsidR="002050A5" w:rsidRPr="00A07BE1">
        <w:t>Análisis de</w:t>
      </w:r>
      <w:r w:rsidRPr="00A07BE1">
        <w:t xml:space="preserve"> Actores</w:t>
      </w:r>
      <w:bookmarkEnd w:id="20"/>
    </w:p>
    <w:p w14:paraId="11B8ECC3" w14:textId="77777777" w:rsidR="008233AE" w:rsidRPr="00A07BE1" w:rsidRDefault="008233AE" w:rsidP="00D87FEB">
      <w:pPr>
        <w:pStyle w:val="Ttulo5"/>
        <w:spacing w:before="0" w:after="0"/>
      </w:pPr>
      <w:bookmarkStart w:id="21" w:name="_Toc52187376"/>
      <w:r w:rsidRPr="00A07BE1">
        <w:t>Instituto Guatemalteco de Migración</w:t>
      </w:r>
      <w:bookmarkEnd w:id="21"/>
    </w:p>
    <w:tbl>
      <w:tblPr>
        <w:tblStyle w:val="Tablaconcuadrcula"/>
        <w:tblW w:w="9253" w:type="dxa"/>
        <w:tblLayout w:type="fixed"/>
        <w:tblLook w:val="04A0" w:firstRow="1" w:lastRow="0" w:firstColumn="1" w:lastColumn="0" w:noHBand="0" w:noVBand="1"/>
      </w:tblPr>
      <w:tblGrid>
        <w:gridCol w:w="535"/>
        <w:gridCol w:w="1558"/>
        <w:gridCol w:w="1304"/>
        <w:gridCol w:w="1560"/>
        <w:gridCol w:w="1386"/>
        <w:gridCol w:w="1493"/>
        <w:gridCol w:w="1417"/>
      </w:tblGrid>
      <w:tr w:rsidR="008233AE" w:rsidRPr="00A07BE1" w14:paraId="02D4F728" w14:textId="77777777" w:rsidTr="00FC300F">
        <w:trPr>
          <w:tblHeader/>
        </w:trPr>
        <w:tc>
          <w:tcPr>
            <w:tcW w:w="535" w:type="dxa"/>
            <w:shd w:val="clear" w:color="auto" w:fill="C6D9F1" w:themeFill="text2" w:themeFillTint="33"/>
            <w:vAlign w:val="center"/>
          </w:tcPr>
          <w:p w14:paraId="3667417F" w14:textId="77777777" w:rsidR="008233AE" w:rsidRPr="00A07BE1" w:rsidRDefault="008233AE" w:rsidP="00151415">
            <w:pPr>
              <w:jc w:val="center"/>
              <w:rPr>
                <w:b/>
                <w:sz w:val="24"/>
                <w:szCs w:val="24"/>
              </w:rPr>
            </w:pPr>
            <w:r w:rsidRPr="00A07BE1">
              <w:rPr>
                <w:b/>
                <w:sz w:val="24"/>
                <w:szCs w:val="24"/>
              </w:rPr>
              <w:t>No</w:t>
            </w:r>
          </w:p>
        </w:tc>
        <w:tc>
          <w:tcPr>
            <w:tcW w:w="1558" w:type="dxa"/>
            <w:shd w:val="clear" w:color="auto" w:fill="C6D9F1" w:themeFill="text2" w:themeFillTint="33"/>
            <w:vAlign w:val="center"/>
          </w:tcPr>
          <w:p w14:paraId="32487131" w14:textId="77777777" w:rsidR="008233AE" w:rsidRPr="00A07BE1" w:rsidRDefault="008233AE" w:rsidP="00151415">
            <w:pPr>
              <w:jc w:val="center"/>
              <w:rPr>
                <w:b/>
                <w:sz w:val="24"/>
                <w:szCs w:val="24"/>
              </w:rPr>
            </w:pPr>
            <w:r w:rsidRPr="00A07BE1">
              <w:rPr>
                <w:b/>
                <w:sz w:val="24"/>
                <w:szCs w:val="24"/>
              </w:rPr>
              <w:t>Actor</w:t>
            </w:r>
          </w:p>
          <w:p w14:paraId="202B264A" w14:textId="77777777" w:rsidR="008233AE" w:rsidRPr="00A07BE1" w:rsidRDefault="008233AE" w:rsidP="00151415">
            <w:pPr>
              <w:jc w:val="center"/>
              <w:rPr>
                <w:b/>
                <w:sz w:val="24"/>
                <w:szCs w:val="24"/>
              </w:rPr>
            </w:pPr>
            <w:r w:rsidRPr="00A07BE1">
              <w:rPr>
                <w:b/>
                <w:sz w:val="24"/>
                <w:szCs w:val="24"/>
              </w:rPr>
              <w:t>Estratégico</w:t>
            </w:r>
          </w:p>
        </w:tc>
        <w:tc>
          <w:tcPr>
            <w:tcW w:w="1304" w:type="dxa"/>
            <w:shd w:val="clear" w:color="auto" w:fill="C6D9F1" w:themeFill="text2" w:themeFillTint="33"/>
            <w:vAlign w:val="center"/>
          </w:tcPr>
          <w:p w14:paraId="3268B548" w14:textId="77777777" w:rsidR="008233AE" w:rsidRPr="00A07BE1" w:rsidRDefault="008233AE" w:rsidP="00151415">
            <w:pPr>
              <w:jc w:val="center"/>
              <w:rPr>
                <w:b/>
                <w:sz w:val="24"/>
                <w:szCs w:val="24"/>
              </w:rPr>
            </w:pPr>
            <w:r w:rsidRPr="00A07BE1">
              <w:rPr>
                <w:b/>
                <w:sz w:val="24"/>
                <w:szCs w:val="24"/>
              </w:rPr>
              <w:t>Sector</w:t>
            </w:r>
          </w:p>
          <w:p w14:paraId="75FF612C" w14:textId="77777777" w:rsidR="008233AE" w:rsidRPr="00A07BE1" w:rsidRDefault="008233AE" w:rsidP="00151415">
            <w:pPr>
              <w:jc w:val="center"/>
              <w:rPr>
                <w:b/>
                <w:sz w:val="24"/>
                <w:szCs w:val="24"/>
              </w:rPr>
            </w:pPr>
            <w:r w:rsidRPr="00A07BE1">
              <w:rPr>
                <w:b/>
                <w:sz w:val="24"/>
                <w:szCs w:val="24"/>
              </w:rPr>
              <w:t>Público</w:t>
            </w:r>
          </w:p>
          <w:p w14:paraId="613FC2E7" w14:textId="77777777" w:rsidR="008233AE" w:rsidRPr="00A07BE1" w:rsidRDefault="008233AE" w:rsidP="00151415">
            <w:pPr>
              <w:jc w:val="center"/>
              <w:rPr>
                <w:b/>
                <w:sz w:val="24"/>
                <w:szCs w:val="24"/>
              </w:rPr>
            </w:pPr>
            <w:r w:rsidRPr="00A07BE1">
              <w:rPr>
                <w:b/>
                <w:sz w:val="24"/>
                <w:szCs w:val="24"/>
              </w:rPr>
              <w:t>Privado</w:t>
            </w:r>
          </w:p>
        </w:tc>
        <w:tc>
          <w:tcPr>
            <w:tcW w:w="1560" w:type="dxa"/>
            <w:shd w:val="clear" w:color="auto" w:fill="C6D9F1" w:themeFill="text2" w:themeFillTint="33"/>
            <w:vAlign w:val="center"/>
          </w:tcPr>
          <w:p w14:paraId="662503BD" w14:textId="77777777" w:rsidR="008233AE" w:rsidRPr="00A07BE1" w:rsidRDefault="008233AE" w:rsidP="00151415">
            <w:pPr>
              <w:jc w:val="center"/>
              <w:rPr>
                <w:b/>
                <w:sz w:val="24"/>
                <w:szCs w:val="24"/>
              </w:rPr>
            </w:pPr>
            <w:r w:rsidRPr="00A07BE1">
              <w:rPr>
                <w:b/>
                <w:sz w:val="24"/>
                <w:szCs w:val="24"/>
              </w:rPr>
              <w:t>Importancia</w:t>
            </w:r>
          </w:p>
          <w:p w14:paraId="350D521C" w14:textId="77777777" w:rsidR="008233AE" w:rsidRPr="00A07BE1" w:rsidRDefault="008233AE" w:rsidP="00151415">
            <w:pPr>
              <w:jc w:val="center"/>
              <w:rPr>
                <w:b/>
                <w:sz w:val="24"/>
                <w:szCs w:val="24"/>
              </w:rPr>
            </w:pPr>
            <w:r w:rsidRPr="00A07BE1">
              <w:rPr>
                <w:b/>
                <w:sz w:val="24"/>
                <w:szCs w:val="24"/>
              </w:rPr>
              <w:t>A/M/B</w:t>
            </w:r>
          </w:p>
        </w:tc>
        <w:tc>
          <w:tcPr>
            <w:tcW w:w="1386" w:type="dxa"/>
            <w:shd w:val="clear" w:color="auto" w:fill="C6D9F1" w:themeFill="text2" w:themeFillTint="33"/>
            <w:vAlign w:val="center"/>
          </w:tcPr>
          <w:p w14:paraId="5B13DDF4" w14:textId="77777777" w:rsidR="008233AE" w:rsidRPr="00A07BE1" w:rsidRDefault="008233AE" w:rsidP="00151415">
            <w:pPr>
              <w:jc w:val="center"/>
              <w:rPr>
                <w:b/>
                <w:sz w:val="24"/>
                <w:szCs w:val="24"/>
              </w:rPr>
            </w:pPr>
            <w:r w:rsidRPr="00A07BE1">
              <w:rPr>
                <w:b/>
                <w:sz w:val="24"/>
                <w:szCs w:val="24"/>
              </w:rPr>
              <w:t>Fuente de Recursos</w:t>
            </w:r>
          </w:p>
        </w:tc>
        <w:tc>
          <w:tcPr>
            <w:tcW w:w="1493" w:type="dxa"/>
            <w:shd w:val="clear" w:color="auto" w:fill="C6D9F1" w:themeFill="text2" w:themeFillTint="33"/>
            <w:vAlign w:val="center"/>
          </w:tcPr>
          <w:p w14:paraId="2436B50E" w14:textId="77777777" w:rsidR="008233AE" w:rsidRPr="00A07BE1" w:rsidRDefault="008233AE" w:rsidP="00151415">
            <w:pPr>
              <w:jc w:val="center"/>
              <w:rPr>
                <w:b/>
                <w:sz w:val="24"/>
                <w:szCs w:val="24"/>
              </w:rPr>
            </w:pPr>
            <w:r w:rsidRPr="00A07BE1">
              <w:rPr>
                <w:b/>
                <w:sz w:val="24"/>
                <w:szCs w:val="24"/>
              </w:rPr>
              <w:t>Eje Temático</w:t>
            </w:r>
          </w:p>
        </w:tc>
        <w:tc>
          <w:tcPr>
            <w:tcW w:w="1417" w:type="dxa"/>
            <w:shd w:val="clear" w:color="auto" w:fill="C6D9F1" w:themeFill="text2" w:themeFillTint="33"/>
            <w:vAlign w:val="center"/>
          </w:tcPr>
          <w:p w14:paraId="61CCA4A3" w14:textId="77777777" w:rsidR="008233AE" w:rsidRPr="00A07BE1" w:rsidRDefault="008233AE" w:rsidP="00151415">
            <w:pPr>
              <w:jc w:val="center"/>
              <w:rPr>
                <w:b/>
                <w:sz w:val="24"/>
                <w:szCs w:val="24"/>
              </w:rPr>
            </w:pPr>
            <w:r w:rsidRPr="00A07BE1">
              <w:rPr>
                <w:b/>
                <w:sz w:val="24"/>
                <w:szCs w:val="24"/>
              </w:rPr>
              <w:t>Cobertura Geográfica</w:t>
            </w:r>
          </w:p>
        </w:tc>
      </w:tr>
      <w:tr w:rsidR="008233AE" w:rsidRPr="00A07BE1" w14:paraId="3892E16E" w14:textId="77777777" w:rsidTr="00FC300F">
        <w:tc>
          <w:tcPr>
            <w:tcW w:w="535" w:type="dxa"/>
            <w:vAlign w:val="center"/>
          </w:tcPr>
          <w:p w14:paraId="3F1A6943" w14:textId="77777777" w:rsidR="008233AE" w:rsidRPr="00B37F43" w:rsidRDefault="008233AE" w:rsidP="00151415">
            <w:pPr>
              <w:jc w:val="center"/>
              <w:rPr>
                <w:rFonts w:ascii="10" w:hAnsi="10"/>
                <w:sz w:val="20"/>
                <w:szCs w:val="20"/>
              </w:rPr>
            </w:pPr>
            <w:r w:rsidRPr="00B37F43">
              <w:rPr>
                <w:rFonts w:ascii="10" w:hAnsi="10"/>
                <w:sz w:val="20"/>
                <w:szCs w:val="20"/>
              </w:rPr>
              <w:t>1</w:t>
            </w:r>
          </w:p>
        </w:tc>
        <w:tc>
          <w:tcPr>
            <w:tcW w:w="1558" w:type="dxa"/>
            <w:vAlign w:val="center"/>
          </w:tcPr>
          <w:p w14:paraId="7344FDDD" w14:textId="77777777" w:rsidR="008233AE" w:rsidRPr="00B37F43" w:rsidRDefault="008233AE" w:rsidP="005C784B">
            <w:pPr>
              <w:jc w:val="center"/>
              <w:rPr>
                <w:rFonts w:ascii="10" w:hAnsi="10"/>
                <w:sz w:val="20"/>
                <w:szCs w:val="20"/>
              </w:rPr>
            </w:pPr>
            <w:r w:rsidRPr="00B37F43">
              <w:rPr>
                <w:rFonts w:ascii="10" w:hAnsi="10"/>
                <w:sz w:val="20"/>
                <w:szCs w:val="20"/>
              </w:rPr>
              <w:t>Vicepresidencia</w:t>
            </w:r>
          </w:p>
        </w:tc>
        <w:tc>
          <w:tcPr>
            <w:tcW w:w="1304" w:type="dxa"/>
            <w:vAlign w:val="center"/>
          </w:tcPr>
          <w:p w14:paraId="38CC05EA"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060BBAF4"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0B0FC70F"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77544890" w14:textId="77777777" w:rsidR="008233AE" w:rsidRPr="00B37F43" w:rsidRDefault="008233AE" w:rsidP="00151415">
            <w:pPr>
              <w:jc w:val="center"/>
              <w:rPr>
                <w:rFonts w:ascii="10" w:hAnsi="10"/>
                <w:sz w:val="20"/>
                <w:szCs w:val="20"/>
              </w:rPr>
            </w:pPr>
            <w:r w:rsidRPr="00B37F43">
              <w:rPr>
                <w:rFonts w:ascii="10" w:hAnsi="10"/>
                <w:sz w:val="20"/>
                <w:szCs w:val="20"/>
              </w:rPr>
              <w:t>Gabinetes</w:t>
            </w:r>
          </w:p>
        </w:tc>
        <w:tc>
          <w:tcPr>
            <w:tcW w:w="1417" w:type="dxa"/>
            <w:vAlign w:val="center"/>
          </w:tcPr>
          <w:p w14:paraId="7770AC67"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0F0839A8" w14:textId="77777777" w:rsidTr="00FC300F">
        <w:tc>
          <w:tcPr>
            <w:tcW w:w="535" w:type="dxa"/>
            <w:vAlign w:val="center"/>
          </w:tcPr>
          <w:p w14:paraId="75DF1618" w14:textId="77777777" w:rsidR="008233AE" w:rsidRPr="00B37F43" w:rsidRDefault="008233AE" w:rsidP="00151415">
            <w:pPr>
              <w:jc w:val="center"/>
              <w:rPr>
                <w:rFonts w:ascii="10" w:hAnsi="10"/>
                <w:sz w:val="20"/>
                <w:szCs w:val="20"/>
              </w:rPr>
            </w:pPr>
            <w:r w:rsidRPr="00B37F43">
              <w:rPr>
                <w:rFonts w:ascii="10" w:hAnsi="10"/>
                <w:sz w:val="20"/>
                <w:szCs w:val="20"/>
              </w:rPr>
              <w:t>2</w:t>
            </w:r>
          </w:p>
        </w:tc>
        <w:tc>
          <w:tcPr>
            <w:tcW w:w="1558" w:type="dxa"/>
            <w:vAlign w:val="center"/>
          </w:tcPr>
          <w:p w14:paraId="0A5F8E75" w14:textId="77777777" w:rsidR="008233AE" w:rsidRPr="00B37F43" w:rsidRDefault="008233AE" w:rsidP="005C784B">
            <w:pPr>
              <w:jc w:val="center"/>
              <w:rPr>
                <w:rFonts w:ascii="10" w:hAnsi="10"/>
                <w:sz w:val="20"/>
                <w:szCs w:val="20"/>
              </w:rPr>
            </w:pPr>
            <w:r w:rsidRPr="00B37F43">
              <w:rPr>
                <w:rFonts w:ascii="10" w:hAnsi="10"/>
                <w:sz w:val="20"/>
                <w:szCs w:val="20"/>
              </w:rPr>
              <w:t>MINGOB</w:t>
            </w:r>
          </w:p>
        </w:tc>
        <w:tc>
          <w:tcPr>
            <w:tcW w:w="1304" w:type="dxa"/>
            <w:vAlign w:val="center"/>
          </w:tcPr>
          <w:p w14:paraId="0EE8DC2C"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6534A45"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454FB15"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1B310915" w14:textId="77777777" w:rsidR="008233AE" w:rsidRPr="00B37F43" w:rsidRDefault="008233AE" w:rsidP="00151415">
            <w:pPr>
              <w:jc w:val="center"/>
              <w:rPr>
                <w:rFonts w:ascii="10" w:hAnsi="10"/>
                <w:sz w:val="20"/>
                <w:szCs w:val="20"/>
              </w:rPr>
            </w:pPr>
            <w:r w:rsidRPr="00B37F43">
              <w:rPr>
                <w:rFonts w:ascii="10" w:hAnsi="10"/>
                <w:sz w:val="20"/>
                <w:szCs w:val="20"/>
              </w:rPr>
              <w:t>Seguridad</w:t>
            </w:r>
          </w:p>
        </w:tc>
        <w:tc>
          <w:tcPr>
            <w:tcW w:w="1417" w:type="dxa"/>
            <w:vAlign w:val="center"/>
          </w:tcPr>
          <w:p w14:paraId="433623CD"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FB59B5C" w14:textId="77777777" w:rsidTr="00FC300F">
        <w:tc>
          <w:tcPr>
            <w:tcW w:w="535" w:type="dxa"/>
            <w:vAlign w:val="center"/>
          </w:tcPr>
          <w:p w14:paraId="49988EC3" w14:textId="77777777" w:rsidR="008233AE" w:rsidRPr="00B37F43" w:rsidRDefault="008233AE" w:rsidP="00151415">
            <w:pPr>
              <w:jc w:val="center"/>
              <w:rPr>
                <w:rFonts w:ascii="10" w:hAnsi="10"/>
                <w:sz w:val="20"/>
                <w:szCs w:val="20"/>
              </w:rPr>
            </w:pPr>
            <w:r w:rsidRPr="00B37F43">
              <w:rPr>
                <w:rFonts w:ascii="10" w:hAnsi="10"/>
                <w:sz w:val="20"/>
                <w:szCs w:val="20"/>
              </w:rPr>
              <w:t>3</w:t>
            </w:r>
          </w:p>
        </w:tc>
        <w:tc>
          <w:tcPr>
            <w:tcW w:w="1558" w:type="dxa"/>
            <w:vAlign w:val="center"/>
          </w:tcPr>
          <w:p w14:paraId="7CA9B989" w14:textId="77777777" w:rsidR="008233AE" w:rsidRPr="00B37F43" w:rsidRDefault="008233AE" w:rsidP="005C784B">
            <w:pPr>
              <w:jc w:val="center"/>
              <w:rPr>
                <w:rFonts w:ascii="10" w:hAnsi="10"/>
                <w:sz w:val="20"/>
                <w:szCs w:val="20"/>
              </w:rPr>
            </w:pPr>
            <w:r w:rsidRPr="00B37F43">
              <w:rPr>
                <w:rFonts w:ascii="10" w:hAnsi="10"/>
                <w:sz w:val="20"/>
                <w:szCs w:val="20"/>
              </w:rPr>
              <w:t>MINEX</w:t>
            </w:r>
          </w:p>
        </w:tc>
        <w:tc>
          <w:tcPr>
            <w:tcW w:w="1304" w:type="dxa"/>
            <w:vAlign w:val="center"/>
          </w:tcPr>
          <w:p w14:paraId="163FAFCA"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244784F8"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66C4D47D"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2818BAAB" w14:textId="77777777" w:rsidR="008233AE" w:rsidRPr="00B37F43" w:rsidRDefault="008233AE" w:rsidP="00151415">
            <w:pPr>
              <w:jc w:val="center"/>
              <w:rPr>
                <w:rFonts w:ascii="10" w:hAnsi="10"/>
                <w:sz w:val="20"/>
                <w:szCs w:val="20"/>
              </w:rPr>
            </w:pPr>
            <w:r w:rsidRPr="00B37F43">
              <w:rPr>
                <w:rFonts w:ascii="10" w:hAnsi="10"/>
                <w:sz w:val="20"/>
                <w:szCs w:val="20"/>
              </w:rPr>
              <w:t>R. Exterior</w:t>
            </w:r>
          </w:p>
        </w:tc>
        <w:tc>
          <w:tcPr>
            <w:tcW w:w="1417" w:type="dxa"/>
            <w:vAlign w:val="center"/>
          </w:tcPr>
          <w:p w14:paraId="57BE043E"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31A6F6D4" w14:textId="77777777" w:rsidTr="00FC300F">
        <w:tc>
          <w:tcPr>
            <w:tcW w:w="535" w:type="dxa"/>
            <w:vAlign w:val="center"/>
          </w:tcPr>
          <w:p w14:paraId="6515F448" w14:textId="77777777" w:rsidR="008233AE" w:rsidRPr="00B37F43" w:rsidRDefault="008233AE" w:rsidP="00151415">
            <w:pPr>
              <w:jc w:val="center"/>
              <w:rPr>
                <w:rFonts w:ascii="10" w:hAnsi="10"/>
                <w:sz w:val="20"/>
                <w:szCs w:val="20"/>
              </w:rPr>
            </w:pPr>
            <w:r w:rsidRPr="00B37F43">
              <w:rPr>
                <w:rFonts w:ascii="10" w:hAnsi="10"/>
                <w:sz w:val="20"/>
                <w:szCs w:val="20"/>
              </w:rPr>
              <w:t>4</w:t>
            </w:r>
          </w:p>
        </w:tc>
        <w:tc>
          <w:tcPr>
            <w:tcW w:w="1558" w:type="dxa"/>
            <w:vAlign w:val="center"/>
          </w:tcPr>
          <w:p w14:paraId="16496286" w14:textId="77777777" w:rsidR="008233AE" w:rsidRPr="00B37F43" w:rsidRDefault="008233AE" w:rsidP="005C784B">
            <w:pPr>
              <w:jc w:val="center"/>
              <w:rPr>
                <w:rFonts w:ascii="10" w:hAnsi="10"/>
                <w:sz w:val="20"/>
                <w:szCs w:val="20"/>
              </w:rPr>
            </w:pPr>
            <w:r w:rsidRPr="00B37F43">
              <w:rPr>
                <w:rFonts w:ascii="10" w:hAnsi="10"/>
                <w:sz w:val="20"/>
                <w:szCs w:val="20"/>
              </w:rPr>
              <w:t>MINTRAB</w:t>
            </w:r>
          </w:p>
        </w:tc>
        <w:tc>
          <w:tcPr>
            <w:tcW w:w="1304" w:type="dxa"/>
            <w:vAlign w:val="center"/>
          </w:tcPr>
          <w:p w14:paraId="18556588"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F24C463"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608EC35C"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5FE97F81" w14:textId="77777777" w:rsidR="008233AE" w:rsidRPr="00B37F43" w:rsidRDefault="008233AE" w:rsidP="00151415">
            <w:pPr>
              <w:jc w:val="center"/>
              <w:rPr>
                <w:rFonts w:ascii="10" w:hAnsi="10"/>
                <w:sz w:val="20"/>
                <w:szCs w:val="20"/>
              </w:rPr>
            </w:pPr>
            <w:r w:rsidRPr="00B37F43">
              <w:rPr>
                <w:rFonts w:ascii="10" w:hAnsi="10"/>
                <w:sz w:val="20"/>
                <w:szCs w:val="20"/>
              </w:rPr>
              <w:t>Trabajo</w:t>
            </w:r>
          </w:p>
        </w:tc>
        <w:tc>
          <w:tcPr>
            <w:tcW w:w="1417" w:type="dxa"/>
            <w:vAlign w:val="center"/>
          </w:tcPr>
          <w:p w14:paraId="1BCD64F6"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4FACA2A7" w14:textId="77777777" w:rsidTr="002F4435">
        <w:trPr>
          <w:trHeight w:val="259"/>
        </w:trPr>
        <w:tc>
          <w:tcPr>
            <w:tcW w:w="535" w:type="dxa"/>
            <w:vAlign w:val="center"/>
          </w:tcPr>
          <w:p w14:paraId="6D57E51A" w14:textId="77777777" w:rsidR="008233AE" w:rsidRPr="00B37F43" w:rsidRDefault="008233AE" w:rsidP="00151415">
            <w:pPr>
              <w:jc w:val="center"/>
              <w:rPr>
                <w:rFonts w:ascii="10" w:hAnsi="10"/>
                <w:sz w:val="20"/>
                <w:szCs w:val="20"/>
              </w:rPr>
            </w:pPr>
            <w:r w:rsidRPr="00B37F43">
              <w:rPr>
                <w:rFonts w:ascii="10" w:hAnsi="10"/>
                <w:sz w:val="20"/>
                <w:szCs w:val="20"/>
              </w:rPr>
              <w:t>5</w:t>
            </w:r>
          </w:p>
        </w:tc>
        <w:tc>
          <w:tcPr>
            <w:tcW w:w="1558" w:type="dxa"/>
            <w:vAlign w:val="center"/>
          </w:tcPr>
          <w:p w14:paraId="5FFCF83A" w14:textId="20B33D08" w:rsidR="008233AE" w:rsidRPr="00B37F43" w:rsidRDefault="008F5980" w:rsidP="005C784B">
            <w:pPr>
              <w:jc w:val="center"/>
              <w:rPr>
                <w:rFonts w:ascii="10" w:hAnsi="10"/>
                <w:sz w:val="20"/>
                <w:szCs w:val="20"/>
              </w:rPr>
            </w:pPr>
            <w:r w:rsidRPr="00B37F43">
              <w:rPr>
                <w:rFonts w:ascii="10" w:hAnsi="10"/>
                <w:sz w:val="20"/>
                <w:szCs w:val="20"/>
              </w:rPr>
              <w:t>MI</w:t>
            </w:r>
            <w:r w:rsidR="008233AE" w:rsidRPr="00B37F43">
              <w:rPr>
                <w:rFonts w:ascii="10" w:hAnsi="10"/>
                <w:sz w:val="20"/>
                <w:szCs w:val="20"/>
              </w:rPr>
              <w:t>DES</w:t>
            </w:r>
          </w:p>
        </w:tc>
        <w:tc>
          <w:tcPr>
            <w:tcW w:w="1304" w:type="dxa"/>
            <w:vAlign w:val="center"/>
          </w:tcPr>
          <w:p w14:paraId="06CBA490"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4D74D379"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5E1946A"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A07569E" w14:textId="77777777" w:rsidR="008233AE" w:rsidRPr="00B37F43" w:rsidRDefault="008233AE" w:rsidP="00151415">
            <w:pPr>
              <w:jc w:val="center"/>
              <w:rPr>
                <w:rFonts w:ascii="10" w:hAnsi="10"/>
                <w:sz w:val="20"/>
                <w:szCs w:val="20"/>
              </w:rPr>
            </w:pPr>
            <w:r w:rsidRPr="00B37F43">
              <w:rPr>
                <w:rFonts w:ascii="10" w:hAnsi="10"/>
                <w:sz w:val="20"/>
                <w:szCs w:val="20"/>
              </w:rPr>
              <w:t>Desarrollo</w:t>
            </w:r>
          </w:p>
        </w:tc>
        <w:tc>
          <w:tcPr>
            <w:tcW w:w="1417" w:type="dxa"/>
            <w:vAlign w:val="center"/>
          </w:tcPr>
          <w:p w14:paraId="5692900A"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B97E97E" w14:textId="77777777" w:rsidTr="00FC300F">
        <w:tc>
          <w:tcPr>
            <w:tcW w:w="535" w:type="dxa"/>
            <w:vAlign w:val="center"/>
          </w:tcPr>
          <w:p w14:paraId="2CE8C466" w14:textId="77777777" w:rsidR="008233AE" w:rsidRPr="00B37F43" w:rsidRDefault="008233AE" w:rsidP="00151415">
            <w:pPr>
              <w:jc w:val="center"/>
              <w:rPr>
                <w:rFonts w:ascii="10" w:hAnsi="10"/>
                <w:sz w:val="20"/>
                <w:szCs w:val="20"/>
              </w:rPr>
            </w:pPr>
            <w:r w:rsidRPr="00B37F43">
              <w:rPr>
                <w:rFonts w:ascii="10" w:hAnsi="10"/>
                <w:sz w:val="20"/>
                <w:szCs w:val="20"/>
              </w:rPr>
              <w:t>6</w:t>
            </w:r>
          </w:p>
        </w:tc>
        <w:tc>
          <w:tcPr>
            <w:tcW w:w="1558" w:type="dxa"/>
            <w:vAlign w:val="center"/>
          </w:tcPr>
          <w:p w14:paraId="78C34DD3" w14:textId="77777777" w:rsidR="008233AE" w:rsidRPr="00B37F43" w:rsidRDefault="008233AE" w:rsidP="005C784B">
            <w:pPr>
              <w:jc w:val="center"/>
              <w:rPr>
                <w:rFonts w:ascii="10" w:hAnsi="10"/>
                <w:sz w:val="20"/>
                <w:szCs w:val="20"/>
              </w:rPr>
            </w:pPr>
            <w:r w:rsidRPr="00B37F43">
              <w:rPr>
                <w:rFonts w:ascii="10" w:hAnsi="10"/>
                <w:sz w:val="20"/>
                <w:szCs w:val="20"/>
              </w:rPr>
              <w:t>CONAMIGUA</w:t>
            </w:r>
          </w:p>
        </w:tc>
        <w:tc>
          <w:tcPr>
            <w:tcW w:w="1304" w:type="dxa"/>
            <w:vAlign w:val="center"/>
          </w:tcPr>
          <w:p w14:paraId="778D9082"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0CEDCAFC"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990CD7D"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6327E0C4" w14:textId="77777777" w:rsidR="008233AE" w:rsidRPr="00B37F43" w:rsidRDefault="008233AE" w:rsidP="00151415">
            <w:pPr>
              <w:jc w:val="center"/>
              <w:rPr>
                <w:rFonts w:ascii="10" w:hAnsi="10"/>
                <w:sz w:val="20"/>
                <w:szCs w:val="20"/>
              </w:rPr>
            </w:pPr>
            <w:r w:rsidRPr="00B37F43">
              <w:rPr>
                <w:rFonts w:ascii="10" w:hAnsi="10"/>
                <w:sz w:val="20"/>
                <w:szCs w:val="20"/>
              </w:rPr>
              <w:t>M/Exterior</w:t>
            </w:r>
          </w:p>
        </w:tc>
        <w:tc>
          <w:tcPr>
            <w:tcW w:w="1417" w:type="dxa"/>
            <w:vAlign w:val="center"/>
          </w:tcPr>
          <w:p w14:paraId="0BE6AD6D"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3F1E4240" w14:textId="77777777" w:rsidTr="00FC300F">
        <w:tc>
          <w:tcPr>
            <w:tcW w:w="535" w:type="dxa"/>
            <w:vAlign w:val="center"/>
          </w:tcPr>
          <w:p w14:paraId="7DE557C4" w14:textId="77777777" w:rsidR="008233AE" w:rsidRPr="00B37F43" w:rsidRDefault="008233AE" w:rsidP="00151415">
            <w:pPr>
              <w:jc w:val="center"/>
              <w:rPr>
                <w:rFonts w:ascii="10" w:hAnsi="10"/>
                <w:sz w:val="20"/>
                <w:szCs w:val="20"/>
              </w:rPr>
            </w:pPr>
            <w:r w:rsidRPr="00B37F43">
              <w:rPr>
                <w:rFonts w:ascii="10" w:hAnsi="10"/>
                <w:sz w:val="20"/>
                <w:szCs w:val="20"/>
              </w:rPr>
              <w:t>7</w:t>
            </w:r>
          </w:p>
        </w:tc>
        <w:tc>
          <w:tcPr>
            <w:tcW w:w="1558" w:type="dxa"/>
            <w:vAlign w:val="center"/>
          </w:tcPr>
          <w:p w14:paraId="626507F7" w14:textId="77777777" w:rsidR="008233AE" w:rsidRPr="00B37F43" w:rsidRDefault="008233AE" w:rsidP="005C784B">
            <w:pPr>
              <w:jc w:val="center"/>
              <w:rPr>
                <w:rFonts w:ascii="10" w:hAnsi="10"/>
                <w:sz w:val="20"/>
                <w:szCs w:val="20"/>
              </w:rPr>
            </w:pPr>
            <w:r w:rsidRPr="00B37F43">
              <w:rPr>
                <w:rFonts w:ascii="10" w:hAnsi="10"/>
                <w:sz w:val="20"/>
                <w:szCs w:val="20"/>
              </w:rPr>
              <w:t>SVET</w:t>
            </w:r>
          </w:p>
        </w:tc>
        <w:tc>
          <w:tcPr>
            <w:tcW w:w="1304" w:type="dxa"/>
            <w:vAlign w:val="center"/>
          </w:tcPr>
          <w:p w14:paraId="58EF820B"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775CCEBD"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3E741455"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63CDB79" w14:textId="77777777" w:rsidR="008233AE" w:rsidRPr="00B37F43" w:rsidRDefault="008233AE" w:rsidP="00151415">
            <w:pPr>
              <w:jc w:val="center"/>
              <w:rPr>
                <w:rFonts w:ascii="10" w:hAnsi="10"/>
                <w:sz w:val="20"/>
                <w:szCs w:val="20"/>
              </w:rPr>
            </w:pPr>
            <w:r w:rsidRPr="00B37F43">
              <w:rPr>
                <w:rFonts w:ascii="10" w:hAnsi="10"/>
                <w:sz w:val="20"/>
                <w:szCs w:val="20"/>
              </w:rPr>
              <w:t>VS/E/Trata</w:t>
            </w:r>
          </w:p>
        </w:tc>
        <w:tc>
          <w:tcPr>
            <w:tcW w:w="1417" w:type="dxa"/>
            <w:vAlign w:val="center"/>
          </w:tcPr>
          <w:p w14:paraId="67BC5538"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1C77225F" w14:textId="77777777" w:rsidTr="00FC300F">
        <w:tc>
          <w:tcPr>
            <w:tcW w:w="535" w:type="dxa"/>
            <w:vAlign w:val="center"/>
          </w:tcPr>
          <w:p w14:paraId="06E0633A" w14:textId="77777777" w:rsidR="008233AE" w:rsidRPr="00B37F43" w:rsidRDefault="008233AE" w:rsidP="00151415">
            <w:pPr>
              <w:jc w:val="center"/>
              <w:rPr>
                <w:rFonts w:ascii="10" w:hAnsi="10"/>
                <w:sz w:val="20"/>
                <w:szCs w:val="20"/>
              </w:rPr>
            </w:pPr>
            <w:r w:rsidRPr="00B37F43">
              <w:rPr>
                <w:rFonts w:ascii="10" w:hAnsi="10"/>
                <w:sz w:val="20"/>
                <w:szCs w:val="20"/>
              </w:rPr>
              <w:t>8</w:t>
            </w:r>
          </w:p>
        </w:tc>
        <w:tc>
          <w:tcPr>
            <w:tcW w:w="1558" w:type="dxa"/>
            <w:vAlign w:val="center"/>
          </w:tcPr>
          <w:p w14:paraId="694B509B" w14:textId="77777777" w:rsidR="008233AE" w:rsidRPr="00B37F43" w:rsidRDefault="008233AE" w:rsidP="005C784B">
            <w:pPr>
              <w:jc w:val="center"/>
              <w:rPr>
                <w:rFonts w:ascii="10" w:hAnsi="10"/>
                <w:sz w:val="20"/>
                <w:szCs w:val="20"/>
              </w:rPr>
            </w:pPr>
            <w:r w:rsidRPr="00B37F43">
              <w:rPr>
                <w:rFonts w:ascii="10" w:hAnsi="10"/>
                <w:sz w:val="20"/>
                <w:szCs w:val="20"/>
              </w:rPr>
              <w:t>MINDEF</w:t>
            </w:r>
          </w:p>
        </w:tc>
        <w:tc>
          <w:tcPr>
            <w:tcW w:w="1304" w:type="dxa"/>
            <w:vAlign w:val="center"/>
          </w:tcPr>
          <w:p w14:paraId="09602E6B"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49E165C2"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6709A7BB"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78748C1E" w14:textId="77777777" w:rsidR="008233AE" w:rsidRPr="00B37F43" w:rsidRDefault="008233AE" w:rsidP="00151415">
            <w:pPr>
              <w:jc w:val="center"/>
              <w:rPr>
                <w:rFonts w:ascii="10" w:hAnsi="10"/>
                <w:sz w:val="20"/>
                <w:szCs w:val="20"/>
              </w:rPr>
            </w:pPr>
            <w:r w:rsidRPr="00B37F43">
              <w:rPr>
                <w:rFonts w:ascii="10" w:hAnsi="10"/>
                <w:sz w:val="20"/>
                <w:szCs w:val="20"/>
              </w:rPr>
              <w:t>Defensa</w:t>
            </w:r>
          </w:p>
        </w:tc>
        <w:tc>
          <w:tcPr>
            <w:tcW w:w="1417" w:type="dxa"/>
            <w:vAlign w:val="center"/>
          </w:tcPr>
          <w:p w14:paraId="2A305D46"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15566A29" w14:textId="77777777" w:rsidTr="00FC300F">
        <w:tc>
          <w:tcPr>
            <w:tcW w:w="535" w:type="dxa"/>
            <w:vAlign w:val="center"/>
          </w:tcPr>
          <w:p w14:paraId="216E451F" w14:textId="77777777" w:rsidR="008233AE" w:rsidRPr="00B37F43" w:rsidRDefault="008233AE" w:rsidP="00151415">
            <w:pPr>
              <w:jc w:val="center"/>
              <w:rPr>
                <w:rFonts w:ascii="10" w:hAnsi="10"/>
                <w:sz w:val="20"/>
                <w:szCs w:val="20"/>
              </w:rPr>
            </w:pPr>
            <w:r w:rsidRPr="00B37F43">
              <w:rPr>
                <w:rFonts w:ascii="10" w:hAnsi="10"/>
                <w:sz w:val="20"/>
                <w:szCs w:val="20"/>
              </w:rPr>
              <w:t>9</w:t>
            </w:r>
          </w:p>
        </w:tc>
        <w:tc>
          <w:tcPr>
            <w:tcW w:w="1558" w:type="dxa"/>
            <w:vAlign w:val="center"/>
          </w:tcPr>
          <w:p w14:paraId="1E5E68FE" w14:textId="77777777" w:rsidR="008233AE" w:rsidRPr="00B37F43" w:rsidRDefault="008233AE" w:rsidP="005C784B">
            <w:pPr>
              <w:jc w:val="center"/>
              <w:rPr>
                <w:rFonts w:ascii="10" w:hAnsi="10"/>
                <w:sz w:val="20"/>
                <w:szCs w:val="20"/>
              </w:rPr>
            </w:pPr>
            <w:r w:rsidRPr="00B37F43">
              <w:rPr>
                <w:rFonts w:ascii="10" w:hAnsi="10"/>
                <w:sz w:val="20"/>
                <w:szCs w:val="20"/>
              </w:rPr>
              <w:t>MINFIN</w:t>
            </w:r>
          </w:p>
        </w:tc>
        <w:tc>
          <w:tcPr>
            <w:tcW w:w="1304" w:type="dxa"/>
            <w:vAlign w:val="center"/>
          </w:tcPr>
          <w:p w14:paraId="26EE8AA1"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2848F85D"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26CD244"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73CB434E" w14:textId="77777777" w:rsidR="008233AE" w:rsidRPr="00B37F43" w:rsidRDefault="008233AE" w:rsidP="00151415">
            <w:pPr>
              <w:jc w:val="center"/>
              <w:rPr>
                <w:rFonts w:ascii="10" w:hAnsi="10"/>
                <w:sz w:val="20"/>
                <w:szCs w:val="20"/>
              </w:rPr>
            </w:pPr>
            <w:r w:rsidRPr="00B37F43">
              <w:rPr>
                <w:rFonts w:ascii="10" w:hAnsi="10"/>
                <w:sz w:val="20"/>
                <w:szCs w:val="20"/>
              </w:rPr>
              <w:t>Finanzas</w:t>
            </w:r>
          </w:p>
        </w:tc>
        <w:tc>
          <w:tcPr>
            <w:tcW w:w="1417" w:type="dxa"/>
            <w:vAlign w:val="center"/>
          </w:tcPr>
          <w:p w14:paraId="57E207E9"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33AEF170" w14:textId="77777777" w:rsidTr="00FC300F">
        <w:tc>
          <w:tcPr>
            <w:tcW w:w="535" w:type="dxa"/>
            <w:vAlign w:val="center"/>
          </w:tcPr>
          <w:p w14:paraId="2F336BAE" w14:textId="77777777" w:rsidR="008233AE" w:rsidRPr="00B37F43" w:rsidRDefault="008233AE" w:rsidP="00151415">
            <w:pPr>
              <w:jc w:val="center"/>
              <w:rPr>
                <w:rFonts w:ascii="10" w:hAnsi="10"/>
                <w:sz w:val="20"/>
                <w:szCs w:val="20"/>
              </w:rPr>
            </w:pPr>
            <w:r w:rsidRPr="00B37F43">
              <w:rPr>
                <w:rFonts w:ascii="10" w:hAnsi="10"/>
                <w:sz w:val="20"/>
                <w:szCs w:val="20"/>
              </w:rPr>
              <w:t>10</w:t>
            </w:r>
          </w:p>
        </w:tc>
        <w:tc>
          <w:tcPr>
            <w:tcW w:w="1558" w:type="dxa"/>
            <w:vAlign w:val="center"/>
          </w:tcPr>
          <w:p w14:paraId="62B6C24F" w14:textId="77777777" w:rsidR="008233AE" w:rsidRPr="00B37F43" w:rsidRDefault="008233AE" w:rsidP="005C784B">
            <w:pPr>
              <w:jc w:val="center"/>
              <w:rPr>
                <w:rFonts w:ascii="10" w:hAnsi="10"/>
                <w:sz w:val="20"/>
                <w:szCs w:val="20"/>
              </w:rPr>
            </w:pPr>
            <w:r w:rsidRPr="00B37F43">
              <w:rPr>
                <w:rFonts w:ascii="10" w:hAnsi="10"/>
                <w:sz w:val="20"/>
                <w:szCs w:val="20"/>
              </w:rPr>
              <w:t>MINECO</w:t>
            </w:r>
          </w:p>
        </w:tc>
        <w:tc>
          <w:tcPr>
            <w:tcW w:w="1304" w:type="dxa"/>
            <w:vAlign w:val="center"/>
          </w:tcPr>
          <w:p w14:paraId="18493136"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4AF1964B"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311FA57F"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261CC258" w14:textId="77777777" w:rsidR="008233AE" w:rsidRPr="00B37F43" w:rsidRDefault="008233AE" w:rsidP="00151415">
            <w:pPr>
              <w:jc w:val="center"/>
              <w:rPr>
                <w:rFonts w:ascii="10" w:hAnsi="10"/>
                <w:sz w:val="20"/>
                <w:szCs w:val="20"/>
              </w:rPr>
            </w:pPr>
            <w:r w:rsidRPr="00B37F43">
              <w:rPr>
                <w:rFonts w:ascii="10" w:hAnsi="10"/>
                <w:sz w:val="20"/>
                <w:szCs w:val="20"/>
              </w:rPr>
              <w:t>Economía</w:t>
            </w:r>
          </w:p>
        </w:tc>
        <w:tc>
          <w:tcPr>
            <w:tcW w:w="1417" w:type="dxa"/>
            <w:vAlign w:val="center"/>
          </w:tcPr>
          <w:p w14:paraId="38586F34"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56A1F203" w14:textId="77777777" w:rsidTr="00FC300F">
        <w:tc>
          <w:tcPr>
            <w:tcW w:w="535" w:type="dxa"/>
            <w:vAlign w:val="center"/>
          </w:tcPr>
          <w:p w14:paraId="59711D78" w14:textId="77777777" w:rsidR="008233AE" w:rsidRPr="00B37F43" w:rsidRDefault="008233AE" w:rsidP="00151415">
            <w:pPr>
              <w:jc w:val="center"/>
              <w:rPr>
                <w:rFonts w:ascii="10" w:hAnsi="10"/>
                <w:sz w:val="20"/>
                <w:szCs w:val="20"/>
              </w:rPr>
            </w:pPr>
            <w:r w:rsidRPr="00B37F43">
              <w:rPr>
                <w:rFonts w:ascii="10" w:hAnsi="10"/>
                <w:sz w:val="20"/>
                <w:szCs w:val="20"/>
              </w:rPr>
              <w:t>11</w:t>
            </w:r>
          </w:p>
        </w:tc>
        <w:tc>
          <w:tcPr>
            <w:tcW w:w="1558" w:type="dxa"/>
            <w:vAlign w:val="center"/>
          </w:tcPr>
          <w:p w14:paraId="63845EE1" w14:textId="328F77CC" w:rsidR="008233AE" w:rsidRPr="00B37F43" w:rsidRDefault="00237E45" w:rsidP="005C784B">
            <w:pPr>
              <w:jc w:val="center"/>
              <w:rPr>
                <w:rFonts w:ascii="10" w:hAnsi="10"/>
                <w:sz w:val="20"/>
                <w:szCs w:val="20"/>
              </w:rPr>
            </w:pPr>
            <w:r>
              <w:rPr>
                <w:rFonts w:ascii="10" w:hAnsi="10"/>
                <w:sz w:val="18"/>
                <w:szCs w:val="20"/>
              </w:rPr>
              <w:t>Mu</w:t>
            </w:r>
            <w:r w:rsidR="008233AE" w:rsidRPr="00B37F43">
              <w:rPr>
                <w:rFonts w:ascii="10" w:hAnsi="10"/>
                <w:sz w:val="18"/>
                <w:szCs w:val="20"/>
              </w:rPr>
              <w:t>nis/Secretarías</w:t>
            </w:r>
          </w:p>
        </w:tc>
        <w:tc>
          <w:tcPr>
            <w:tcW w:w="1304" w:type="dxa"/>
            <w:vAlign w:val="center"/>
          </w:tcPr>
          <w:p w14:paraId="6838D938"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67F2205E" w14:textId="77777777" w:rsidR="008233AE" w:rsidRPr="00B37F43" w:rsidRDefault="008233AE" w:rsidP="00151415">
            <w:pPr>
              <w:jc w:val="center"/>
              <w:rPr>
                <w:rFonts w:ascii="10" w:hAnsi="10"/>
                <w:sz w:val="20"/>
                <w:szCs w:val="20"/>
              </w:rPr>
            </w:pPr>
            <w:r w:rsidRPr="00B37F43">
              <w:rPr>
                <w:rFonts w:ascii="10" w:hAnsi="10"/>
                <w:sz w:val="20"/>
                <w:szCs w:val="20"/>
              </w:rPr>
              <w:t>Media/Baja</w:t>
            </w:r>
          </w:p>
        </w:tc>
        <w:tc>
          <w:tcPr>
            <w:tcW w:w="1386" w:type="dxa"/>
            <w:vAlign w:val="center"/>
          </w:tcPr>
          <w:p w14:paraId="4ED0ACFC" w14:textId="53471F37" w:rsidR="008233AE" w:rsidRPr="00B37F43" w:rsidRDefault="00237E45" w:rsidP="00151415">
            <w:pPr>
              <w:jc w:val="center"/>
              <w:rPr>
                <w:rFonts w:ascii="10" w:hAnsi="10"/>
                <w:sz w:val="20"/>
                <w:szCs w:val="20"/>
              </w:rPr>
            </w:pPr>
            <w:r>
              <w:rPr>
                <w:rFonts w:ascii="10" w:hAnsi="10"/>
                <w:sz w:val="20"/>
                <w:szCs w:val="20"/>
              </w:rPr>
              <w:t>Presupuesto</w:t>
            </w:r>
          </w:p>
        </w:tc>
        <w:tc>
          <w:tcPr>
            <w:tcW w:w="1493" w:type="dxa"/>
            <w:vAlign w:val="center"/>
          </w:tcPr>
          <w:p w14:paraId="36891C89" w14:textId="77777777" w:rsidR="008233AE" w:rsidRPr="00B37F43" w:rsidRDefault="008233AE" w:rsidP="00151415">
            <w:pPr>
              <w:jc w:val="center"/>
              <w:rPr>
                <w:rFonts w:ascii="10" w:hAnsi="10"/>
                <w:sz w:val="20"/>
                <w:szCs w:val="20"/>
              </w:rPr>
            </w:pPr>
            <w:r w:rsidRPr="00B37F43">
              <w:rPr>
                <w:rFonts w:ascii="10" w:hAnsi="10"/>
                <w:sz w:val="20"/>
                <w:szCs w:val="20"/>
              </w:rPr>
              <w:t>Multisectorial</w:t>
            </w:r>
          </w:p>
        </w:tc>
        <w:tc>
          <w:tcPr>
            <w:tcW w:w="1417" w:type="dxa"/>
            <w:vAlign w:val="center"/>
          </w:tcPr>
          <w:p w14:paraId="45187734"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242F2793" w14:textId="77777777" w:rsidTr="00FC300F">
        <w:tc>
          <w:tcPr>
            <w:tcW w:w="535" w:type="dxa"/>
            <w:vAlign w:val="center"/>
          </w:tcPr>
          <w:p w14:paraId="1DCE3B0D" w14:textId="77777777" w:rsidR="008233AE" w:rsidRPr="00B37F43" w:rsidRDefault="008233AE" w:rsidP="00151415">
            <w:pPr>
              <w:jc w:val="center"/>
              <w:rPr>
                <w:rFonts w:ascii="10" w:hAnsi="10"/>
                <w:sz w:val="20"/>
                <w:szCs w:val="20"/>
              </w:rPr>
            </w:pPr>
            <w:r w:rsidRPr="00B37F43">
              <w:rPr>
                <w:rFonts w:ascii="10" w:hAnsi="10"/>
                <w:sz w:val="20"/>
                <w:szCs w:val="20"/>
              </w:rPr>
              <w:t>12</w:t>
            </w:r>
          </w:p>
        </w:tc>
        <w:tc>
          <w:tcPr>
            <w:tcW w:w="1558" w:type="dxa"/>
            <w:vAlign w:val="center"/>
          </w:tcPr>
          <w:p w14:paraId="0BBC3306" w14:textId="77777777" w:rsidR="008233AE" w:rsidRPr="00B37F43" w:rsidRDefault="008233AE" w:rsidP="005C784B">
            <w:pPr>
              <w:jc w:val="center"/>
              <w:rPr>
                <w:rFonts w:ascii="10" w:hAnsi="10"/>
                <w:sz w:val="20"/>
                <w:szCs w:val="20"/>
              </w:rPr>
            </w:pPr>
            <w:r w:rsidRPr="00B37F43">
              <w:rPr>
                <w:rFonts w:ascii="10" w:hAnsi="10"/>
                <w:sz w:val="20"/>
                <w:szCs w:val="20"/>
              </w:rPr>
              <w:t>PGN</w:t>
            </w:r>
          </w:p>
        </w:tc>
        <w:tc>
          <w:tcPr>
            <w:tcW w:w="1304" w:type="dxa"/>
            <w:vAlign w:val="center"/>
          </w:tcPr>
          <w:p w14:paraId="4DFE23BA"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29AD7967"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7F172E4B"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3757F732" w14:textId="77777777" w:rsidR="008233AE" w:rsidRPr="00B37F43" w:rsidRDefault="008233AE" w:rsidP="00151415">
            <w:pPr>
              <w:jc w:val="center"/>
              <w:rPr>
                <w:rFonts w:ascii="10" w:hAnsi="10"/>
                <w:sz w:val="20"/>
                <w:szCs w:val="20"/>
              </w:rPr>
            </w:pPr>
            <w:r w:rsidRPr="00B37F43">
              <w:rPr>
                <w:rFonts w:ascii="10" w:hAnsi="10"/>
                <w:sz w:val="20"/>
                <w:szCs w:val="20"/>
              </w:rPr>
              <w:t>Legal</w:t>
            </w:r>
          </w:p>
        </w:tc>
        <w:tc>
          <w:tcPr>
            <w:tcW w:w="1417" w:type="dxa"/>
            <w:vAlign w:val="center"/>
          </w:tcPr>
          <w:p w14:paraId="44B30E0F"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1F98544F" w14:textId="77777777" w:rsidTr="00FC300F">
        <w:tc>
          <w:tcPr>
            <w:tcW w:w="535" w:type="dxa"/>
            <w:vAlign w:val="center"/>
          </w:tcPr>
          <w:p w14:paraId="400DE8E0" w14:textId="77777777" w:rsidR="008233AE" w:rsidRPr="00B37F43" w:rsidRDefault="008233AE" w:rsidP="00151415">
            <w:pPr>
              <w:jc w:val="center"/>
              <w:rPr>
                <w:rFonts w:ascii="10" w:hAnsi="10"/>
                <w:sz w:val="20"/>
                <w:szCs w:val="20"/>
              </w:rPr>
            </w:pPr>
            <w:r w:rsidRPr="00B37F43">
              <w:rPr>
                <w:rFonts w:ascii="10" w:hAnsi="10"/>
                <w:sz w:val="20"/>
                <w:szCs w:val="20"/>
              </w:rPr>
              <w:t>13</w:t>
            </w:r>
          </w:p>
        </w:tc>
        <w:tc>
          <w:tcPr>
            <w:tcW w:w="1558" w:type="dxa"/>
            <w:vAlign w:val="center"/>
          </w:tcPr>
          <w:p w14:paraId="70ABB53C" w14:textId="77777777" w:rsidR="008233AE" w:rsidRPr="00B37F43" w:rsidRDefault="008233AE" w:rsidP="005C784B">
            <w:pPr>
              <w:jc w:val="center"/>
              <w:rPr>
                <w:rFonts w:ascii="10" w:hAnsi="10"/>
                <w:sz w:val="20"/>
                <w:szCs w:val="20"/>
              </w:rPr>
            </w:pPr>
            <w:r w:rsidRPr="00B37F43">
              <w:rPr>
                <w:rFonts w:ascii="10" w:hAnsi="10"/>
                <w:sz w:val="20"/>
                <w:szCs w:val="20"/>
              </w:rPr>
              <w:t>PDH</w:t>
            </w:r>
          </w:p>
        </w:tc>
        <w:tc>
          <w:tcPr>
            <w:tcW w:w="1304" w:type="dxa"/>
            <w:vAlign w:val="center"/>
          </w:tcPr>
          <w:p w14:paraId="0654B32A"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7A6A092D"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50EF0905"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7D39E073" w14:textId="77777777" w:rsidR="008233AE" w:rsidRPr="00B37F43" w:rsidRDefault="008233AE" w:rsidP="00151415">
            <w:pPr>
              <w:jc w:val="center"/>
              <w:rPr>
                <w:rFonts w:ascii="10" w:hAnsi="10"/>
                <w:sz w:val="20"/>
                <w:szCs w:val="20"/>
              </w:rPr>
            </w:pPr>
            <w:r w:rsidRPr="00B37F43">
              <w:rPr>
                <w:rFonts w:ascii="10" w:hAnsi="10"/>
                <w:sz w:val="20"/>
                <w:szCs w:val="20"/>
              </w:rPr>
              <w:t>Derechos H</w:t>
            </w:r>
          </w:p>
        </w:tc>
        <w:tc>
          <w:tcPr>
            <w:tcW w:w="1417" w:type="dxa"/>
            <w:vAlign w:val="center"/>
          </w:tcPr>
          <w:p w14:paraId="3064A19A"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5103397D" w14:textId="77777777" w:rsidTr="00FC300F">
        <w:tc>
          <w:tcPr>
            <w:tcW w:w="535" w:type="dxa"/>
            <w:vAlign w:val="center"/>
          </w:tcPr>
          <w:p w14:paraId="31E7197E" w14:textId="77777777" w:rsidR="008233AE" w:rsidRPr="00B37F43" w:rsidRDefault="008233AE" w:rsidP="00151415">
            <w:pPr>
              <w:jc w:val="center"/>
              <w:rPr>
                <w:rFonts w:ascii="10" w:hAnsi="10"/>
                <w:sz w:val="20"/>
                <w:szCs w:val="20"/>
              </w:rPr>
            </w:pPr>
            <w:r w:rsidRPr="00B37F43">
              <w:rPr>
                <w:rFonts w:ascii="10" w:hAnsi="10"/>
                <w:sz w:val="20"/>
                <w:szCs w:val="20"/>
              </w:rPr>
              <w:t>14</w:t>
            </w:r>
          </w:p>
        </w:tc>
        <w:tc>
          <w:tcPr>
            <w:tcW w:w="1558" w:type="dxa"/>
            <w:vAlign w:val="center"/>
          </w:tcPr>
          <w:p w14:paraId="09C9B27F" w14:textId="77777777" w:rsidR="008233AE" w:rsidRPr="00B37F43" w:rsidRDefault="008233AE" w:rsidP="005C784B">
            <w:pPr>
              <w:jc w:val="center"/>
              <w:rPr>
                <w:rFonts w:ascii="10" w:hAnsi="10"/>
                <w:sz w:val="20"/>
                <w:szCs w:val="20"/>
              </w:rPr>
            </w:pPr>
            <w:r w:rsidRPr="00B37F43">
              <w:rPr>
                <w:rFonts w:ascii="10" w:hAnsi="10"/>
                <w:sz w:val="20"/>
                <w:szCs w:val="20"/>
              </w:rPr>
              <w:t>PNC</w:t>
            </w:r>
          </w:p>
        </w:tc>
        <w:tc>
          <w:tcPr>
            <w:tcW w:w="1304" w:type="dxa"/>
            <w:vAlign w:val="center"/>
          </w:tcPr>
          <w:p w14:paraId="19D15CB3"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0FDDF91A"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51AA0527"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294978B" w14:textId="77777777" w:rsidR="008233AE" w:rsidRPr="00B37F43" w:rsidRDefault="008233AE" w:rsidP="00151415">
            <w:pPr>
              <w:jc w:val="center"/>
              <w:rPr>
                <w:rFonts w:ascii="10" w:hAnsi="10"/>
                <w:sz w:val="20"/>
                <w:szCs w:val="20"/>
              </w:rPr>
            </w:pPr>
            <w:r w:rsidRPr="00B37F43">
              <w:rPr>
                <w:rFonts w:ascii="10" w:hAnsi="10"/>
                <w:sz w:val="20"/>
                <w:szCs w:val="20"/>
              </w:rPr>
              <w:t>Seguridad</w:t>
            </w:r>
          </w:p>
        </w:tc>
        <w:tc>
          <w:tcPr>
            <w:tcW w:w="1417" w:type="dxa"/>
            <w:vAlign w:val="center"/>
          </w:tcPr>
          <w:p w14:paraId="198651F7"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02200521" w14:textId="77777777" w:rsidTr="00FC300F">
        <w:tc>
          <w:tcPr>
            <w:tcW w:w="535" w:type="dxa"/>
            <w:vAlign w:val="center"/>
          </w:tcPr>
          <w:p w14:paraId="03C14934" w14:textId="77777777" w:rsidR="008233AE" w:rsidRPr="00B37F43" w:rsidRDefault="008233AE" w:rsidP="00151415">
            <w:pPr>
              <w:jc w:val="center"/>
              <w:rPr>
                <w:rFonts w:ascii="10" w:hAnsi="10"/>
                <w:sz w:val="20"/>
                <w:szCs w:val="20"/>
              </w:rPr>
            </w:pPr>
            <w:r w:rsidRPr="00B37F43">
              <w:rPr>
                <w:rFonts w:ascii="10" w:hAnsi="10"/>
                <w:sz w:val="20"/>
                <w:szCs w:val="20"/>
              </w:rPr>
              <w:t>15</w:t>
            </w:r>
          </w:p>
        </w:tc>
        <w:tc>
          <w:tcPr>
            <w:tcW w:w="1558" w:type="dxa"/>
            <w:vAlign w:val="center"/>
          </w:tcPr>
          <w:p w14:paraId="29220CBC" w14:textId="77777777" w:rsidR="008233AE" w:rsidRPr="00B37F43" w:rsidRDefault="008233AE" w:rsidP="005C784B">
            <w:pPr>
              <w:jc w:val="center"/>
              <w:rPr>
                <w:rFonts w:ascii="10" w:hAnsi="10"/>
                <w:sz w:val="20"/>
                <w:szCs w:val="20"/>
              </w:rPr>
            </w:pPr>
            <w:r w:rsidRPr="00B37F43">
              <w:rPr>
                <w:rFonts w:ascii="10" w:hAnsi="10"/>
                <w:sz w:val="20"/>
                <w:szCs w:val="20"/>
              </w:rPr>
              <w:t>MP</w:t>
            </w:r>
          </w:p>
        </w:tc>
        <w:tc>
          <w:tcPr>
            <w:tcW w:w="1304" w:type="dxa"/>
            <w:vAlign w:val="center"/>
          </w:tcPr>
          <w:p w14:paraId="1A4F4EA8"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6F894C02"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0135E5C9"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BBD09A5" w14:textId="77777777" w:rsidR="008233AE" w:rsidRPr="00B37F43" w:rsidRDefault="008233AE" w:rsidP="00151415">
            <w:pPr>
              <w:jc w:val="center"/>
              <w:rPr>
                <w:rFonts w:ascii="10" w:hAnsi="10"/>
                <w:sz w:val="20"/>
                <w:szCs w:val="20"/>
              </w:rPr>
            </w:pPr>
            <w:r w:rsidRPr="00B37F43">
              <w:rPr>
                <w:rFonts w:ascii="10" w:hAnsi="10"/>
                <w:sz w:val="20"/>
                <w:szCs w:val="20"/>
              </w:rPr>
              <w:t>Justicia</w:t>
            </w:r>
          </w:p>
        </w:tc>
        <w:tc>
          <w:tcPr>
            <w:tcW w:w="1417" w:type="dxa"/>
            <w:vAlign w:val="center"/>
          </w:tcPr>
          <w:p w14:paraId="6E27A634"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14632EE" w14:textId="77777777" w:rsidTr="00FC300F">
        <w:tc>
          <w:tcPr>
            <w:tcW w:w="535" w:type="dxa"/>
            <w:vAlign w:val="center"/>
          </w:tcPr>
          <w:p w14:paraId="217171F8" w14:textId="77777777" w:rsidR="008233AE" w:rsidRPr="00B37F43" w:rsidRDefault="008233AE" w:rsidP="00151415">
            <w:pPr>
              <w:jc w:val="center"/>
              <w:rPr>
                <w:rFonts w:ascii="10" w:hAnsi="10"/>
                <w:sz w:val="20"/>
                <w:szCs w:val="20"/>
              </w:rPr>
            </w:pPr>
            <w:r w:rsidRPr="00B37F43">
              <w:rPr>
                <w:rFonts w:ascii="10" w:hAnsi="10"/>
                <w:sz w:val="20"/>
                <w:szCs w:val="20"/>
              </w:rPr>
              <w:t>16</w:t>
            </w:r>
          </w:p>
        </w:tc>
        <w:tc>
          <w:tcPr>
            <w:tcW w:w="1558" w:type="dxa"/>
            <w:vAlign w:val="center"/>
          </w:tcPr>
          <w:p w14:paraId="182E0CAB" w14:textId="77777777" w:rsidR="008233AE" w:rsidRPr="00B37F43" w:rsidRDefault="008233AE" w:rsidP="005C784B">
            <w:pPr>
              <w:jc w:val="center"/>
              <w:rPr>
                <w:rFonts w:ascii="10" w:hAnsi="10"/>
                <w:sz w:val="20"/>
                <w:szCs w:val="20"/>
              </w:rPr>
            </w:pPr>
            <w:r w:rsidRPr="00B37F43">
              <w:rPr>
                <w:rFonts w:ascii="10" w:hAnsi="10"/>
                <w:sz w:val="20"/>
                <w:szCs w:val="20"/>
              </w:rPr>
              <w:t>RENAP</w:t>
            </w:r>
          </w:p>
        </w:tc>
        <w:tc>
          <w:tcPr>
            <w:tcW w:w="1304" w:type="dxa"/>
            <w:vAlign w:val="center"/>
          </w:tcPr>
          <w:p w14:paraId="39A8B0DF"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796300F"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77BE6924"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5ED48509" w14:textId="77777777" w:rsidR="008233AE" w:rsidRPr="00B37F43" w:rsidRDefault="008233AE" w:rsidP="00151415">
            <w:pPr>
              <w:jc w:val="center"/>
              <w:rPr>
                <w:rFonts w:ascii="10" w:hAnsi="10"/>
                <w:sz w:val="20"/>
                <w:szCs w:val="20"/>
              </w:rPr>
            </w:pPr>
            <w:r w:rsidRPr="00B37F43">
              <w:rPr>
                <w:rFonts w:ascii="10" w:hAnsi="10"/>
                <w:sz w:val="20"/>
                <w:szCs w:val="20"/>
              </w:rPr>
              <w:t>Identidad</w:t>
            </w:r>
          </w:p>
        </w:tc>
        <w:tc>
          <w:tcPr>
            <w:tcW w:w="1417" w:type="dxa"/>
            <w:vAlign w:val="center"/>
          </w:tcPr>
          <w:p w14:paraId="1A0086F5"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0644A7C9" w14:textId="77777777" w:rsidTr="00FC300F">
        <w:tc>
          <w:tcPr>
            <w:tcW w:w="535" w:type="dxa"/>
            <w:vAlign w:val="center"/>
          </w:tcPr>
          <w:p w14:paraId="1D1CAAB5" w14:textId="77777777" w:rsidR="008233AE" w:rsidRPr="00B37F43" w:rsidRDefault="008233AE" w:rsidP="00151415">
            <w:pPr>
              <w:jc w:val="center"/>
              <w:rPr>
                <w:rFonts w:ascii="10" w:hAnsi="10"/>
                <w:sz w:val="20"/>
                <w:szCs w:val="20"/>
              </w:rPr>
            </w:pPr>
            <w:r w:rsidRPr="00B37F43">
              <w:rPr>
                <w:rFonts w:ascii="10" w:hAnsi="10"/>
                <w:sz w:val="20"/>
                <w:szCs w:val="20"/>
              </w:rPr>
              <w:t>17</w:t>
            </w:r>
          </w:p>
        </w:tc>
        <w:tc>
          <w:tcPr>
            <w:tcW w:w="1558" w:type="dxa"/>
            <w:vAlign w:val="center"/>
          </w:tcPr>
          <w:p w14:paraId="6FCD97D9" w14:textId="77777777" w:rsidR="008233AE" w:rsidRPr="00B37F43" w:rsidRDefault="008233AE" w:rsidP="005C784B">
            <w:pPr>
              <w:jc w:val="center"/>
              <w:rPr>
                <w:rFonts w:ascii="10" w:hAnsi="10"/>
                <w:sz w:val="20"/>
                <w:szCs w:val="20"/>
              </w:rPr>
            </w:pPr>
            <w:r w:rsidRPr="00B37F43">
              <w:rPr>
                <w:rFonts w:ascii="10" w:hAnsi="10"/>
                <w:sz w:val="20"/>
                <w:szCs w:val="20"/>
              </w:rPr>
              <w:t>INE</w:t>
            </w:r>
          </w:p>
        </w:tc>
        <w:tc>
          <w:tcPr>
            <w:tcW w:w="1304" w:type="dxa"/>
            <w:vAlign w:val="center"/>
          </w:tcPr>
          <w:p w14:paraId="3D476594"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7710C171"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58DA14B8"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4159BCAC" w14:textId="77777777" w:rsidR="008233AE" w:rsidRPr="00B37F43" w:rsidRDefault="008233AE" w:rsidP="00151415">
            <w:pPr>
              <w:jc w:val="center"/>
              <w:rPr>
                <w:rFonts w:ascii="10" w:hAnsi="10"/>
                <w:sz w:val="20"/>
                <w:szCs w:val="20"/>
              </w:rPr>
            </w:pPr>
            <w:r w:rsidRPr="00B37F43">
              <w:rPr>
                <w:rFonts w:ascii="10" w:hAnsi="10"/>
                <w:sz w:val="20"/>
                <w:szCs w:val="20"/>
              </w:rPr>
              <w:t>Estadística</w:t>
            </w:r>
          </w:p>
        </w:tc>
        <w:tc>
          <w:tcPr>
            <w:tcW w:w="1417" w:type="dxa"/>
            <w:vAlign w:val="center"/>
          </w:tcPr>
          <w:p w14:paraId="2AA7E68E"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6D5AFED0" w14:textId="77777777" w:rsidTr="00FC300F">
        <w:tc>
          <w:tcPr>
            <w:tcW w:w="535" w:type="dxa"/>
            <w:vAlign w:val="center"/>
          </w:tcPr>
          <w:p w14:paraId="12E58777" w14:textId="77777777" w:rsidR="008233AE" w:rsidRPr="00B37F43" w:rsidRDefault="008233AE" w:rsidP="00151415">
            <w:pPr>
              <w:jc w:val="center"/>
              <w:rPr>
                <w:rFonts w:ascii="10" w:hAnsi="10"/>
                <w:sz w:val="20"/>
                <w:szCs w:val="20"/>
              </w:rPr>
            </w:pPr>
            <w:r w:rsidRPr="00B37F43">
              <w:rPr>
                <w:rFonts w:ascii="10" w:hAnsi="10"/>
                <w:sz w:val="20"/>
                <w:szCs w:val="20"/>
              </w:rPr>
              <w:t>18</w:t>
            </w:r>
          </w:p>
        </w:tc>
        <w:tc>
          <w:tcPr>
            <w:tcW w:w="1558" w:type="dxa"/>
            <w:vAlign w:val="center"/>
          </w:tcPr>
          <w:p w14:paraId="0A8A919D" w14:textId="77777777" w:rsidR="008233AE" w:rsidRPr="00B37F43" w:rsidRDefault="008233AE" w:rsidP="005C784B">
            <w:pPr>
              <w:jc w:val="center"/>
              <w:rPr>
                <w:rFonts w:ascii="10" w:hAnsi="10"/>
                <w:sz w:val="20"/>
                <w:szCs w:val="20"/>
              </w:rPr>
            </w:pPr>
            <w:r w:rsidRPr="00B37F43">
              <w:rPr>
                <w:rFonts w:ascii="10" w:hAnsi="10"/>
                <w:sz w:val="20"/>
                <w:szCs w:val="20"/>
              </w:rPr>
              <w:t>INACIF</w:t>
            </w:r>
          </w:p>
        </w:tc>
        <w:tc>
          <w:tcPr>
            <w:tcW w:w="1304" w:type="dxa"/>
            <w:vAlign w:val="center"/>
          </w:tcPr>
          <w:p w14:paraId="0100DC0D"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906920D"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2C1DC076"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C6D35A4" w14:textId="77777777" w:rsidR="008233AE" w:rsidRPr="00B37F43" w:rsidRDefault="008233AE" w:rsidP="00151415">
            <w:pPr>
              <w:jc w:val="center"/>
              <w:rPr>
                <w:rFonts w:ascii="10" w:hAnsi="10"/>
                <w:sz w:val="20"/>
                <w:szCs w:val="20"/>
              </w:rPr>
            </w:pPr>
            <w:r w:rsidRPr="00B37F43">
              <w:rPr>
                <w:rFonts w:ascii="10" w:hAnsi="10"/>
                <w:sz w:val="20"/>
                <w:szCs w:val="20"/>
              </w:rPr>
              <w:t>Ciencias F.</w:t>
            </w:r>
          </w:p>
        </w:tc>
        <w:tc>
          <w:tcPr>
            <w:tcW w:w="1417" w:type="dxa"/>
            <w:vAlign w:val="center"/>
          </w:tcPr>
          <w:p w14:paraId="54AF8A57"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CEDC67A" w14:textId="77777777" w:rsidTr="00FC300F">
        <w:tc>
          <w:tcPr>
            <w:tcW w:w="535" w:type="dxa"/>
            <w:vAlign w:val="center"/>
          </w:tcPr>
          <w:p w14:paraId="56EE5391" w14:textId="77777777" w:rsidR="008233AE" w:rsidRPr="00B37F43" w:rsidRDefault="008233AE" w:rsidP="00151415">
            <w:pPr>
              <w:jc w:val="center"/>
              <w:rPr>
                <w:rFonts w:ascii="10" w:hAnsi="10"/>
                <w:sz w:val="20"/>
                <w:szCs w:val="20"/>
              </w:rPr>
            </w:pPr>
            <w:r w:rsidRPr="00B37F43">
              <w:rPr>
                <w:rFonts w:ascii="10" w:hAnsi="10"/>
                <w:sz w:val="20"/>
                <w:szCs w:val="20"/>
              </w:rPr>
              <w:t>19</w:t>
            </w:r>
          </w:p>
        </w:tc>
        <w:tc>
          <w:tcPr>
            <w:tcW w:w="1558" w:type="dxa"/>
            <w:vAlign w:val="center"/>
          </w:tcPr>
          <w:p w14:paraId="1008D1FF" w14:textId="77777777" w:rsidR="008233AE" w:rsidRPr="00B37F43" w:rsidRDefault="008233AE" w:rsidP="005C784B">
            <w:pPr>
              <w:jc w:val="center"/>
              <w:rPr>
                <w:rFonts w:ascii="10" w:hAnsi="10"/>
                <w:sz w:val="20"/>
                <w:szCs w:val="20"/>
              </w:rPr>
            </w:pPr>
            <w:r w:rsidRPr="00B37F43">
              <w:rPr>
                <w:rFonts w:ascii="10" w:hAnsi="10"/>
                <w:sz w:val="20"/>
                <w:szCs w:val="20"/>
              </w:rPr>
              <w:t>SEGEPLAN</w:t>
            </w:r>
          </w:p>
        </w:tc>
        <w:tc>
          <w:tcPr>
            <w:tcW w:w="1304" w:type="dxa"/>
            <w:vAlign w:val="center"/>
          </w:tcPr>
          <w:p w14:paraId="3D6CE1D4"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52052B7"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4120203"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11E3E42A" w14:textId="77777777" w:rsidR="008233AE" w:rsidRPr="00B37F43" w:rsidRDefault="008233AE" w:rsidP="00151415">
            <w:pPr>
              <w:jc w:val="center"/>
              <w:rPr>
                <w:rFonts w:ascii="10" w:hAnsi="10"/>
                <w:sz w:val="20"/>
                <w:szCs w:val="20"/>
              </w:rPr>
            </w:pPr>
            <w:r w:rsidRPr="00B37F43">
              <w:rPr>
                <w:rFonts w:ascii="10" w:hAnsi="10"/>
                <w:sz w:val="20"/>
                <w:szCs w:val="20"/>
              </w:rPr>
              <w:t>Planificación</w:t>
            </w:r>
          </w:p>
        </w:tc>
        <w:tc>
          <w:tcPr>
            <w:tcW w:w="1417" w:type="dxa"/>
            <w:vAlign w:val="center"/>
          </w:tcPr>
          <w:p w14:paraId="6EB4E623"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30C669B" w14:textId="77777777" w:rsidTr="00FC300F">
        <w:tc>
          <w:tcPr>
            <w:tcW w:w="535" w:type="dxa"/>
            <w:vAlign w:val="center"/>
          </w:tcPr>
          <w:p w14:paraId="38E3F03E" w14:textId="77777777" w:rsidR="008233AE" w:rsidRPr="00B37F43" w:rsidRDefault="008233AE" w:rsidP="00151415">
            <w:pPr>
              <w:jc w:val="center"/>
              <w:rPr>
                <w:rFonts w:ascii="10" w:hAnsi="10"/>
                <w:sz w:val="20"/>
                <w:szCs w:val="20"/>
              </w:rPr>
            </w:pPr>
            <w:r w:rsidRPr="00B37F43">
              <w:rPr>
                <w:rFonts w:ascii="10" w:hAnsi="10"/>
                <w:sz w:val="20"/>
                <w:szCs w:val="20"/>
              </w:rPr>
              <w:t>20</w:t>
            </w:r>
          </w:p>
        </w:tc>
        <w:tc>
          <w:tcPr>
            <w:tcW w:w="1558" w:type="dxa"/>
            <w:vAlign w:val="center"/>
          </w:tcPr>
          <w:p w14:paraId="1B843DA9" w14:textId="77777777" w:rsidR="008233AE" w:rsidRPr="00B37F43" w:rsidRDefault="008233AE" w:rsidP="005C784B">
            <w:pPr>
              <w:jc w:val="center"/>
              <w:rPr>
                <w:rFonts w:ascii="10" w:hAnsi="10"/>
                <w:sz w:val="20"/>
                <w:szCs w:val="20"/>
              </w:rPr>
            </w:pPr>
            <w:r w:rsidRPr="00B37F43">
              <w:rPr>
                <w:rFonts w:ascii="10" w:hAnsi="10"/>
                <w:sz w:val="18"/>
                <w:szCs w:val="20"/>
              </w:rPr>
              <w:t>G13 Cooperación</w:t>
            </w:r>
          </w:p>
        </w:tc>
        <w:tc>
          <w:tcPr>
            <w:tcW w:w="1304" w:type="dxa"/>
            <w:vAlign w:val="center"/>
          </w:tcPr>
          <w:p w14:paraId="3B3E4CA5"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560" w:type="dxa"/>
            <w:vAlign w:val="center"/>
          </w:tcPr>
          <w:p w14:paraId="600F1E05"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3EFF9BFB"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493" w:type="dxa"/>
            <w:vAlign w:val="center"/>
          </w:tcPr>
          <w:p w14:paraId="6F0FB0D1"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47FF2A73"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5FC98A23" w14:textId="77777777" w:rsidTr="00FC300F">
        <w:tc>
          <w:tcPr>
            <w:tcW w:w="535" w:type="dxa"/>
            <w:vAlign w:val="center"/>
          </w:tcPr>
          <w:p w14:paraId="2DC90035" w14:textId="77777777" w:rsidR="008233AE" w:rsidRPr="00B37F43" w:rsidRDefault="008233AE" w:rsidP="00151415">
            <w:pPr>
              <w:jc w:val="center"/>
              <w:rPr>
                <w:rFonts w:ascii="10" w:hAnsi="10"/>
                <w:sz w:val="20"/>
                <w:szCs w:val="20"/>
              </w:rPr>
            </w:pPr>
            <w:r w:rsidRPr="00B37F43">
              <w:rPr>
                <w:rFonts w:ascii="10" w:hAnsi="10"/>
                <w:sz w:val="20"/>
                <w:szCs w:val="20"/>
              </w:rPr>
              <w:t>21</w:t>
            </w:r>
          </w:p>
        </w:tc>
        <w:tc>
          <w:tcPr>
            <w:tcW w:w="1558" w:type="dxa"/>
            <w:vAlign w:val="center"/>
          </w:tcPr>
          <w:p w14:paraId="1319B810" w14:textId="77777777" w:rsidR="008233AE" w:rsidRPr="00B37F43" w:rsidRDefault="008233AE" w:rsidP="005C784B">
            <w:pPr>
              <w:jc w:val="center"/>
              <w:rPr>
                <w:rFonts w:ascii="10" w:hAnsi="10"/>
                <w:sz w:val="20"/>
                <w:szCs w:val="20"/>
              </w:rPr>
            </w:pPr>
            <w:r w:rsidRPr="00B37F43">
              <w:rPr>
                <w:rFonts w:ascii="10" w:hAnsi="10"/>
                <w:sz w:val="20"/>
                <w:szCs w:val="20"/>
              </w:rPr>
              <w:t>Multilaterales</w:t>
            </w:r>
          </w:p>
        </w:tc>
        <w:tc>
          <w:tcPr>
            <w:tcW w:w="1304" w:type="dxa"/>
            <w:vAlign w:val="center"/>
          </w:tcPr>
          <w:p w14:paraId="5CB70A3D"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560" w:type="dxa"/>
            <w:vAlign w:val="center"/>
          </w:tcPr>
          <w:p w14:paraId="7510AA7C"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B695F92"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493" w:type="dxa"/>
            <w:vAlign w:val="center"/>
          </w:tcPr>
          <w:p w14:paraId="348415B8"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4A41F7BA"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6EB2E3D4" w14:textId="77777777" w:rsidTr="00FC300F">
        <w:tc>
          <w:tcPr>
            <w:tcW w:w="535" w:type="dxa"/>
            <w:vAlign w:val="center"/>
          </w:tcPr>
          <w:p w14:paraId="51C54C50" w14:textId="77777777" w:rsidR="008233AE" w:rsidRPr="00B37F43" w:rsidRDefault="008233AE" w:rsidP="00151415">
            <w:pPr>
              <w:jc w:val="center"/>
              <w:rPr>
                <w:rFonts w:ascii="10" w:hAnsi="10"/>
                <w:sz w:val="20"/>
                <w:szCs w:val="20"/>
              </w:rPr>
            </w:pPr>
            <w:r w:rsidRPr="00B37F43">
              <w:rPr>
                <w:rFonts w:ascii="10" w:hAnsi="10"/>
                <w:sz w:val="20"/>
                <w:szCs w:val="20"/>
              </w:rPr>
              <w:t>22</w:t>
            </w:r>
          </w:p>
        </w:tc>
        <w:tc>
          <w:tcPr>
            <w:tcW w:w="1558" w:type="dxa"/>
            <w:vAlign w:val="center"/>
          </w:tcPr>
          <w:p w14:paraId="190D6C9C" w14:textId="192DF785" w:rsidR="008233AE" w:rsidRPr="00B37F43" w:rsidRDefault="005C784B" w:rsidP="005C784B">
            <w:pPr>
              <w:jc w:val="center"/>
              <w:rPr>
                <w:rFonts w:ascii="10" w:hAnsi="10"/>
                <w:sz w:val="20"/>
                <w:szCs w:val="20"/>
              </w:rPr>
            </w:pPr>
            <w:r>
              <w:rPr>
                <w:rFonts w:ascii="10" w:hAnsi="10"/>
                <w:sz w:val="18"/>
                <w:szCs w:val="20"/>
              </w:rPr>
              <w:t>Sistema Naciones Unidas</w:t>
            </w:r>
          </w:p>
        </w:tc>
        <w:tc>
          <w:tcPr>
            <w:tcW w:w="1304" w:type="dxa"/>
            <w:vAlign w:val="center"/>
          </w:tcPr>
          <w:p w14:paraId="330C6474"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560" w:type="dxa"/>
            <w:vAlign w:val="center"/>
          </w:tcPr>
          <w:p w14:paraId="7D76906D"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488FA114"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493" w:type="dxa"/>
            <w:vAlign w:val="center"/>
          </w:tcPr>
          <w:p w14:paraId="4923634B"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6DA504B7"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0D56DB13" w14:textId="77777777" w:rsidTr="00FC300F">
        <w:tc>
          <w:tcPr>
            <w:tcW w:w="535" w:type="dxa"/>
            <w:vAlign w:val="center"/>
          </w:tcPr>
          <w:p w14:paraId="5FDB25E3" w14:textId="77777777" w:rsidR="008233AE" w:rsidRPr="00B37F43" w:rsidRDefault="008233AE" w:rsidP="00151415">
            <w:pPr>
              <w:jc w:val="center"/>
              <w:rPr>
                <w:rFonts w:ascii="10" w:hAnsi="10"/>
                <w:sz w:val="20"/>
                <w:szCs w:val="20"/>
              </w:rPr>
            </w:pPr>
            <w:r w:rsidRPr="00B37F43">
              <w:rPr>
                <w:rFonts w:ascii="10" w:hAnsi="10"/>
                <w:sz w:val="20"/>
                <w:szCs w:val="20"/>
              </w:rPr>
              <w:t>23</w:t>
            </w:r>
          </w:p>
        </w:tc>
        <w:tc>
          <w:tcPr>
            <w:tcW w:w="1558" w:type="dxa"/>
            <w:vAlign w:val="center"/>
          </w:tcPr>
          <w:p w14:paraId="754968A0" w14:textId="77777777" w:rsidR="008233AE" w:rsidRPr="00B37F43" w:rsidRDefault="008233AE" w:rsidP="005C784B">
            <w:pPr>
              <w:jc w:val="center"/>
              <w:rPr>
                <w:rFonts w:ascii="10" w:hAnsi="10"/>
                <w:sz w:val="20"/>
                <w:szCs w:val="20"/>
              </w:rPr>
            </w:pPr>
            <w:r w:rsidRPr="00B37F43">
              <w:rPr>
                <w:rFonts w:ascii="10" w:hAnsi="10"/>
                <w:sz w:val="20"/>
                <w:szCs w:val="20"/>
              </w:rPr>
              <w:t>Academia</w:t>
            </w:r>
          </w:p>
        </w:tc>
        <w:tc>
          <w:tcPr>
            <w:tcW w:w="1304" w:type="dxa"/>
            <w:vAlign w:val="center"/>
          </w:tcPr>
          <w:p w14:paraId="1C3FC94C" w14:textId="77777777" w:rsidR="008233AE" w:rsidRPr="00B37F43" w:rsidRDefault="008233AE" w:rsidP="00151415">
            <w:pPr>
              <w:jc w:val="center"/>
              <w:rPr>
                <w:rFonts w:ascii="10" w:hAnsi="10"/>
                <w:sz w:val="20"/>
                <w:szCs w:val="20"/>
              </w:rPr>
            </w:pPr>
            <w:r w:rsidRPr="00B37F43">
              <w:rPr>
                <w:rFonts w:ascii="10" w:hAnsi="10"/>
                <w:sz w:val="20"/>
                <w:szCs w:val="20"/>
              </w:rPr>
              <w:t>P/P/I</w:t>
            </w:r>
          </w:p>
        </w:tc>
        <w:tc>
          <w:tcPr>
            <w:tcW w:w="1560" w:type="dxa"/>
            <w:vAlign w:val="center"/>
          </w:tcPr>
          <w:p w14:paraId="561A3629"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469C9CA9" w14:textId="77777777" w:rsidR="008233AE" w:rsidRPr="00B37F43" w:rsidRDefault="008233AE" w:rsidP="00151415">
            <w:pPr>
              <w:jc w:val="center"/>
              <w:rPr>
                <w:rFonts w:ascii="10" w:hAnsi="10"/>
                <w:sz w:val="20"/>
                <w:szCs w:val="20"/>
              </w:rPr>
            </w:pPr>
            <w:r w:rsidRPr="00B37F43">
              <w:rPr>
                <w:rFonts w:ascii="10" w:hAnsi="10"/>
                <w:sz w:val="20"/>
                <w:szCs w:val="20"/>
              </w:rPr>
              <w:t>Nacional /Int</w:t>
            </w:r>
          </w:p>
        </w:tc>
        <w:tc>
          <w:tcPr>
            <w:tcW w:w="1493" w:type="dxa"/>
            <w:vAlign w:val="center"/>
          </w:tcPr>
          <w:p w14:paraId="0132CA1A"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147FFE98"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75E76E5A" w14:textId="77777777" w:rsidTr="00FC300F">
        <w:tc>
          <w:tcPr>
            <w:tcW w:w="535" w:type="dxa"/>
            <w:vAlign w:val="center"/>
          </w:tcPr>
          <w:p w14:paraId="581F1C50" w14:textId="77777777" w:rsidR="008233AE" w:rsidRPr="00B37F43" w:rsidRDefault="008233AE" w:rsidP="00151415">
            <w:pPr>
              <w:jc w:val="center"/>
              <w:rPr>
                <w:rFonts w:ascii="10" w:hAnsi="10"/>
                <w:sz w:val="20"/>
                <w:szCs w:val="20"/>
              </w:rPr>
            </w:pPr>
            <w:r w:rsidRPr="00B37F43">
              <w:rPr>
                <w:rFonts w:ascii="10" w:hAnsi="10"/>
                <w:sz w:val="20"/>
                <w:szCs w:val="20"/>
              </w:rPr>
              <w:t>24</w:t>
            </w:r>
          </w:p>
        </w:tc>
        <w:tc>
          <w:tcPr>
            <w:tcW w:w="1558" w:type="dxa"/>
            <w:vAlign w:val="center"/>
          </w:tcPr>
          <w:p w14:paraId="3C8E184B" w14:textId="77777777" w:rsidR="008233AE" w:rsidRPr="00B37F43" w:rsidRDefault="008233AE" w:rsidP="005C784B">
            <w:pPr>
              <w:jc w:val="center"/>
              <w:rPr>
                <w:rFonts w:ascii="10" w:hAnsi="10"/>
                <w:sz w:val="20"/>
                <w:szCs w:val="20"/>
              </w:rPr>
            </w:pPr>
            <w:r w:rsidRPr="00B37F43">
              <w:rPr>
                <w:rFonts w:ascii="10" w:hAnsi="10"/>
                <w:sz w:val="20"/>
                <w:szCs w:val="20"/>
              </w:rPr>
              <w:t>Sociedad Civil</w:t>
            </w:r>
          </w:p>
        </w:tc>
        <w:tc>
          <w:tcPr>
            <w:tcW w:w="1304" w:type="dxa"/>
            <w:vAlign w:val="center"/>
          </w:tcPr>
          <w:p w14:paraId="3246D4B5" w14:textId="77777777" w:rsidR="008233AE" w:rsidRPr="00B37F43" w:rsidRDefault="008233AE" w:rsidP="00151415">
            <w:pPr>
              <w:jc w:val="center"/>
              <w:rPr>
                <w:rFonts w:ascii="10" w:hAnsi="10"/>
                <w:sz w:val="20"/>
                <w:szCs w:val="20"/>
              </w:rPr>
            </w:pPr>
            <w:r w:rsidRPr="00B37F43">
              <w:rPr>
                <w:rFonts w:ascii="10" w:hAnsi="10"/>
                <w:sz w:val="20"/>
                <w:szCs w:val="20"/>
              </w:rPr>
              <w:t>N/I</w:t>
            </w:r>
          </w:p>
        </w:tc>
        <w:tc>
          <w:tcPr>
            <w:tcW w:w="1560" w:type="dxa"/>
            <w:vAlign w:val="center"/>
          </w:tcPr>
          <w:p w14:paraId="625AE6F6"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545B68F2" w14:textId="77777777" w:rsidR="008233AE" w:rsidRPr="00B37F43" w:rsidRDefault="008233AE" w:rsidP="00151415">
            <w:pPr>
              <w:jc w:val="center"/>
              <w:rPr>
                <w:rFonts w:ascii="10" w:hAnsi="10"/>
                <w:sz w:val="20"/>
                <w:szCs w:val="20"/>
              </w:rPr>
            </w:pPr>
            <w:r w:rsidRPr="00B37F43">
              <w:rPr>
                <w:rFonts w:ascii="10" w:hAnsi="10"/>
                <w:sz w:val="20"/>
                <w:szCs w:val="20"/>
              </w:rPr>
              <w:t>Privado/P</w:t>
            </w:r>
          </w:p>
        </w:tc>
        <w:tc>
          <w:tcPr>
            <w:tcW w:w="1493" w:type="dxa"/>
            <w:vAlign w:val="center"/>
          </w:tcPr>
          <w:p w14:paraId="51D5F63D"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18545256"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082D375A" w14:textId="77777777" w:rsidTr="00FC300F">
        <w:tc>
          <w:tcPr>
            <w:tcW w:w="535" w:type="dxa"/>
            <w:vAlign w:val="center"/>
          </w:tcPr>
          <w:p w14:paraId="4A816CFA" w14:textId="77777777" w:rsidR="008233AE" w:rsidRPr="00B37F43" w:rsidRDefault="008233AE" w:rsidP="00151415">
            <w:pPr>
              <w:jc w:val="center"/>
              <w:rPr>
                <w:rFonts w:ascii="10" w:hAnsi="10"/>
                <w:sz w:val="20"/>
                <w:szCs w:val="20"/>
              </w:rPr>
            </w:pPr>
            <w:r w:rsidRPr="00B37F43">
              <w:rPr>
                <w:rFonts w:ascii="10" w:hAnsi="10"/>
                <w:sz w:val="20"/>
                <w:szCs w:val="20"/>
              </w:rPr>
              <w:t>25</w:t>
            </w:r>
          </w:p>
        </w:tc>
        <w:tc>
          <w:tcPr>
            <w:tcW w:w="1558" w:type="dxa"/>
            <w:vAlign w:val="center"/>
          </w:tcPr>
          <w:p w14:paraId="623E9D71" w14:textId="7E7E2F6E" w:rsidR="008233AE" w:rsidRPr="00B37F43" w:rsidRDefault="008233AE" w:rsidP="005C784B">
            <w:pPr>
              <w:jc w:val="center"/>
              <w:rPr>
                <w:rFonts w:ascii="10" w:hAnsi="10"/>
                <w:sz w:val="20"/>
                <w:szCs w:val="20"/>
              </w:rPr>
            </w:pPr>
            <w:r w:rsidRPr="00B37F43">
              <w:rPr>
                <w:rFonts w:ascii="10" w:hAnsi="10"/>
                <w:sz w:val="20"/>
                <w:szCs w:val="20"/>
              </w:rPr>
              <w:t>Organismos R</w:t>
            </w:r>
          </w:p>
        </w:tc>
        <w:tc>
          <w:tcPr>
            <w:tcW w:w="1304" w:type="dxa"/>
            <w:vAlign w:val="center"/>
          </w:tcPr>
          <w:p w14:paraId="172AE41A"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560" w:type="dxa"/>
            <w:vAlign w:val="center"/>
          </w:tcPr>
          <w:p w14:paraId="637D6A12"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5D5B3052"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493" w:type="dxa"/>
            <w:vAlign w:val="center"/>
          </w:tcPr>
          <w:p w14:paraId="0E599654"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1DE8D482"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08532F19" w14:textId="77777777" w:rsidTr="00FC300F">
        <w:tc>
          <w:tcPr>
            <w:tcW w:w="535" w:type="dxa"/>
            <w:vAlign w:val="center"/>
          </w:tcPr>
          <w:p w14:paraId="49B12D0B" w14:textId="77777777" w:rsidR="008233AE" w:rsidRPr="00B37F43" w:rsidRDefault="008233AE" w:rsidP="00151415">
            <w:pPr>
              <w:jc w:val="center"/>
              <w:rPr>
                <w:rFonts w:ascii="10" w:hAnsi="10"/>
                <w:sz w:val="20"/>
                <w:szCs w:val="20"/>
              </w:rPr>
            </w:pPr>
            <w:r w:rsidRPr="00B37F43">
              <w:rPr>
                <w:rFonts w:ascii="10" w:hAnsi="10"/>
                <w:sz w:val="20"/>
                <w:szCs w:val="20"/>
              </w:rPr>
              <w:t>26</w:t>
            </w:r>
          </w:p>
        </w:tc>
        <w:tc>
          <w:tcPr>
            <w:tcW w:w="1558" w:type="dxa"/>
            <w:vAlign w:val="center"/>
          </w:tcPr>
          <w:p w14:paraId="2D19E56D" w14:textId="77777777" w:rsidR="008233AE" w:rsidRPr="00B37F43" w:rsidRDefault="008233AE" w:rsidP="005C784B">
            <w:pPr>
              <w:jc w:val="center"/>
              <w:rPr>
                <w:rFonts w:ascii="10" w:hAnsi="10"/>
                <w:sz w:val="20"/>
                <w:szCs w:val="20"/>
              </w:rPr>
            </w:pPr>
            <w:r w:rsidRPr="00B37F43">
              <w:rPr>
                <w:rFonts w:ascii="10" w:hAnsi="10"/>
                <w:sz w:val="20"/>
                <w:szCs w:val="20"/>
              </w:rPr>
              <w:t>Congreso</w:t>
            </w:r>
          </w:p>
        </w:tc>
        <w:tc>
          <w:tcPr>
            <w:tcW w:w="1304" w:type="dxa"/>
            <w:vAlign w:val="center"/>
          </w:tcPr>
          <w:p w14:paraId="558345B0"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28154888"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538C49D8"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47F9C566" w14:textId="77777777" w:rsidR="008233AE" w:rsidRPr="00B37F43" w:rsidRDefault="008233AE" w:rsidP="00151415">
            <w:pPr>
              <w:jc w:val="center"/>
              <w:rPr>
                <w:rFonts w:ascii="10" w:hAnsi="10"/>
                <w:sz w:val="20"/>
                <w:szCs w:val="20"/>
              </w:rPr>
            </w:pPr>
            <w:r w:rsidRPr="00B37F43">
              <w:rPr>
                <w:rFonts w:ascii="10" w:hAnsi="10"/>
                <w:sz w:val="20"/>
                <w:szCs w:val="20"/>
              </w:rPr>
              <w:t>Legislación</w:t>
            </w:r>
          </w:p>
        </w:tc>
        <w:tc>
          <w:tcPr>
            <w:tcW w:w="1417" w:type="dxa"/>
            <w:vAlign w:val="center"/>
          </w:tcPr>
          <w:p w14:paraId="5416C367"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2BBBCD0" w14:textId="77777777" w:rsidTr="00FC300F">
        <w:tc>
          <w:tcPr>
            <w:tcW w:w="535" w:type="dxa"/>
            <w:vAlign w:val="center"/>
          </w:tcPr>
          <w:p w14:paraId="7A427C0A" w14:textId="77777777" w:rsidR="008233AE" w:rsidRPr="00B37F43" w:rsidRDefault="008233AE" w:rsidP="00151415">
            <w:pPr>
              <w:jc w:val="center"/>
              <w:rPr>
                <w:rFonts w:ascii="10" w:hAnsi="10"/>
                <w:sz w:val="20"/>
                <w:szCs w:val="20"/>
              </w:rPr>
            </w:pPr>
            <w:r w:rsidRPr="00B37F43">
              <w:rPr>
                <w:rFonts w:ascii="10" w:hAnsi="10"/>
                <w:sz w:val="20"/>
                <w:szCs w:val="20"/>
              </w:rPr>
              <w:t>27</w:t>
            </w:r>
          </w:p>
        </w:tc>
        <w:tc>
          <w:tcPr>
            <w:tcW w:w="1558" w:type="dxa"/>
            <w:vAlign w:val="center"/>
          </w:tcPr>
          <w:p w14:paraId="639D810B" w14:textId="610BA3D3" w:rsidR="008233AE" w:rsidRPr="008356FA" w:rsidRDefault="008356FA" w:rsidP="005C784B">
            <w:pPr>
              <w:jc w:val="center"/>
              <w:rPr>
                <w:rFonts w:ascii="10" w:hAnsi="10"/>
                <w:sz w:val="16"/>
                <w:szCs w:val="16"/>
              </w:rPr>
            </w:pPr>
            <w:r>
              <w:rPr>
                <w:rFonts w:ascii="10" w:hAnsi="10"/>
                <w:sz w:val="16"/>
                <w:szCs w:val="16"/>
              </w:rPr>
              <w:t>Organismo Judicial</w:t>
            </w:r>
          </w:p>
        </w:tc>
        <w:tc>
          <w:tcPr>
            <w:tcW w:w="1304" w:type="dxa"/>
            <w:vAlign w:val="center"/>
          </w:tcPr>
          <w:p w14:paraId="2C6C751D"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57D5A583"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3A3B7379"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15C9BD7B" w14:textId="77777777" w:rsidR="008233AE" w:rsidRPr="00B37F43" w:rsidRDefault="008233AE" w:rsidP="00151415">
            <w:pPr>
              <w:jc w:val="center"/>
              <w:rPr>
                <w:rFonts w:ascii="10" w:hAnsi="10"/>
                <w:sz w:val="20"/>
                <w:szCs w:val="20"/>
              </w:rPr>
            </w:pPr>
            <w:r w:rsidRPr="00B37F43">
              <w:rPr>
                <w:rFonts w:ascii="10" w:hAnsi="10"/>
                <w:sz w:val="20"/>
                <w:szCs w:val="20"/>
              </w:rPr>
              <w:t>Justicia</w:t>
            </w:r>
          </w:p>
        </w:tc>
        <w:tc>
          <w:tcPr>
            <w:tcW w:w="1417" w:type="dxa"/>
            <w:vAlign w:val="center"/>
          </w:tcPr>
          <w:p w14:paraId="7776C6F6"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237E45" w:rsidRPr="00A07BE1" w14:paraId="044D7EEC" w14:textId="77777777" w:rsidTr="00FC300F">
        <w:tc>
          <w:tcPr>
            <w:tcW w:w="535" w:type="dxa"/>
            <w:vAlign w:val="center"/>
          </w:tcPr>
          <w:p w14:paraId="17472B57" w14:textId="77777777" w:rsidR="00237E45" w:rsidRPr="00B37F43" w:rsidRDefault="00237E45" w:rsidP="00237E45">
            <w:pPr>
              <w:jc w:val="center"/>
              <w:rPr>
                <w:rFonts w:ascii="10" w:hAnsi="10"/>
                <w:sz w:val="20"/>
                <w:szCs w:val="20"/>
              </w:rPr>
            </w:pPr>
            <w:r w:rsidRPr="00B37F43">
              <w:rPr>
                <w:rFonts w:ascii="10" w:hAnsi="10"/>
                <w:sz w:val="20"/>
                <w:szCs w:val="20"/>
              </w:rPr>
              <w:t>28</w:t>
            </w:r>
          </w:p>
        </w:tc>
        <w:tc>
          <w:tcPr>
            <w:tcW w:w="1558" w:type="dxa"/>
            <w:vAlign w:val="center"/>
          </w:tcPr>
          <w:p w14:paraId="20566FCA" w14:textId="49DE47AE" w:rsidR="00237E45" w:rsidRPr="005C784B" w:rsidRDefault="005C784B" w:rsidP="005C784B">
            <w:pPr>
              <w:jc w:val="center"/>
              <w:rPr>
                <w:rFonts w:ascii="10" w:hAnsi="10"/>
                <w:sz w:val="16"/>
                <w:szCs w:val="16"/>
              </w:rPr>
            </w:pPr>
            <w:r>
              <w:rPr>
                <w:rFonts w:ascii="10" w:hAnsi="10"/>
                <w:sz w:val="16"/>
                <w:szCs w:val="16"/>
              </w:rPr>
              <w:t xml:space="preserve">Consejos de </w:t>
            </w:r>
            <w:r w:rsidRPr="005C784B">
              <w:rPr>
                <w:rFonts w:ascii="10" w:hAnsi="10"/>
                <w:sz w:val="16"/>
                <w:szCs w:val="16"/>
              </w:rPr>
              <w:t>Desarrollo</w:t>
            </w:r>
          </w:p>
        </w:tc>
        <w:tc>
          <w:tcPr>
            <w:tcW w:w="1304" w:type="dxa"/>
            <w:vAlign w:val="center"/>
          </w:tcPr>
          <w:p w14:paraId="2F0B614A" w14:textId="66293B5D" w:rsidR="00237E45" w:rsidRPr="00B37F43" w:rsidRDefault="00237E45" w:rsidP="00237E45">
            <w:pPr>
              <w:jc w:val="center"/>
              <w:rPr>
                <w:rFonts w:ascii="10" w:hAnsi="10"/>
                <w:sz w:val="20"/>
                <w:szCs w:val="20"/>
              </w:rPr>
            </w:pPr>
            <w:r w:rsidRPr="00B37F43">
              <w:rPr>
                <w:rFonts w:ascii="10" w:hAnsi="10"/>
                <w:sz w:val="20"/>
                <w:szCs w:val="20"/>
              </w:rPr>
              <w:t>Público</w:t>
            </w:r>
          </w:p>
        </w:tc>
        <w:tc>
          <w:tcPr>
            <w:tcW w:w="1560" w:type="dxa"/>
            <w:vAlign w:val="center"/>
          </w:tcPr>
          <w:p w14:paraId="62A0239B" w14:textId="56D747D5" w:rsidR="00237E45" w:rsidRPr="00B37F43" w:rsidRDefault="00237E45" w:rsidP="00237E45">
            <w:pPr>
              <w:jc w:val="center"/>
              <w:rPr>
                <w:rFonts w:ascii="10" w:hAnsi="10"/>
                <w:sz w:val="20"/>
                <w:szCs w:val="20"/>
              </w:rPr>
            </w:pPr>
            <w:r w:rsidRPr="00B37F43">
              <w:rPr>
                <w:rFonts w:ascii="10" w:hAnsi="10"/>
                <w:sz w:val="20"/>
                <w:szCs w:val="20"/>
              </w:rPr>
              <w:t>Alta</w:t>
            </w:r>
          </w:p>
        </w:tc>
        <w:tc>
          <w:tcPr>
            <w:tcW w:w="1386" w:type="dxa"/>
            <w:vAlign w:val="center"/>
          </w:tcPr>
          <w:p w14:paraId="3482D557" w14:textId="1BEBA98C" w:rsidR="00237E45" w:rsidRPr="00B37F43" w:rsidRDefault="00237E45" w:rsidP="00237E45">
            <w:pPr>
              <w:jc w:val="center"/>
              <w:rPr>
                <w:rFonts w:ascii="10" w:hAnsi="10"/>
                <w:sz w:val="20"/>
                <w:szCs w:val="20"/>
              </w:rPr>
            </w:pPr>
            <w:r w:rsidRPr="00B37F43">
              <w:rPr>
                <w:rFonts w:ascii="10" w:hAnsi="10"/>
                <w:sz w:val="20"/>
                <w:szCs w:val="20"/>
              </w:rPr>
              <w:t>Presupuesto</w:t>
            </w:r>
          </w:p>
        </w:tc>
        <w:tc>
          <w:tcPr>
            <w:tcW w:w="1493" w:type="dxa"/>
            <w:vAlign w:val="center"/>
          </w:tcPr>
          <w:p w14:paraId="1A3F30E4" w14:textId="3AD41A4E" w:rsidR="00237E45" w:rsidRPr="00B37F43" w:rsidRDefault="00237E45" w:rsidP="00237E45">
            <w:pPr>
              <w:jc w:val="center"/>
              <w:rPr>
                <w:rFonts w:ascii="10" w:hAnsi="10"/>
                <w:sz w:val="20"/>
                <w:szCs w:val="20"/>
              </w:rPr>
            </w:pPr>
            <w:r w:rsidRPr="00B37F43">
              <w:rPr>
                <w:rFonts w:ascii="10" w:hAnsi="10"/>
                <w:sz w:val="20"/>
                <w:szCs w:val="20"/>
              </w:rPr>
              <w:t>Poder Local</w:t>
            </w:r>
          </w:p>
        </w:tc>
        <w:tc>
          <w:tcPr>
            <w:tcW w:w="1417" w:type="dxa"/>
            <w:vAlign w:val="center"/>
          </w:tcPr>
          <w:p w14:paraId="05435CD8" w14:textId="7601EFE2" w:rsidR="00237E45" w:rsidRPr="00B37F43" w:rsidRDefault="00237E45" w:rsidP="00237E45">
            <w:pPr>
              <w:jc w:val="center"/>
              <w:rPr>
                <w:rFonts w:ascii="10" w:hAnsi="10"/>
                <w:sz w:val="20"/>
                <w:szCs w:val="20"/>
              </w:rPr>
            </w:pPr>
            <w:r w:rsidRPr="00B37F43">
              <w:rPr>
                <w:rFonts w:ascii="10" w:hAnsi="10"/>
                <w:sz w:val="20"/>
                <w:szCs w:val="20"/>
              </w:rPr>
              <w:t>Nacional</w:t>
            </w:r>
          </w:p>
        </w:tc>
      </w:tr>
      <w:tr w:rsidR="00237E45" w:rsidRPr="00A07BE1" w14:paraId="58EA94BB" w14:textId="77777777" w:rsidTr="00FC300F">
        <w:tc>
          <w:tcPr>
            <w:tcW w:w="535" w:type="dxa"/>
            <w:vAlign w:val="center"/>
          </w:tcPr>
          <w:p w14:paraId="2C0ADCE8" w14:textId="77777777" w:rsidR="00237E45" w:rsidRPr="00B37F43" w:rsidRDefault="00237E45" w:rsidP="00237E45">
            <w:pPr>
              <w:jc w:val="center"/>
              <w:rPr>
                <w:rFonts w:ascii="10" w:hAnsi="10"/>
                <w:sz w:val="20"/>
                <w:szCs w:val="20"/>
              </w:rPr>
            </w:pPr>
            <w:r w:rsidRPr="00B37F43">
              <w:rPr>
                <w:rFonts w:ascii="10" w:hAnsi="10"/>
                <w:sz w:val="20"/>
                <w:szCs w:val="20"/>
              </w:rPr>
              <w:t>29</w:t>
            </w:r>
          </w:p>
        </w:tc>
        <w:tc>
          <w:tcPr>
            <w:tcW w:w="1558" w:type="dxa"/>
            <w:vAlign w:val="center"/>
          </w:tcPr>
          <w:p w14:paraId="37C97A76" w14:textId="435CB13B" w:rsidR="00237E45" w:rsidRPr="00B37F43" w:rsidRDefault="00237E45" w:rsidP="005C784B">
            <w:pPr>
              <w:jc w:val="center"/>
              <w:rPr>
                <w:rFonts w:ascii="10" w:hAnsi="10"/>
                <w:sz w:val="20"/>
                <w:szCs w:val="20"/>
              </w:rPr>
            </w:pPr>
            <w:r w:rsidRPr="00B37F43">
              <w:rPr>
                <w:rFonts w:ascii="10" w:hAnsi="10"/>
                <w:sz w:val="20"/>
                <w:szCs w:val="20"/>
              </w:rPr>
              <w:t>IGM</w:t>
            </w:r>
          </w:p>
        </w:tc>
        <w:tc>
          <w:tcPr>
            <w:tcW w:w="1304" w:type="dxa"/>
            <w:vAlign w:val="center"/>
          </w:tcPr>
          <w:p w14:paraId="476BD3F6" w14:textId="5607EF49" w:rsidR="00237E45" w:rsidRPr="00B37F43" w:rsidRDefault="00237E45" w:rsidP="00237E45">
            <w:pPr>
              <w:jc w:val="center"/>
              <w:rPr>
                <w:rFonts w:ascii="10" w:hAnsi="10"/>
                <w:sz w:val="20"/>
                <w:szCs w:val="20"/>
              </w:rPr>
            </w:pPr>
            <w:r w:rsidRPr="00B37F43">
              <w:rPr>
                <w:rFonts w:ascii="10" w:hAnsi="10"/>
                <w:sz w:val="20"/>
                <w:szCs w:val="20"/>
              </w:rPr>
              <w:t>Público</w:t>
            </w:r>
          </w:p>
        </w:tc>
        <w:tc>
          <w:tcPr>
            <w:tcW w:w="1560" w:type="dxa"/>
            <w:vAlign w:val="center"/>
          </w:tcPr>
          <w:p w14:paraId="0EAF6F12" w14:textId="0973AEF8" w:rsidR="00237E45" w:rsidRPr="00B37F43" w:rsidRDefault="00237E45" w:rsidP="00237E45">
            <w:pPr>
              <w:jc w:val="center"/>
              <w:rPr>
                <w:rFonts w:ascii="10" w:hAnsi="10"/>
                <w:sz w:val="20"/>
                <w:szCs w:val="20"/>
              </w:rPr>
            </w:pPr>
            <w:r w:rsidRPr="00B37F43">
              <w:rPr>
                <w:rFonts w:ascii="10" w:hAnsi="10"/>
                <w:sz w:val="20"/>
                <w:szCs w:val="20"/>
              </w:rPr>
              <w:t>Alta</w:t>
            </w:r>
          </w:p>
        </w:tc>
        <w:tc>
          <w:tcPr>
            <w:tcW w:w="1386" w:type="dxa"/>
            <w:vAlign w:val="center"/>
          </w:tcPr>
          <w:p w14:paraId="7B44ABD3" w14:textId="360C25B4" w:rsidR="00237E45" w:rsidRPr="00B37F43" w:rsidRDefault="00237E45" w:rsidP="00237E45">
            <w:pPr>
              <w:jc w:val="center"/>
              <w:rPr>
                <w:rFonts w:ascii="10" w:hAnsi="10"/>
                <w:sz w:val="20"/>
                <w:szCs w:val="20"/>
              </w:rPr>
            </w:pPr>
            <w:r w:rsidRPr="00B37F43">
              <w:rPr>
                <w:rFonts w:ascii="10" w:hAnsi="10"/>
                <w:sz w:val="20"/>
                <w:szCs w:val="20"/>
              </w:rPr>
              <w:t>Privativos</w:t>
            </w:r>
          </w:p>
        </w:tc>
        <w:tc>
          <w:tcPr>
            <w:tcW w:w="1493" w:type="dxa"/>
            <w:vAlign w:val="center"/>
          </w:tcPr>
          <w:p w14:paraId="1480B6E4" w14:textId="0B0F3A6B" w:rsidR="00237E45" w:rsidRPr="00B37F43" w:rsidRDefault="00237E45" w:rsidP="00237E45">
            <w:pPr>
              <w:jc w:val="center"/>
              <w:rPr>
                <w:rFonts w:ascii="10" w:hAnsi="10"/>
                <w:sz w:val="20"/>
                <w:szCs w:val="20"/>
              </w:rPr>
            </w:pPr>
            <w:r w:rsidRPr="00B37F43">
              <w:rPr>
                <w:rFonts w:ascii="10" w:hAnsi="10"/>
                <w:sz w:val="20"/>
                <w:szCs w:val="20"/>
              </w:rPr>
              <w:t>Migración</w:t>
            </w:r>
          </w:p>
        </w:tc>
        <w:tc>
          <w:tcPr>
            <w:tcW w:w="1417" w:type="dxa"/>
            <w:vAlign w:val="center"/>
          </w:tcPr>
          <w:p w14:paraId="28F4F869" w14:textId="6240CE0C" w:rsidR="00237E45" w:rsidRPr="00B37F43" w:rsidRDefault="00237E45" w:rsidP="00237E45">
            <w:pPr>
              <w:jc w:val="center"/>
              <w:rPr>
                <w:rFonts w:ascii="10" w:hAnsi="10"/>
                <w:sz w:val="20"/>
                <w:szCs w:val="20"/>
              </w:rPr>
            </w:pPr>
            <w:r w:rsidRPr="00B37F43">
              <w:rPr>
                <w:rFonts w:ascii="10" w:hAnsi="10"/>
                <w:sz w:val="20"/>
                <w:szCs w:val="20"/>
              </w:rPr>
              <w:t>Nacional/I</w:t>
            </w:r>
          </w:p>
        </w:tc>
      </w:tr>
      <w:tr w:rsidR="00237E45" w:rsidRPr="00A07BE1" w14:paraId="51640548" w14:textId="77777777" w:rsidTr="00FC300F">
        <w:tc>
          <w:tcPr>
            <w:tcW w:w="535" w:type="dxa"/>
            <w:vAlign w:val="center"/>
          </w:tcPr>
          <w:p w14:paraId="3A58B9CD" w14:textId="77777777" w:rsidR="00237E45" w:rsidRPr="00B37F43" w:rsidRDefault="00237E45" w:rsidP="00237E45">
            <w:pPr>
              <w:jc w:val="center"/>
              <w:rPr>
                <w:rFonts w:ascii="10" w:hAnsi="10"/>
                <w:sz w:val="20"/>
                <w:szCs w:val="20"/>
              </w:rPr>
            </w:pPr>
            <w:r w:rsidRPr="00B37F43">
              <w:rPr>
                <w:rFonts w:ascii="10" w:hAnsi="10"/>
                <w:sz w:val="20"/>
                <w:szCs w:val="20"/>
              </w:rPr>
              <w:t>30</w:t>
            </w:r>
          </w:p>
        </w:tc>
        <w:tc>
          <w:tcPr>
            <w:tcW w:w="1558" w:type="dxa"/>
            <w:vAlign w:val="center"/>
          </w:tcPr>
          <w:p w14:paraId="78DCCE94" w14:textId="6B2D7E85" w:rsidR="00237E45" w:rsidRPr="00B37F43" w:rsidRDefault="00237E45" w:rsidP="005C784B">
            <w:pPr>
              <w:jc w:val="center"/>
              <w:rPr>
                <w:rFonts w:ascii="10" w:hAnsi="10"/>
                <w:sz w:val="20"/>
                <w:szCs w:val="20"/>
              </w:rPr>
            </w:pPr>
            <w:r w:rsidRPr="0044438D">
              <w:rPr>
                <w:rFonts w:ascii="10" w:hAnsi="10"/>
                <w:sz w:val="20"/>
                <w:szCs w:val="20"/>
              </w:rPr>
              <w:t>OIM</w:t>
            </w:r>
          </w:p>
        </w:tc>
        <w:tc>
          <w:tcPr>
            <w:tcW w:w="1304" w:type="dxa"/>
            <w:vAlign w:val="center"/>
          </w:tcPr>
          <w:p w14:paraId="49EDED31" w14:textId="4B5B9E31" w:rsidR="00237E45" w:rsidRPr="00B37F43" w:rsidRDefault="00237E45" w:rsidP="00237E45">
            <w:pPr>
              <w:jc w:val="center"/>
              <w:rPr>
                <w:rFonts w:ascii="10" w:hAnsi="10"/>
                <w:sz w:val="20"/>
                <w:szCs w:val="20"/>
              </w:rPr>
            </w:pPr>
            <w:r w:rsidRPr="0044438D">
              <w:rPr>
                <w:rFonts w:ascii="10" w:hAnsi="10"/>
                <w:sz w:val="20"/>
                <w:szCs w:val="20"/>
              </w:rPr>
              <w:t>Internacional</w:t>
            </w:r>
          </w:p>
        </w:tc>
        <w:tc>
          <w:tcPr>
            <w:tcW w:w="1560" w:type="dxa"/>
            <w:vAlign w:val="center"/>
          </w:tcPr>
          <w:p w14:paraId="47B13A28" w14:textId="14D08A9B" w:rsidR="00237E45" w:rsidRPr="00B37F43" w:rsidRDefault="00237E45" w:rsidP="00237E45">
            <w:pPr>
              <w:jc w:val="center"/>
              <w:rPr>
                <w:rFonts w:ascii="10" w:hAnsi="10"/>
                <w:sz w:val="20"/>
                <w:szCs w:val="20"/>
              </w:rPr>
            </w:pPr>
            <w:r w:rsidRPr="0044438D">
              <w:rPr>
                <w:rFonts w:ascii="10" w:hAnsi="10"/>
                <w:sz w:val="20"/>
                <w:szCs w:val="20"/>
              </w:rPr>
              <w:t>Alta</w:t>
            </w:r>
          </w:p>
        </w:tc>
        <w:tc>
          <w:tcPr>
            <w:tcW w:w="1386" w:type="dxa"/>
            <w:vAlign w:val="center"/>
          </w:tcPr>
          <w:p w14:paraId="7510E3B3" w14:textId="1F6216C1" w:rsidR="00237E45" w:rsidRPr="00B37F43" w:rsidRDefault="00237E45" w:rsidP="00237E45">
            <w:pPr>
              <w:jc w:val="center"/>
              <w:rPr>
                <w:rFonts w:ascii="10" w:hAnsi="10"/>
                <w:sz w:val="20"/>
                <w:szCs w:val="20"/>
              </w:rPr>
            </w:pPr>
            <w:r w:rsidRPr="0044438D">
              <w:rPr>
                <w:rFonts w:ascii="10" w:hAnsi="10"/>
                <w:sz w:val="20"/>
                <w:szCs w:val="20"/>
              </w:rPr>
              <w:t>Internacional</w:t>
            </w:r>
          </w:p>
        </w:tc>
        <w:tc>
          <w:tcPr>
            <w:tcW w:w="1493" w:type="dxa"/>
            <w:vAlign w:val="center"/>
          </w:tcPr>
          <w:p w14:paraId="23FC3BB2" w14:textId="110FB7AB" w:rsidR="00237E45" w:rsidRPr="00B37F43" w:rsidRDefault="00237E45" w:rsidP="00237E45">
            <w:pPr>
              <w:jc w:val="center"/>
              <w:rPr>
                <w:rFonts w:ascii="10" w:hAnsi="10"/>
                <w:sz w:val="20"/>
                <w:szCs w:val="20"/>
              </w:rPr>
            </w:pPr>
            <w:r w:rsidRPr="0044438D">
              <w:rPr>
                <w:rFonts w:ascii="10" w:hAnsi="10"/>
                <w:sz w:val="20"/>
                <w:szCs w:val="20"/>
              </w:rPr>
              <w:t>Cooperación</w:t>
            </w:r>
          </w:p>
        </w:tc>
        <w:tc>
          <w:tcPr>
            <w:tcW w:w="1417" w:type="dxa"/>
            <w:vAlign w:val="center"/>
          </w:tcPr>
          <w:p w14:paraId="1E8AE446" w14:textId="2305CE86" w:rsidR="00237E45" w:rsidRPr="00B37F43" w:rsidRDefault="00237E45" w:rsidP="00237E45">
            <w:pPr>
              <w:jc w:val="center"/>
              <w:rPr>
                <w:rFonts w:ascii="10" w:hAnsi="10"/>
                <w:sz w:val="20"/>
                <w:szCs w:val="20"/>
              </w:rPr>
            </w:pPr>
            <w:r w:rsidRPr="0044438D">
              <w:rPr>
                <w:rFonts w:ascii="10" w:hAnsi="10"/>
                <w:sz w:val="20"/>
                <w:szCs w:val="20"/>
              </w:rPr>
              <w:t>Nacional/I</w:t>
            </w:r>
          </w:p>
        </w:tc>
      </w:tr>
      <w:tr w:rsidR="00237E45" w:rsidRPr="00A07BE1" w14:paraId="5A0040BE" w14:textId="77777777" w:rsidTr="005C784B">
        <w:trPr>
          <w:trHeight w:val="325"/>
        </w:trPr>
        <w:tc>
          <w:tcPr>
            <w:tcW w:w="535" w:type="dxa"/>
            <w:vAlign w:val="center"/>
          </w:tcPr>
          <w:p w14:paraId="5D2B0C14" w14:textId="53E5BB95" w:rsidR="00237E45" w:rsidRPr="00782F9E" w:rsidRDefault="00237E45" w:rsidP="00237E45">
            <w:pPr>
              <w:jc w:val="center"/>
              <w:rPr>
                <w:rFonts w:ascii="10" w:hAnsi="10"/>
                <w:color w:val="17365D" w:themeColor="text2" w:themeShade="BF"/>
                <w:sz w:val="20"/>
                <w:szCs w:val="20"/>
              </w:rPr>
            </w:pPr>
            <w:r w:rsidRPr="00782F9E">
              <w:rPr>
                <w:rFonts w:ascii="10" w:hAnsi="10"/>
                <w:color w:val="17365D" w:themeColor="text2" w:themeShade="BF"/>
                <w:sz w:val="20"/>
                <w:szCs w:val="20"/>
              </w:rPr>
              <w:t>31</w:t>
            </w:r>
          </w:p>
        </w:tc>
        <w:tc>
          <w:tcPr>
            <w:tcW w:w="1558" w:type="dxa"/>
            <w:vAlign w:val="center"/>
          </w:tcPr>
          <w:p w14:paraId="577B4118" w14:textId="30D0B562" w:rsidR="00237E45" w:rsidRPr="0044438D" w:rsidRDefault="00237E45" w:rsidP="005C784B">
            <w:pPr>
              <w:jc w:val="center"/>
              <w:rPr>
                <w:rFonts w:ascii="10" w:hAnsi="10"/>
                <w:sz w:val="20"/>
                <w:szCs w:val="20"/>
              </w:rPr>
            </w:pPr>
            <w:r w:rsidRPr="0044438D">
              <w:rPr>
                <w:rFonts w:ascii="10" w:hAnsi="10"/>
                <w:sz w:val="16"/>
                <w:szCs w:val="16"/>
              </w:rPr>
              <w:t>Embajada de la República China (Taiwán)</w:t>
            </w:r>
          </w:p>
        </w:tc>
        <w:tc>
          <w:tcPr>
            <w:tcW w:w="1304" w:type="dxa"/>
            <w:vAlign w:val="center"/>
          </w:tcPr>
          <w:p w14:paraId="2E7D09CA" w14:textId="51CB4E1C" w:rsidR="00237E45" w:rsidRPr="0044438D" w:rsidRDefault="00237E45" w:rsidP="00237E45">
            <w:pPr>
              <w:jc w:val="center"/>
              <w:rPr>
                <w:rFonts w:ascii="10" w:hAnsi="10"/>
                <w:sz w:val="20"/>
                <w:szCs w:val="20"/>
              </w:rPr>
            </w:pPr>
            <w:r w:rsidRPr="0044438D">
              <w:rPr>
                <w:rFonts w:ascii="10" w:hAnsi="10"/>
                <w:sz w:val="20"/>
                <w:szCs w:val="20"/>
              </w:rPr>
              <w:t>Internacional</w:t>
            </w:r>
          </w:p>
        </w:tc>
        <w:tc>
          <w:tcPr>
            <w:tcW w:w="1560" w:type="dxa"/>
            <w:vAlign w:val="center"/>
          </w:tcPr>
          <w:p w14:paraId="0DED5C95" w14:textId="7F807C62" w:rsidR="00237E45" w:rsidRPr="0044438D" w:rsidRDefault="00237E45" w:rsidP="00237E45">
            <w:pPr>
              <w:jc w:val="center"/>
              <w:rPr>
                <w:rFonts w:ascii="10" w:hAnsi="10"/>
                <w:sz w:val="20"/>
                <w:szCs w:val="20"/>
              </w:rPr>
            </w:pPr>
            <w:r w:rsidRPr="0044438D">
              <w:rPr>
                <w:rFonts w:ascii="10" w:hAnsi="10"/>
                <w:sz w:val="20"/>
                <w:szCs w:val="20"/>
              </w:rPr>
              <w:t xml:space="preserve">Media </w:t>
            </w:r>
          </w:p>
        </w:tc>
        <w:tc>
          <w:tcPr>
            <w:tcW w:w="1386" w:type="dxa"/>
            <w:vAlign w:val="center"/>
          </w:tcPr>
          <w:p w14:paraId="66057D91" w14:textId="7F30B13C" w:rsidR="00237E45" w:rsidRPr="0044438D" w:rsidRDefault="00237E45" w:rsidP="00237E45">
            <w:pPr>
              <w:jc w:val="center"/>
              <w:rPr>
                <w:rFonts w:ascii="10" w:hAnsi="10"/>
                <w:sz w:val="20"/>
                <w:szCs w:val="20"/>
              </w:rPr>
            </w:pPr>
            <w:r w:rsidRPr="0044438D">
              <w:rPr>
                <w:rFonts w:ascii="10" w:hAnsi="10"/>
                <w:sz w:val="20"/>
                <w:szCs w:val="20"/>
              </w:rPr>
              <w:t>Internacional</w:t>
            </w:r>
          </w:p>
        </w:tc>
        <w:tc>
          <w:tcPr>
            <w:tcW w:w="1493" w:type="dxa"/>
            <w:vAlign w:val="center"/>
          </w:tcPr>
          <w:p w14:paraId="7BAF21C7" w14:textId="0A0C51E5" w:rsidR="00237E45" w:rsidRPr="0044438D" w:rsidRDefault="00237E45" w:rsidP="00237E45">
            <w:pPr>
              <w:jc w:val="center"/>
              <w:rPr>
                <w:rFonts w:ascii="10" w:hAnsi="10"/>
                <w:sz w:val="20"/>
                <w:szCs w:val="20"/>
              </w:rPr>
            </w:pPr>
            <w:r w:rsidRPr="0044438D">
              <w:rPr>
                <w:rFonts w:ascii="10" w:hAnsi="10"/>
                <w:sz w:val="20"/>
                <w:szCs w:val="20"/>
              </w:rPr>
              <w:t>Cooperación</w:t>
            </w:r>
          </w:p>
        </w:tc>
        <w:tc>
          <w:tcPr>
            <w:tcW w:w="1417" w:type="dxa"/>
            <w:vAlign w:val="center"/>
          </w:tcPr>
          <w:p w14:paraId="08AFC409" w14:textId="15AE84DA" w:rsidR="00237E45" w:rsidRPr="0044438D" w:rsidRDefault="00237E45" w:rsidP="00237E45">
            <w:pPr>
              <w:jc w:val="center"/>
              <w:rPr>
                <w:rFonts w:ascii="10" w:hAnsi="10"/>
                <w:sz w:val="20"/>
                <w:szCs w:val="20"/>
              </w:rPr>
            </w:pPr>
            <w:r w:rsidRPr="0044438D">
              <w:rPr>
                <w:rFonts w:ascii="10" w:hAnsi="10"/>
                <w:sz w:val="20"/>
                <w:szCs w:val="20"/>
              </w:rPr>
              <w:t>Nacional/I</w:t>
            </w:r>
          </w:p>
        </w:tc>
      </w:tr>
      <w:tr w:rsidR="00237E45" w:rsidRPr="00A07BE1" w14:paraId="0BCD3F27" w14:textId="77777777" w:rsidTr="00FC300F">
        <w:tc>
          <w:tcPr>
            <w:tcW w:w="535" w:type="dxa"/>
            <w:vAlign w:val="center"/>
          </w:tcPr>
          <w:p w14:paraId="623BA48C" w14:textId="2F5A1746" w:rsidR="00237E45" w:rsidRPr="00782F9E" w:rsidRDefault="00237E45" w:rsidP="00237E45">
            <w:pPr>
              <w:jc w:val="center"/>
              <w:rPr>
                <w:rFonts w:ascii="10" w:hAnsi="10"/>
                <w:color w:val="17365D" w:themeColor="text2" w:themeShade="BF"/>
                <w:sz w:val="20"/>
                <w:szCs w:val="20"/>
              </w:rPr>
            </w:pPr>
            <w:r w:rsidRPr="00782F9E">
              <w:rPr>
                <w:rFonts w:ascii="10" w:hAnsi="10"/>
                <w:color w:val="17365D" w:themeColor="text2" w:themeShade="BF"/>
                <w:sz w:val="20"/>
                <w:szCs w:val="20"/>
              </w:rPr>
              <w:t>32</w:t>
            </w:r>
          </w:p>
        </w:tc>
        <w:tc>
          <w:tcPr>
            <w:tcW w:w="1558" w:type="dxa"/>
            <w:vAlign w:val="center"/>
          </w:tcPr>
          <w:p w14:paraId="252470F1" w14:textId="632B5DAF" w:rsidR="00237E45" w:rsidRPr="0044438D" w:rsidRDefault="00237E45" w:rsidP="00237E45">
            <w:pPr>
              <w:jc w:val="center"/>
              <w:rPr>
                <w:rFonts w:ascii="10" w:hAnsi="10"/>
                <w:sz w:val="16"/>
                <w:szCs w:val="16"/>
              </w:rPr>
            </w:pPr>
            <w:r w:rsidRPr="0044438D">
              <w:rPr>
                <w:rFonts w:ascii="10" w:hAnsi="10"/>
                <w:sz w:val="20"/>
                <w:szCs w:val="20"/>
              </w:rPr>
              <w:t>ACNUR</w:t>
            </w:r>
          </w:p>
        </w:tc>
        <w:tc>
          <w:tcPr>
            <w:tcW w:w="1304" w:type="dxa"/>
            <w:vAlign w:val="center"/>
          </w:tcPr>
          <w:p w14:paraId="020D9E7A" w14:textId="11B5EF26" w:rsidR="00237E45" w:rsidRPr="0044438D" w:rsidRDefault="00237E45" w:rsidP="00237E45">
            <w:pPr>
              <w:jc w:val="center"/>
              <w:rPr>
                <w:rFonts w:ascii="10" w:hAnsi="10"/>
                <w:sz w:val="20"/>
                <w:szCs w:val="20"/>
              </w:rPr>
            </w:pPr>
            <w:r w:rsidRPr="0044438D">
              <w:rPr>
                <w:rFonts w:ascii="10" w:hAnsi="10"/>
                <w:sz w:val="20"/>
                <w:szCs w:val="20"/>
              </w:rPr>
              <w:t>Internacional</w:t>
            </w:r>
          </w:p>
        </w:tc>
        <w:tc>
          <w:tcPr>
            <w:tcW w:w="1560" w:type="dxa"/>
            <w:vAlign w:val="center"/>
          </w:tcPr>
          <w:p w14:paraId="5F856863" w14:textId="3AE9D8CA" w:rsidR="00237E45" w:rsidRPr="0044438D" w:rsidRDefault="00237E45" w:rsidP="00237E45">
            <w:pPr>
              <w:jc w:val="center"/>
              <w:rPr>
                <w:rFonts w:ascii="10" w:hAnsi="10"/>
                <w:sz w:val="20"/>
                <w:szCs w:val="20"/>
              </w:rPr>
            </w:pPr>
            <w:r w:rsidRPr="0044438D">
              <w:rPr>
                <w:rFonts w:ascii="10" w:hAnsi="10"/>
                <w:sz w:val="20"/>
                <w:szCs w:val="20"/>
              </w:rPr>
              <w:t xml:space="preserve">Alta </w:t>
            </w:r>
          </w:p>
        </w:tc>
        <w:tc>
          <w:tcPr>
            <w:tcW w:w="1386" w:type="dxa"/>
            <w:vAlign w:val="center"/>
          </w:tcPr>
          <w:p w14:paraId="1C029568" w14:textId="373246C4" w:rsidR="00237E45" w:rsidRPr="0044438D" w:rsidRDefault="00237E45" w:rsidP="00237E45">
            <w:pPr>
              <w:jc w:val="center"/>
              <w:rPr>
                <w:rFonts w:ascii="10" w:hAnsi="10"/>
                <w:sz w:val="20"/>
                <w:szCs w:val="20"/>
              </w:rPr>
            </w:pPr>
            <w:r w:rsidRPr="0044438D">
              <w:rPr>
                <w:rFonts w:ascii="10" w:hAnsi="10"/>
                <w:sz w:val="20"/>
                <w:szCs w:val="20"/>
              </w:rPr>
              <w:t>Internacional</w:t>
            </w:r>
          </w:p>
        </w:tc>
        <w:tc>
          <w:tcPr>
            <w:tcW w:w="1493" w:type="dxa"/>
            <w:vAlign w:val="center"/>
          </w:tcPr>
          <w:p w14:paraId="2A2A6F6E" w14:textId="1ED1AC5D" w:rsidR="00237E45" w:rsidRPr="0044438D" w:rsidRDefault="00237E45" w:rsidP="00237E45">
            <w:pPr>
              <w:jc w:val="center"/>
              <w:rPr>
                <w:rFonts w:ascii="10" w:hAnsi="10"/>
                <w:sz w:val="20"/>
                <w:szCs w:val="20"/>
              </w:rPr>
            </w:pPr>
            <w:r w:rsidRPr="0044438D">
              <w:rPr>
                <w:rFonts w:ascii="10" w:hAnsi="10"/>
                <w:sz w:val="20"/>
                <w:szCs w:val="20"/>
              </w:rPr>
              <w:t>Cooperación</w:t>
            </w:r>
          </w:p>
        </w:tc>
        <w:tc>
          <w:tcPr>
            <w:tcW w:w="1417" w:type="dxa"/>
            <w:vAlign w:val="center"/>
          </w:tcPr>
          <w:p w14:paraId="39018EBA" w14:textId="6CCE397C" w:rsidR="00237E45" w:rsidRPr="0044438D" w:rsidRDefault="00237E45" w:rsidP="00237E45">
            <w:pPr>
              <w:jc w:val="center"/>
              <w:rPr>
                <w:rFonts w:ascii="10" w:hAnsi="10"/>
                <w:sz w:val="20"/>
                <w:szCs w:val="20"/>
              </w:rPr>
            </w:pPr>
            <w:r w:rsidRPr="0044438D">
              <w:rPr>
                <w:rFonts w:ascii="10" w:hAnsi="10"/>
                <w:sz w:val="20"/>
                <w:szCs w:val="20"/>
              </w:rPr>
              <w:t>Nacional/I</w:t>
            </w:r>
          </w:p>
        </w:tc>
      </w:tr>
      <w:tr w:rsidR="00237E45" w:rsidRPr="00A07BE1" w14:paraId="2CD71FA5" w14:textId="77777777" w:rsidTr="00FC300F">
        <w:tc>
          <w:tcPr>
            <w:tcW w:w="535" w:type="dxa"/>
            <w:vAlign w:val="center"/>
          </w:tcPr>
          <w:p w14:paraId="4064B887" w14:textId="2E3BB199" w:rsidR="00237E45" w:rsidRPr="007C1CCF" w:rsidRDefault="00237E45" w:rsidP="00237E45">
            <w:pPr>
              <w:jc w:val="center"/>
              <w:rPr>
                <w:rFonts w:ascii="10" w:hAnsi="10"/>
                <w:sz w:val="20"/>
                <w:szCs w:val="20"/>
              </w:rPr>
            </w:pPr>
            <w:r w:rsidRPr="007C1CCF">
              <w:rPr>
                <w:rFonts w:ascii="10" w:hAnsi="10"/>
                <w:sz w:val="20"/>
                <w:szCs w:val="20"/>
              </w:rPr>
              <w:t>33</w:t>
            </w:r>
          </w:p>
        </w:tc>
        <w:tc>
          <w:tcPr>
            <w:tcW w:w="1558" w:type="dxa"/>
            <w:vAlign w:val="center"/>
          </w:tcPr>
          <w:p w14:paraId="7307EDA1" w14:textId="3E8031BF" w:rsidR="00237E45" w:rsidRPr="007C1CCF" w:rsidRDefault="00237E45" w:rsidP="00237E45">
            <w:pPr>
              <w:jc w:val="center"/>
              <w:rPr>
                <w:rFonts w:ascii="10" w:hAnsi="10"/>
                <w:sz w:val="16"/>
                <w:szCs w:val="16"/>
              </w:rPr>
            </w:pPr>
            <w:r w:rsidRPr="007C1CCF">
              <w:rPr>
                <w:rFonts w:ascii="10" w:hAnsi="10"/>
                <w:sz w:val="16"/>
                <w:szCs w:val="16"/>
              </w:rPr>
              <w:t>Crimen Organizado</w:t>
            </w:r>
          </w:p>
        </w:tc>
        <w:tc>
          <w:tcPr>
            <w:tcW w:w="1304" w:type="dxa"/>
            <w:vAlign w:val="center"/>
          </w:tcPr>
          <w:p w14:paraId="12342A7C" w14:textId="1B74E458" w:rsidR="00237E45" w:rsidRPr="007C1CCF" w:rsidRDefault="00237E45" w:rsidP="00237E45">
            <w:pPr>
              <w:jc w:val="center"/>
              <w:rPr>
                <w:rFonts w:ascii="10" w:hAnsi="10"/>
                <w:sz w:val="20"/>
                <w:szCs w:val="20"/>
              </w:rPr>
            </w:pPr>
            <w:r w:rsidRPr="007C1CCF">
              <w:rPr>
                <w:rFonts w:ascii="10" w:hAnsi="10"/>
                <w:sz w:val="20"/>
                <w:szCs w:val="20"/>
              </w:rPr>
              <w:t>P/P/I</w:t>
            </w:r>
          </w:p>
        </w:tc>
        <w:tc>
          <w:tcPr>
            <w:tcW w:w="1560" w:type="dxa"/>
            <w:vAlign w:val="center"/>
          </w:tcPr>
          <w:p w14:paraId="764E8739" w14:textId="382E88E9" w:rsidR="00237E45" w:rsidRPr="007C1CCF" w:rsidRDefault="00237E45" w:rsidP="00237E45">
            <w:pPr>
              <w:jc w:val="center"/>
              <w:rPr>
                <w:rFonts w:ascii="10" w:hAnsi="10"/>
                <w:sz w:val="20"/>
                <w:szCs w:val="20"/>
              </w:rPr>
            </w:pPr>
            <w:r w:rsidRPr="007C1CCF">
              <w:rPr>
                <w:rFonts w:ascii="10" w:hAnsi="10"/>
                <w:sz w:val="20"/>
                <w:szCs w:val="20"/>
              </w:rPr>
              <w:t>Alta</w:t>
            </w:r>
          </w:p>
        </w:tc>
        <w:tc>
          <w:tcPr>
            <w:tcW w:w="1386" w:type="dxa"/>
            <w:vAlign w:val="center"/>
          </w:tcPr>
          <w:p w14:paraId="3DA68E0B" w14:textId="2F45E123" w:rsidR="00237E45" w:rsidRPr="007C1CCF" w:rsidRDefault="00237E45" w:rsidP="00237E45">
            <w:pPr>
              <w:jc w:val="center"/>
              <w:rPr>
                <w:rFonts w:ascii="10" w:hAnsi="10"/>
                <w:sz w:val="20"/>
                <w:szCs w:val="20"/>
              </w:rPr>
            </w:pPr>
            <w:r w:rsidRPr="007C1CCF">
              <w:rPr>
                <w:rFonts w:ascii="10" w:hAnsi="10"/>
                <w:sz w:val="20"/>
                <w:szCs w:val="20"/>
              </w:rPr>
              <w:t>Desconocido</w:t>
            </w:r>
          </w:p>
        </w:tc>
        <w:tc>
          <w:tcPr>
            <w:tcW w:w="1493" w:type="dxa"/>
            <w:vAlign w:val="center"/>
          </w:tcPr>
          <w:p w14:paraId="39A40B0C" w14:textId="06EB2902" w:rsidR="00237E45" w:rsidRPr="007C1CCF" w:rsidRDefault="00237E45" w:rsidP="00237E45">
            <w:pPr>
              <w:jc w:val="center"/>
              <w:rPr>
                <w:rFonts w:ascii="10" w:hAnsi="10"/>
                <w:sz w:val="12"/>
                <w:szCs w:val="12"/>
              </w:rPr>
            </w:pPr>
            <w:r w:rsidRPr="007C1CCF">
              <w:rPr>
                <w:rFonts w:ascii="10" w:hAnsi="10"/>
                <w:sz w:val="12"/>
                <w:szCs w:val="12"/>
              </w:rPr>
              <w:t>Migración/Seguridad</w:t>
            </w:r>
          </w:p>
        </w:tc>
        <w:tc>
          <w:tcPr>
            <w:tcW w:w="1417" w:type="dxa"/>
            <w:vAlign w:val="center"/>
          </w:tcPr>
          <w:p w14:paraId="65489709" w14:textId="0D6D3555" w:rsidR="00237E45" w:rsidRPr="007C1CCF" w:rsidRDefault="00237E45" w:rsidP="00237E45">
            <w:pPr>
              <w:jc w:val="center"/>
              <w:rPr>
                <w:rFonts w:ascii="10" w:hAnsi="10"/>
                <w:sz w:val="20"/>
                <w:szCs w:val="20"/>
              </w:rPr>
            </w:pPr>
            <w:r w:rsidRPr="007C1CCF">
              <w:rPr>
                <w:rFonts w:ascii="10" w:hAnsi="10"/>
                <w:sz w:val="20"/>
                <w:szCs w:val="20"/>
              </w:rPr>
              <w:t>Nacional/I</w:t>
            </w:r>
          </w:p>
        </w:tc>
      </w:tr>
      <w:tr w:rsidR="00E5414E" w:rsidRPr="00A07BE1" w14:paraId="75A82489" w14:textId="77777777" w:rsidTr="00FC300F">
        <w:tc>
          <w:tcPr>
            <w:tcW w:w="535" w:type="dxa"/>
            <w:vAlign w:val="center"/>
          </w:tcPr>
          <w:p w14:paraId="28E8BDAD" w14:textId="4E8EA3C4" w:rsidR="00E5414E" w:rsidRPr="007C1CCF" w:rsidRDefault="00E5414E" w:rsidP="00E5414E">
            <w:pPr>
              <w:jc w:val="center"/>
              <w:rPr>
                <w:rFonts w:ascii="10" w:hAnsi="10"/>
                <w:sz w:val="20"/>
                <w:szCs w:val="20"/>
              </w:rPr>
            </w:pPr>
            <w:r w:rsidRPr="007C1CCF">
              <w:rPr>
                <w:rFonts w:ascii="10" w:hAnsi="10"/>
                <w:sz w:val="20"/>
                <w:szCs w:val="20"/>
              </w:rPr>
              <w:t>34</w:t>
            </w:r>
          </w:p>
        </w:tc>
        <w:tc>
          <w:tcPr>
            <w:tcW w:w="1558" w:type="dxa"/>
            <w:vAlign w:val="center"/>
          </w:tcPr>
          <w:p w14:paraId="03C169EC" w14:textId="512D63C1" w:rsidR="00E5414E" w:rsidRPr="007C1CCF" w:rsidRDefault="00E5414E" w:rsidP="00E5414E">
            <w:pPr>
              <w:jc w:val="center"/>
              <w:rPr>
                <w:rFonts w:ascii="10" w:hAnsi="10"/>
                <w:sz w:val="16"/>
                <w:szCs w:val="16"/>
              </w:rPr>
            </w:pPr>
            <w:r w:rsidRPr="007C1CCF">
              <w:rPr>
                <w:rFonts w:ascii="10" w:hAnsi="10"/>
                <w:sz w:val="16"/>
                <w:szCs w:val="16"/>
              </w:rPr>
              <w:t>USAID</w:t>
            </w:r>
          </w:p>
        </w:tc>
        <w:tc>
          <w:tcPr>
            <w:tcW w:w="1304" w:type="dxa"/>
            <w:vAlign w:val="center"/>
          </w:tcPr>
          <w:p w14:paraId="2E092E92" w14:textId="08D000A9" w:rsidR="00E5414E" w:rsidRPr="007C1CCF" w:rsidRDefault="00E5414E" w:rsidP="00E5414E">
            <w:pPr>
              <w:jc w:val="center"/>
              <w:rPr>
                <w:rFonts w:ascii="10" w:hAnsi="10"/>
                <w:sz w:val="20"/>
                <w:szCs w:val="20"/>
              </w:rPr>
            </w:pPr>
            <w:r w:rsidRPr="007C1CCF">
              <w:rPr>
                <w:rFonts w:ascii="10" w:hAnsi="10"/>
                <w:sz w:val="20"/>
                <w:szCs w:val="20"/>
              </w:rPr>
              <w:t>Internacional</w:t>
            </w:r>
          </w:p>
        </w:tc>
        <w:tc>
          <w:tcPr>
            <w:tcW w:w="1560" w:type="dxa"/>
            <w:vAlign w:val="center"/>
          </w:tcPr>
          <w:p w14:paraId="314C547B" w14:textId="0C4C684B" w:rsidR="00E5414E" w:rsidRPr="007C1CCF" w:rsidRDefault="00E5414E" w:rsidP="00E5414E">
            <w:pPr>
              <w:jc w:val="center"/>
              <w:rPr>
                <w:rFonts w:ascii="10" w:hAnsi="10"/>
                <w:sz w:val="20"/>
                <w:szCs w:val="20"/>
              </w:rPr>
            </w:pPr>
            <w:r w:rsidRPr="007C1CCF">
              <w:rPr>
                <w:rFonts w:ascii="10" w:hAnsi="10"/>
                <w:sz w:val="20"/>
                <w:szCs w:val="20"/>
              </w:rPr>
              <w:t xml:space="preserve">Alta </w:t>
            </w:r>
          </w:p>
        </w:tc>
        <w:tc>
          <w:tcPr>
            <w:tcW w:w="1386" w:type="dxa"/>
            <w:vAlign w:val="center"/>
          </w:tcPr>
          <w:p w14:paraId="5851CA6C" w14:textId="6A49BA38" w:rsidR="00E5414E" w:rsidRPr="007C1CCF" w:rsidRDefault="00E5414E" w:rsidP="00E5414E">
            <w:pPr>
              <w:jc w:val="center"/>
              <w:rPr>
                <w:rFonts w:ascii="10" w:hAnsi="10"/>
                <w:sz w:val="20"/>
                <w:szCs w:val="20"/>
              </w:rPr>
            </w:pPr>
            <w:r w:rsidRPr="007C1CCF">
              <w:rPr>
                <w:rFonts w:ascii="10" w:hAnsi="10"/>
                <w:sz w:val="20"/>
                <w:szCs w:val="20"/>
              </w:rPr>
              <w:t>Internacional</w:t>
            </w:r>
          </w:p>
        </w:tc>
        <w:tc>
          <w:tcPr>
            <w:tcW w:w="1493" w:type="dxa"/>
            <w:vAlign w:val="center"/>
          </w:tcPr>
          <w:p w14:paraId="54CF85F9" w14:textId="2979E04B" w:rsidR="00E5414E" w:rsidRPr="007C1CCF" w:rsidRDefault="00E5414E" w:rsidP="00E5414E">
            <w:pPr>
              <w:jc w:val="center"/>
              <w:rPr>
                <w:rFonts w:ascii="10" w:hAnsi="10"/>
                <w:sz w:val="12"/>
                <w:szCs w:val="12"/>
              </w:rPr>
            </w:pPr>
            <w:r w:rsidRPr="007C1CCF">
              <w:rPr>
                <w:rFonts w:ascii="10" w:hAnsi="10"/>
                <w:sz w:val="20"/>
                <w:szCs w:val="20"/>
              </w:rPr>
              <w:t>Cooperación</w:t>
            </w:r>
          </w:p>
        </w:tc>
        <w:tc>
          <w:tcPr>
            <w:tcW w:w="1417" w:type="dxa"/>
            <w:vAlign w:val="center"/>
          </w:tcPr>
          <w:p w14:paraId="38537B26" w14:textId="439E70F1" w:rsidR="00E5414E" w:rsidRPr="007C1CCF" w:rsidRDefault="00E5414E" w:rsidP="00E5414E">
            <w:pPr>
              <w:jc w:val="center"/>
              <w:rPr>
                <w:rFonts w:ascii="10" w:hAnsi="10"/>
                <w:sz w:val="20"/>
                <w:szCs w:val="20"/>
              </w:rPr>
            </w:pPr>
            <w:r w:rsidRPr="007C1CCF">
              <w:rPr>
                <w:rFonts w:ascii="10" w:hAnsi="10"/>
                <w:sz w:val="20"/>
                <w:szCs w:val="20"/>
              </w:rPr>
              <w:t>Nacional/I</w:t>
            </w:r>
          </w:p>
        </w:tc>
      </w:tr>
      <w:tr w:rsidR="00E5414E" w:rsidRPr="00A07BE1" w14:paraId="52A861F9" w14:textId="77777777" w:rsidTr="00FC300F">
        <w:tc>
          <w:tcPr>
            <w:tcW w:w="535" w:type="dxa"/>
            <w:vAlign w:val="center"/>
          </w:tcPr>
          <w:p w14:paraId="5C070026" w14:textId="45D72567" w:rsidR="00E5414E" w:rsidRPr="007C1CCF" w:rsidRDefault="00E5414E" w:rsidP="00735FA5">
            <w:pPr>
              <w:jc w:val="center"/>
              <w:rPr>
                <w:rFonts w:ascii="10" w:hAnsi="10"/>
                <w:sz w:val="20"/>
                <w:szCs w:val="20"/>
              </w:rPr>
            </w:pPr>
            <w:r w:rsidRPr="007C1CCF">
              <w:rPr>
                <w:rFonts w:ascii="10" w:hAnsi="10"/>
                <w:sz w:val="20"/>
                <w:szCs w:val="20"/>
              </w:rPr>
              <w:t>35</w:t>
            </w:r>
          </w:p>
        </w:tc>
        <w:tc>
          <w:tcPr>
            <w:tcW w:w="1558" w:type="dxa"/>
            <w:vAlign w:val="center"/>
          </w:tcPr>
          <w:p w14:paraId="139D9E61" w14:textId="7574F51A" w:rsidR="00E5414E" w:rsidRPr="007C1CCF" w:rsidRDefault="00E5414E" w:rsidP="00E5414E">
            <w:pPr>
              <w:jc w:val="center"/>
              <w:rPr>
                <w:rFonts w:ascii="10" w:hAnsi="10"/>
                <w:sz w:val="16"/>
                <w:szCs w:val="16"/>
              </w:rPr>
            </w:pPr>
            <w:r w:rsidRPr="007C1CCF">
              <w:rPr>
                <w:rFonts w:ascii="10" w:hAnsi="10"/>
                <w:sz w:val="16"/>
                <w:szCs w:val="16"/>
              </w:rPr>
              <w:t>UNICEF</w:t>
            </w:r>
          </w:p>
        </w:tc>
        <w:tc>
          <w:tcPr>
            <w:tcW w:w="1304" w:type="dxa"/>
            <w:vAlign w:val="center"/>
          </w:tcPr>
          <w:p w14:paraId="20D1AA49" w14:textId="2EB61B07" w:rsidR="00E5414E" w:rsidRPr="007C1CCF" w:rsidRDefault="00E5414E" w:rsidP="00E5414E">
            <w:pPr>
              <w:jc w:val="center"/>
              <w:rPr>
                <w:rFonts w:ascii="10" w:hAnsi="10"/>
                <w:sz w:val="20"/>
                <w:szCs w:val="20"/>
              </w:rPr>
            </w:pPr>
            <w:r w:rsidRPr="007C1CCF">
              <w:rPr>
                <w:rFonts w:ascii="10" w:hAnsi="10"/>
                <w:sz w:val="20"/>
                <w:szCs w:val="20"/>
              </w:rPr>
              <w:t>Internacional</w:t>
            </w:r>
          </w:p>
        </w:tc>
        <w:tc>
          <w:tcPr>
            <w:tcW w:w="1560" w:type="dxa"/>
            <w:vAlign w:val="center"/>
          </w:tcPr>
          <w:p w14:paraId="267E6B18" w14:textId="2CB6EE0C" w:rsidR="00E5414E" w:rsidRPr="007C1CCF" w:rsidRDefault="00E5414E" w:rsidP="00E5414E">
            <w:pPr>
              <w:jc w:val="center"/>
              <w:rPr>
                <w:rFonts w:ascii="10" w:hAnsi="10"/>
                <w:sz w:val="20"/>
                <w:szCs w:val="20"/>
              </w:rPr>
            </w:pPr>
            <w:r w:rsidRPr="007C1CCF">
              <w:rPr>
                <w:rFonts w:ascii="10" w:hAnsi="10"/>
                <w:sz w:val="20"/>
                <w:szCs w:val="20"/>
              </w:rPr>
              <w:t xml:space="preserve">Alta </w:t>
            </w:r>
          </w:p>
        </w:tc>
        <w:tc>
          <w:tcPr>
            <w:tcW w:w="1386" w:type="dxa"/>
            <w:vAlign w:val="center"/>
          </w:tcPr>
          <w:p w14:paraId="5ADF3083" w14:textId="00D6FCBC" w:rsidR="00E5414E" w:rsidRPr="007C1CCF" w:rsidRDefault="00E5414E" w:rsidP="00E5414E">
            <w:pPr>
              <w:jc w:val="center"/>
              <w:rPr>
                <w:rFonts w:ascii="10" w:hAnsi="10"/>
                <w:sz w:val="20"/>
                <w:szCs w:val="20"/>
              </w:rPr>
            </w:pPr>
            <w:r w:rsidRPr="007C1CCF">
              <w:rPr>
                <w:rFonts w:ascii="10" w:hAnsi="10"/>
                <w:sz w:val="20"/>
                <w:szCs w:val="20"/>
              </w:rPr>
              <w:t>Internacional</w:t>
            </w:r>
          </w:p>
        </w:tc>
        <w:tc>
          <w:tcPr>
            <w:tcW w:w="1493" w:type="dxa"/>
            <w:vAlign w:val="center"/>
          </w:tcPr>
          <w:p w14:paraId="3F5505A7" w14:textId="52AA5884" w:rsidR="00E5414E" w:rsidRPr="007C1CCF" w:rsidRDefault="00E5414E" w:rsidP="00E5414E">
            <w:pPr>
              <w:jc w:val="center"/>
              <w:rPr>
                <w:rFonts w:ascii="10" w:hAnsi="10"/>
                <w:sz w:val="12"/>
                <w:szCs w:val="12"/>
              </w:rPr>
            </w:pPr>
            <w:r w:rsidRPr="007C1CCF">
              <w:rPr>
                <w:rFonts w:ascii="10" w:hAnsi="10"/>
                <w:sz w:val="20"/>
                <w:szCs w:val="20"/>
              </w:rPr>
              <w:t>Cooperación</w:t>
            </w:r>
          </w:p>
        </w:tc>
        <w:tc>
          <w:tcPr>
            <w:tcW w:w="1417" w:type="dxa"/>
            <w:vAlign w:val="center"/>
          </w:tcPr>
          <w:p w14:paraId="3BC6BF5F" w14:textId="6C129DD6" w:rsidR="00E5414E" w:rsidRPr="007C1CCF" w:rsidRDefault="00E5414E" w:rsidP="00E5414E">
            <w:pPr>
              <w:jc w:val="center"/>
              <w:rPr>
                <w:rFonts w:ascii="10" w:hAnsi="10"/>
                <w:sz w:val="20"/>
                <w:szCs w:val="20"/>
              </w:rPr>
            </w:pPr>
            <w:r w:rsidRPr="007C1CCF">
              <w:rPr>
                <w:rFonts w:ascii="10" w:hAnsi="10"/>
                <w:sz w:val="20"/>
                <w:szCs w:val="20"/>
              </w:rPr>
              <w:t>Nacional/I</w:t>
            </w:r>
          </w:p>
        </w:tc>
      </w:tr>
      <w:tr w:rsidR="00735FA5" w:rsidRPr="00A07BE1" w14:paraId="28760E0C" w14:textId="77777777" w:rsidTr="00FC300F">
        <w:tc>
          <w:tcPr>
            <w:tcW w:w="535" w:type="dxa"/>
            <w:vAlign w:val="center"/>
          </w:tcPr>
          <w:p w14:paraId="6E97A510" w14:textId="5405B0A9" w:rsidR="00735FA5" w:rsidRPr="007C1CCF" w:rsidRDefault="00735FA5" w:rsidP="00735FA5">
            <w:pPr>
              <w:jc w:val="center"/>
              <w:rPr>
                <w:rFonts w:ascii="10" w:hAnsi="10"/>
                <w:sz w:val="20"/>
                <w:szCs w:val="20"/>
              </w:rPr>
            </w:pPr>
            <w:r w:rsidRPr="007C1CCF">
              <w:rPr>
                <w:rFonts w:ascii="10" w:hAnsi="10"/>
                <w:sz w:val="20"/>
                <w:szCs w:val="20"/>
              </w:rPr>
              <w:lastRenderedPageBreak/>
              <w:t>36</w:t>
            </w:r>
          </w:p>
        </w:tc>
        <w:tc>
          <w:tcPr>
            <w:tcW w:w="1558" w:type="dxa"/>
            <w:vAlign w:val="center"/>
          </w:tcPr>
          <w:p w14:paraId="4AA439CB" w14:textId="5D184A77" w:rsidR="00735FA5" w:rsidRPr="007C1CCF" w:rsidRDefault="00735FA5" w:rsidP="00E5414E">
            <w:pPr>
              <w:jc w:val="center"/>
              <w:rPr>
                <w:rFonts w:ascii="10" w:hAnsi="10"/>
                <w:sz w:val="16"/>
                <w:szCs w:val="16"/>
              </w:rPr>
            </w:pPr>
            <w:r w:rsidRPr="007C1CCF">
              <w:rPr>
                <w:rFonts w:ascii="10" w:hAnsi="10"/>
                <w:sz w:val="16"/>
                <w:szCs w:val="16"/>
              </w:rPr>
              <w:t>C</w:t>
            </w:r>
            <w:r w:rsidR="007C5622">
              <w:rPr>
                <w:rFonts w:ascii="10" w:hAnsi="10"/>
                <w:sz w:val="16"/>
                <w:szCs w:val="16"/>
              </w:rPr>
              <w:t>oyotes</w:t>
            </w:r>
          </w:p>
        </w:tc>
        <w:tc>
          <w:tcPr>
            <w:tcW w:w="1304" w:type="dxa"/>
            <w:vAlign w:val="center"/>
          </w:tcPr>
          <w:p w14:paraId="1949F8A4" w14:textId="7B728171" w:rsidR="00735FA5" w:rsidRPr="007C1CCF" w:rsidRDefault="00735FA5" w:rsidP="00E5414E">
            <w:pPr>
              <w:jc w:val="center"/>
              <w:rPr>
                <w:rFonts w:ascii="10" w:hAnsi="10"/>
                <w:sz w:val="20"/>
                <w:szCs w:val="20"/>
              </w:rPr>
            </w:pPr>
            <w:r w:rsidRPr="007C1CCF">
              <w:rPr>
                <w:rFonts w:ascii="10" w:hAnsi="10"/>
                <w:sz w:val="20"/>
                <w:szCs w:val="20"/>
              </w:rPr>
              <w:t>P/I</w:t>
            </w:r>
          </w:p>
        </w:tc>
        <w:tc>
          <w:tcPr>
            <w:tcW w:w="1560" w:type="dxa"/>
            <w:vAlign w:val="center"/>
          </w:tcPr>
          <w:p w14:paraId="45D46187" w14:textId="72DCCA61" w:rsidR="00735FA5" w:rsidRPr="007C1CCF" w:rsidRDefault="00735FA5" w:rsidP="00E5414E">
            <w:pPr>
              <w:jc w:val="center"/>
              <w:rPr>
                <w:rFonts w:ascii="10" w:hAnsi="10"/>
                <w:sz w:val="20"/>
                <w:szCs w:val="20"/>
              </w:rPr>
            </w:pPr>
            <w:r w:rsidRPr="007C1CCF">
              <w:rPr>
                <w:rFonts w:ascii="10" w:hAnsi="10"/>
                <w:sz w:val="20"/>
                <w:szCs w:val="20"/>
              </w:rPr>
              <w:t>Alta</w:t>
            </w:r>
          </w:p>
        </w:tc>
        <w:tc>
          <w:tcPr>
            <w:tcW w:w="1386" w:type="dxa"/>
            <w:vAlign w:val="center"/>
          </w:tcPr>
          <w:p w14:paraId="7FAE497D" w14:textId="6E9F16AD" w:rsidR="00735FA5" w:rsidRPr="007C1CCF" w:rsidRDefault="00735FA5" w:rsidP="00E5414E">
            <w:pPr>
              <w:jc w:val="center"/>
              <w:rPr>
                <w:rFonts w:ascii="10" w:hAnsi="10"/>
                <w:sz w:val="20"/>
                <w:szCs w:val="20"/>
              </w:rPr>
            </w:pPr>
            <w:r w:rsidRPr="007C1CCF">
              <w:rPr>
                <w:rFonts w:ascii="10" w:hAnsi="10"/>
                <w:sz w:val="20"/>
                <w:szCs w:val="20"/>
              </w:rPr>
              <w:t>Desconocido</w:t>
            </w:r>
          </w:p>
        </w:tc>
        <w:tc>
          <w:tcPr>
            <w:tcW w:w="1493" w:type="dxa"/>
            <w:vAlign w:val="center"/>
          </w:tcPr>
          <w:p w14:paraId="5C462B42" w14:textId="5E2344A4" w:rsidR="00735FA5" w:rsidRPr="007C1CCF" w:rsidRDefault="00735FA5" w:rsidP="00E5414E">
            <w:pPr>
              <w:jc w:val="center"/>
              <w:rPr>
                <w:rFonts w:ascii="10" w:hAnsi="10"/>
                <w:sz w:val="20"/>
                <w:szCs w:val="20"/>
              </w:rPr>
            </w:pPr>
            <w:r w:rsidRPr="007C1CCF">
              <w:rPr>
                <w:rFonts w:ascii="10" w:hAnsi="10"/>
                <w:sz w:val="12"/>
                <w:szCs w:val="12"/>
              </w:rPr>
              <w:t>Migración/Seguridad</w:t>
            </w:r>
          </w:p>
        </w:tc>
        <w:tc>
          <w:tcPr>
            <w:tcW w:w="1417" w:type="dxa"/>
            <w:vAlign w:val="center"/>
          </w:tcPr>
          <w:p w14:paraId="0AF65DB8" w14:textId="534AB753" w:rsidR="00735FA5" w:rsidRPr="007C1CCF" w:rsidRDefault="00735FA5" w:rsidP="00E5414E">
            <w:pPr>
              <w:jc w:val="center"/>
              <w:rPr>
                <w:rFonts w:ascii="10" w:hAnsi="10"/>
                <w:sz w:val="20"/>
                <w:szCs w:val="20"/>
              </w:rPr>
            </w:pPr>
            <w:r w:rsidRPr="007C1CCF">
              <w:rPr>
                <w:rFonts w:ascii="10" w:hAnsi="10"/>
                <w:sz w:val="20"/>
                <w:szCs w:val="20"/>
              </w:rPr>
              <w:t>Nacional/I</w:t>
            </w:r>
          </w:p>
        </w:tc>
      </w:tr>
      <w:tr w:rsidR="00735FA5" w:rsidRPr="00A07BE1" w14:paraId="176F514E" w14:textId="77777777" w:rsidTr="00FC300F">
        <w:tc>
          <w:tcPr>
            <w:tcW w:w="535" w:type="dxa"/>
            <w:vAlign w:val="center"/>
          </w:tcPr>
          <w:p w14:paraId="3BD25623" w14:textId="1CCC52FC" w:rsidR="00735FA5" w:rsidRPr="007C1CCF" w:rsidRDefault="00735FA5" w:rsidP="00735FA5">
            <w:pPr>
              <w:jc w:val="center"/>
              <w:rPr>
                <w:rFonts w:ascii="10" w:hAnsi="10"/>
                <w:sz w:val="20"/>
                <w:szCs w:val="20"/>
              </w:rPr>
            </w:pPr>
            <w:r w:rsidRPr="007C1CCF">
              <w:rPr>
                <w:rFonts w:ascii="10" w:hAnsi="10"/>
                <w:sz w:val="20"/>
                <w:szCs w:val="20"/>
              </w:rPr>
              <w:t>37</w:t>
            </w:r>
          </w:p>
        </w:tc>
        <w:tc>
          <w:tcPr>
            <w:tcW w:w="1558" w:type="dxa"/>
            <w:vAlign w:val="center"/>
          </w:tcPr>
          <w:p w14:paraId="0F3F5150" w14:textId="3E51091B" w:rsidR="00735FA5" w:rsidRPr="007C1CCF" w:rsidRDefault="00735FA5" w:rsidP="00735FA5">
            <w:pPr>
              <w:jc w:val="center"/>
              <w:rPr>
                <w:rFonts w:ascii="10" w:hAnsi="10"/>
                <w:sz w:val="16"/>
                <w:szCs w:val="16"/>
              </w:rPr>
            </w:pPr>
            <w:r w:rsidRPr="007C1CCF">
              <w:rPr>
                <w:rFonts w:ascii="10" w:hAnsi="10"/>
                <w:sz w:val="16"/>
                <w:szCs w:val="16"/>
              </w:rPr>
              <w:t>Trata  de Personas</w:t>
            </w:r>
          </w:p>
        </w:tc>
        <w:tc>
          <w:tcPr>
            <w:tcW w:w="1304" w:type="dxa"/>
            <w:vAlign w:val="center"/>
          </w:tcPr>
          <w:p w14:paraId="0B1F2050" w14:textId="5EF9D546" w:rsidR="00735FA5" w:rsidRPr="007C1CCF" w:rsidRDefault="00735FA5" w:rsidP="00735FA5">
            <w:pPr>
              <w:jc w:val="center"/>
              <w:rPr>
                <w:rFonts w:ascii="10" w:hAnsi="10"/>
                <w:sz w:val="20"/>
                <w:szCs w:val="20"/>
              </w:rPr>
            </w:pPr>
            <w:r w:rsidRPr="007C1CCF">
              <w:rPr>
                <w:rFonts w:ascii="10" w:hAnsi="10"/>
                <w:sz w:val="20"/>
                <w:szCs w:val="20"/>
              </w:rPr>
              <w:t>P/I</w:t>
            </w:r>
          </w:p>
        </w:tc>
        <w:tc>
          <w:tcPr>
            <w:tcW w:w="1560" w:type="dxa"/>
            <w:vAlign w:val="center"/>
          </w:tcPr>
          <w:p w14:paraId="44276405" w14:textId="3177BA98" w:rsidR="00735FA5" w:rsidRPr="007C1CCF" w:rsidRDefault="00735FA5" w:rsidP="00735FA5">
            <w:pPr>
              <w:jc w:val="center"/>
              <w:rPr>
                <w:rFonts w:ascii="10" w:hAnsi="10"/>
                <w:sz w:val="20"/>
                <w:szCs w:val="20"/>
              </w:rPr>
            </w:pPr>
            <w:r w:rsidRPr="007C1CCF">
              <w:rPr>
                <w:rFonts w:ascii="10" w:hAnsi="10"/>
                <w:sz w:val="20"/>
                <w:szCs w:val="20"/>
              </w:rPr>
              <w:t>Alta</w:t>
            </w:r>
          </w:p>
        </w:tc>
        <w:tc>
          <w:tcPr>
            <w:tcW w:w="1386" w:type="dxa"/>
            <w:vAlign w:val="center"/>
          </w:tcPr>
          <w:p w14:paraId="3634EE2E" w14:textId="593E1CBA" w:rsidR="00735FA5" w:rsidRPr="007C1CCF" w:rsidRDefault="00735FA5" w:rsidP="00735FA5">
            <w:pPr>
              <w:jc w:val="center"/>
              <w:rPr>
                <w:rFonts w:ascii="10" w:hAnsi="10"/>
                <w:sz w:val="20"/>
                <w:szCs w:val="20"/>
              </w:rPr>
            </w:pPr>
            <w:r w:rsidRPr="007C1CCF">
              <w:rPr>
                <w:rFonts w:ascii="10" w:hAnsi="10"/>
                <w:sz w:val="20"/>
                <w:szCs w:val="20"/>
              </w:rPr>
              <w:t>Desconocido</w:t>
            </w:r>
          </w:p>
        </w:tc>
        <w:tc>
          <w:tcPr>
            <w:tcW w:w="1493" w:type="dxa"/>
            <w:vAlign w:val="center"/>
          </w:tcPr>
          <w:p w14:paraId="27A236CD" w14:textId="3EE0FEA9" w:rsidR="00735FA5" w:rsidRPr="007C1CCF" w:rsidRDefault="00735FA5" w:rsidP="00735FA5">
            <w:pPr>
              <w:jc w:val="center"/>
              <w:rPr>
                <w:rFonts w:ascii="10" w:hAnsi="10"/>
                <w:sz w:val="12"/>
                <w:szCs w:val="12"/>
              </w:rPr>
            </w:pPr>
            <w:r w:rsidRPr="007C1CCF">
              <w:rPr>
                <w:rFonts w:ascii="10" w:hAnsi="10"/>
                <w:sz w:val="12"/>
                <w:szCs w:val="12"/>
              </w:rPr>
              <w:t>Migración/Seguridad</w:t>
            </w:r>
          </w:p>
        </w:tc>
        <w:tc>
          <w:tcPr>
            <w:tcW w:w="1417" w:type="dxa"/>
            <w:vAlign w:val="center"/>
          </w:tcPr>
          <w:p w14:paraId="151D1305" w14:textId="5896733B" w:rsidR="00735FA5" w:rsidRPr="007C1CCF" w:rsidRDefault="00735FA5" w:rsidP="00735FA5">
            <w:pPr>
              <w:jc w:val="center"/>
              <w:rPr>
                <w:rFonts w:ascii="10" w:hAnsi="10"/>
                <w:sz w:val="20"/>
                <w:szCs w:val="20"/>
              </w:rPr>
            </w:pPr>
            <w:r w:rsidRPr="007C1CCF">
              <w:rPr>
                <w:rFonts w:ascii="10" w:hAnsi="10"/>
                <w:sz w:val="20"/>
                <w:szCs w:val="20"/>
              </w:rPr>
              <w:t>Nacional/I</w:t>
            </w:r>
          </w:p>
        </w:tc>
      </w:tr>
    </w:tbl>
    <w:p w14:paraId="7649901B" w14:textId="77777777" w:rsidR="00D94CB9" w:rsidRPr="00A07BE1" w:rsidRDefault="00D94CB9" w:rsidP="00D94CB9">
      <w:pPr>
        <w:sectPr w:rsidR="00D94CB9" w:rsidRPr="00A07BE1" w:rsidSect="00551089">
          <w:pgSz w:w="12240" w:h="15840"/>
          <w:pgMar w:top="1418" w:right="1701" w:bottom="1418" w:left="1701" w:header="709" w:footer="709" w:gutter="0"/>
          <w:cols w:space="708"/>
          <w:titlePg/>
          <w:docGrid w:linePitch="360"/>
        </w:sectPr>
      </w:pPr>
    </w:p>
    <w:p w14:paraId="6DCBD0DA" w14:textId="632FD075" w:rsidR="00046DC3" w:rsidRPr="00A07BE1" w:rsidRDefault="005B2954" w:rsidP="003F0014">
      <w:pPr>
        <w:pStyle w:val="Ttulo1"/>
      </w:pPr>
      <w:bookmarkStart w:id="22" w:name="_Toc84588724"/>
      <w:r w:rsidRPr="00A07BE1">
        <w:lastRenderedPageBreak/>
        <w:t>2.</w:t>
      </w:r>
      <w:r w:rsidR="0019375B" w:rsidRPr="00A07BE1">
        <w:t xml:space="preserve"> </w:t>
      </w:r>
      <w:r w:rsidR="008233AE" w:rsidRPr="00A07BE1">
        <w:t>Marco conceptual</w:t>
      </w:r>
      <w:bookmarkEnd w:id="22"/>
      <w:r w:rsidR="008233AE" w:rsidRPr="00A07BE1">
        <w:t xml:space="preserve"> </w:t>
      </w:r>
    </w:p>
    <w:p w14:paraId="602C35F4" w14:textId="6D7AE91B" w:rsidR="00A63F22" w:rsidRPr="00A07BE1" w:rsidRDefault="008233AE" w:rsidP="003F0014">
      <w:pPr>
        <w:pStyle w:val="Ttulo2"/>
      </w:pPr>
      <w:bookmarkStart w:id="23" w:name="_Toc84588725"/>
      <w:r w:rsidRPr="00A07BE1">
        <w:t>2</w:t>
      </w:r>
      <w:r w:rsidR="006954E5" w:rsidRPr="00A07BE1">
        <w:t xml:space="preserve">.1 </w:t>
      </w:r>
      <w:r w:rsidR="00D74A62" w:rsidRPr="00A07BE1">
        <w:t>Diagnóstico del</w:t>
      </w:r>
      <w:r w:rsidR="00C01B3B" w:rsidRPr="00A07BE1">
        <w:t xml:space="preserve"> problema central y la</w:t>
      </w:r>
      <w:r w:rsidR="00D74A62" w:rsidRPr="00A07BE1">
        <w:t xml:space="preserve"> </w:t>
      </w:r>
      <w:r w:rsidR="00525C13" w:rsidRPr="00A07BE1">
        <w:t>S</w:t>
      </w:r>
      <w:r w:rsidR="00BC691D" w:rsidRPr="00A07BE1">
        <w:t xml:space="preserve">ituación </w:t>
      </w:r>
      <w:r w:rsidR="00D74A62" w:rsidRPr="00A07BE1">
        <w:t>Migratoria</w:t>
      </w:r>
      <w:bookmarkEnd w:id="23"/>
    </w:p>
    <w:p w14:paraId="1B1ECE8C" w14:textId="026E8C41" w:rsidR="00A63F22" w:rsidRPr="00A07BE1" w:rsidRDefault="00A63F22" w:rsidP="00A63F22">
      <w:pPr>
        <w:jc w:val="both"/>
      </w:pPr>
      <w:r w:rsidRPr="00A07BE1">
        <w:t xml:space="preserve">Según el artículo 10. </w:t>
      </w:r>
      <w:r w:rsidR="00675A3B" w:rsidRPr="00A07BE1">
        <w:t>Derecho de</w:t>
      </w:r>
      <w:r w:rsidRPr="00A07BE1">
        <w:t xml:space="preserve"> Protección de Estado, del Código de Migración Decreto Número 44-2016 </w:t>
      </w:r>
      <w:r w:rsidR="00675A3B" w:rsidRPr="00A07BE1">
        <w:t>del Congreso</w:t>
      </w:r>
      <w:r w:rsidRPr="00A07BE1">
        <w:t xml:space="preserve"> de la </w:t>
      </w:r>
      <w:r w:rsidR="00675A3B" w:rsidRPr="00A07BE1">
        <w:t>República de</w:t>
      </w:r>
      <w:r w:rsidRPr="00A07BE1">
        <w:t xml:space="preserve"> Guatemala, </w:t>
      </w:r>
      <w:r w:rsidRPr="00A07BE1">
        <w:rPr>
          <w:noProof/>
          <w:lang w:eastAsia="es-GT"/>
        </w:rPr>
        <mc:AlternateContent>
          <mc:Choice Requires="wpi">
            <w:drawing>
              <wp:anchor distT="0" distB="0" distL="114300" distR="114300" simplePos="0" relativeHeight="251664384" behindDoc="0" locked="0" layoutInCell="1" allowOverlap="1" wp14:anchorId="71339CC8" wp14:editId="64129A5E">
                <wp:simplePos x="0" y="0"/>
                <wp:positionH relativeFrom="column">
                  <wp:posOffset>3692213</wp:posOffset>
                </wp:positionH>
                <wp:positionV relativeFrom="paragraph">
                  <wp:posOffset>-232202</wp:posOffset>
                </wp:positionV>
                <wp:extent cx="360" cy="360"/>
                <wp:effectExtent l="0" t="0" r="0" b="0"/>
                <wp:wrapNone/>
                <wp:docPr id="15" name="15 Entrada de lápiz"/>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20C4028F" id="15 Entrada de lápiz" o:spid="_x0000_s1026" type="#_x0000_t75" style="position:absolute;margin-left:289.8pt;margin-top:-19.25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">
                <v:imagedata r:id="rId19" o:title=""/>
              </v:shape>
            </w:pict>
          </mc:Fallback>
        </mc:AlternateContent>
      </w:r>
      <w:r w:rsidRPr="00A07BE1">
        <w:t xml:space="preserve">el Estado de Guatemala sin discriminación alguna, </w:t>
      </w:r>
      <w:r w:rsidR="00675A3B" w:rsidRPr="00A07BE1">
        <w:t>tiene la</w:t>
      </w:r>
      <w:r w:rsidRPr="00A07BE1">
        <w:t xml:space="preserve"> obligación de </w:t>
      </w:r>
      <w:r w:rsidR="00675A3B" w:rsidRPr="00A07BE1">
        <w:t>proteger la</w:t>
      </w:r>
      <w:r w:rsidRPr="00A07BE1">
        <w:t xml:space="preserve"> integridad personal, la vida y la </w:t>
      </w:r>
      <w:r w:rsidR="00675A3B" w:rsidRPr="00A07BE1">
        <w:t>libertad de</w:t>
      </w:r>
      <w:r w:rsidRPr="00A07BE1">
        <w:t xml:space="preserve"> toda persona nacional y extranjera que se encuentre en el territorio nacional. </w:t>
      </w:r>
    </w:p>
    <w:p w14:paraId="07E6A2D6" w14:textId="14C92A57" w:rsidR="00A63F22" w:rsidRPr="00A07BE1" w:rsidRDefault="00A63F22" w:rsidP="00A63F22">
      <w:pPr>
        <w:jc w:val="both"/>
      </w:pPr>
      <w:r w:rsidRPr="00A07BE1">
        <w:t xml:space="preserve">Guatemala como país signatario de los principales tratados internacionales sobre derechos humanos, habiendo ratificado en el año 1983 los dos principales marcos normativos sobre  protección internacional a refugiados, la convención </w:t>
      </w:r>
      <w:r w:rsidR="00DB0C0E" w:rsidRPr="00A07BE1">
        <w:t xml:space="preserve"> de 1951  sobre el Estatuto de R</w:t>
      </w:r>
      <w:r w:rsidRPr="00A07BE1">
        <w:t xml:space="preserve">efugiados y su Protocolo  de 1967, </w:t>
      </w:r>
      <w:r w:rsidR="00DB0C0E" w:rsidRPr="00A07BE1">
        <w:rPr>
          <w:noProof/>
          <w:lang w:val="es-MX"/>
        </w:rPr>
        <w:t>(ACNUR, 2018)</w:t>
      </w:r>
      <w:r w:rsidRPr="00A07BE1">
        <w:t xml:space="preserve"> además, tiene la responsabilidad de acuerdo al derecho internacional de proteger los derechos fundamentales de las personas como el asilo, refugio humanitario, la atención, protección y asistencia de las personas migrantes.</w:t>
      </w:r>
    </w:p>
    <w:p w14:paraId="36019448" w14:textId="2B912311" w:rsidR="00A63F22" w:rsidRPr="00A07BE1" w:rsidRDefault="00DD2EF9" w:rsidP="00A63F22">
      <w:pPr>
        <w:jc w:val="both"/>
      </w:pPr>
      <w:r w:rsidRPr="00A07BE1">
        <w:rPr>
          <w:rFonts w:cstheme="minorHAnsi"/>
          <w:noProof/>
          <w:sz w:val="24"/>
          <w:szCs w:val="24"/>
          <w:lang w:eastAsia="es-GT"/>
        </w:rPr>
        <mc:AlternateContent>
          <mc:Choice Requires="wps">
            <w:drawing>
              <wp:anchor distT="0" distB="0" distL="114300" distR="114300" simplePos="0" relativeHeight="251673600" behindDoc="0" locked="0" layoutInCell="1" allowOverlap="1" wp14:anchorId="63122E36" wp14:editId="4E9D2D5F">
                <wp:simplePos x="0" y="0"/>
                <wp:positionH relativeFrom="column">
                  <wp:posOffset>5517931</wp:posOffset>
                </wp:positionH>
                <wp:positionV relativeFrom="paragraph">
                  <wp:posOffset>4969466</wp:posOffset>
                </wp:positionV>
                <wp:extent cx="394138" cy="268014"/>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6ACDA" w14:textId="6963B68E" w:rsidR="00714591" w:rsidRPr="009A18D7" w:rsidRDefault="00714591" w:rsidP="00DD2EF9">
                            <w:pPr>
                              <w:rPr>
                                <w:lang w:val="es-MX"/>
                              </w:rPr>
                            </w:pPr>
                            <w:r>
                              <w:rPr>
                                <w:lang w:val="es-MX"/>
                              </w:rPr>
                              <w:t>2</w:t>
                            </w:r>
                            <w:r w:rsidR="005C56B3">
                              <w:rPr>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22E36" id="Cuadro de texto 37" o:spid="_x0000_s1036" type="#_x0000_t202" style="position:absolute;left:0;text-align:left;margin-left:434.5pt;margin-top:391.3pt;width:31.05pt;height:2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" filled="f" stroked="f" strokeweight=".5pt">
                <v:textbox>
                  <w:txbxContent>
                    <w:p w14:paraId="10A6ACDA" w14:textId="6963B68E" w:rsidR="00714591" w:rsidRPr="009A18D7" w:rsidRDefault="00714591" w:rsidP="00DD2EF9">
                      <w:pPr>
                        <w:rPr>
                          <w:lang w:val="es-MX"/>
                        </w:rPr>
                      </w:pPr>
                      <w:r>
                        <w:rPr>
                          <w:lang w:val="es-MX"/>
                        </w:rPr>
                        <w:t>2</w:t>
                      </w:r>
                      <w:r w:rsidR="005C56B3">
                        <w:rPr>
                          <w:lang w:val="es-MX"/>
                        </w:rPr>
                        <w:t>2</w:t>
                      </w:r>
                    </w:p>
                  </w:txbxContent>
                </v:textbox>
              </v:shape>
            </w:pict>
          </mc:Fallback>
        </mc:AlternateContent>
      </w:r>
      <w:r w:rsidR="00A63F22" w:rsidRPr="00A07BE1">
        <w:t xml:space="preserve">El Estado de </w:t>
      </w:r>
      <w:r w:rsidR="00675A3B" w:rsidRPr="00A07BE1">
        <w:t>Guatemala debe</w:t>
      </w:r>
      <w:r w:rsidR="00A63F22" w:rsidRPr="00A07BE1">
        <w:t xml:space="preserve"> </w:t>
      </w:r>
      <w:r w:rsidR="00675A3B" w:rsidRPr="00A07BE1">
        <w:t>reorientar el</w:t>
      </w:r>
      <w:r w:rsidR="00A63F22" w:rsidRPr="00A07BE1">
        <w:t xml:space="preserve"> enfoque de los temas migratorios, así como de la </w:t>
      </w:r>
      <w:r w:rsidR="00675A3B" w:rsidRPr="00A07BE1">
        <w:t>administración directa</w:t>
      </w:r>
      <w:r w:rsidR="00A63F22" w:rsidRPr="00A07BE1">
        <w:t xml:space="preserve"> e </w:t>
      </w:r>
      <w:r w:rsidR="00675A3B" w:rsidRPr="00A07BE1">
        <w:t>indirecta de</w:t>
      </w:r>
      <w:r w:rsidR="00A63F22" w:rsidRPr="00A07BE1">
        <w:t xml:space="preserve"> las disposiciones </w:t>
      </w:r>
      <w:r w:rsidR="0046145B" w:rsidRPr="00A07BE1">
        <w:t>e</w:t>
      </w:r>
      <w:r w:rsidR="00A63F22" w:rsidRPr="00A07BE1">
        <w:t>statales encaminadas a la gestión del derecho a migrar; la política en concordancia con la actual legislación nacional y de las políticas públicas con los instrumentos internacionales en materia de derechos humanos</w:t>
      </w:r>
      <w:r w:rsidR="00A63F22" w:rsidRPr="00A07BE1">
        <w:rPr>
          <w:rStyle w:val="Refdenotaalpie"/>
        </w:rPr>
        <w:footnoteReference w:id="3"/>
      </w:r>
      <w:r w:rsidR="00A63F22" w:rsidRPr="00A07BE1">
        <w:t>.</w:t>
      </w:r>
      <w:r w:rsidR="00E72941" w:rsidRPr="00A07BE1">
        <w:t xml:space="preserve"> </w:t>
      </w:r>
      <w:r w:rsidR="00A63F22" w:rsidRPr="00A07BE1">
        <w:t xml:space="preserve"> Según la   Encuesta Nacional de Condiciones de Vida </w:t>
      </w:r>
      <w:r w:rsidR="00A63F22" w:rsidRPr="00F05BB2">
        <w:rPr>
          <w:color w:val="000000" w:themeColor="text1"/>
        </w:rPr>
        <w:t xml:space="preserve">-ENCOVI- </w:t>
      </w:r>
      <w:r w:rsidR="00AB228A" w:rsidRPr="00F05BB2">
        <w:rPr>
          <w:noProof/>
          <w:color w:val="000000" w:themeColor="text1"/>
          <w:lang w:val="es-MX"/>
        </w:rPr>
        <w:t>(INE, 2015</w:t>
      </w:r>
      <w:r w:rsidR="007C5622" w:rsidRPr="00F05BB2">
        <w:rPr>
          <w:noProof/>
          <w:color w:val="000000" w:themeColor="text1"/>
          <w:lang w:val="es-MX"/>
        </w:rPr>
        <w:t>)</w:t>
      </w:r>
      <w:r w:rsidR="007C5622" w:rsidRPr="00F05BB2">
        <w:rPr>
          <w:color w:val="000000" w:themeColor="text1"/>
        </w:rPr>
        <w:t>; se</w:t>
      </w:r>
      <w:r w:rsidR="00A63F22" w:rsidRPr="00A07BE1">
        <w:t xml:space="preserve"> </w:t>
      </w:r>
      <w:r w:rsidR="007C5622" w:rsidRPr="00A07BE1">
        <w:t>estima que</w:t>
      </w:r>
      <w:r w:rsidR="00A63F22" w:rsidRPr="00A07BE1">
        <w:t xml:space="preserve"> Guatemala es un país en donde el 59.3% de la población vive en condiciones de pobreza</w:t>
      </w:r>
      <w:r w:rsidR="00A63F22" w:rsidRPr="00A07BE1">
        <w:rPr>
          <w:rStyle w:val="Refdenotaalpie"/>
        </w:rPr>
        <w:footnoteReference w:id="4"/>
      </w:r>
      <w:r w:rsidR="00A63F22" w:rsidRPr="00A07BE1">
        <w:t>, registrando a los departamentos de Alta Verapaz, Sololá y Totonicapán como los más pobres, ubicados</w:t>
      </w:r>
      <w:r w:rsidR="00AB228A" w:rsidRPr="00A07BE1">
        <w:t xml:space="preserve"> en el área rural.  </w:t>
      </w:r>
      <w:r w:rsidR="007C5622" w:rsidRPr="00A07BE1">
        <w:t>Para el</w:t>
      </w:r>
      <w:r w:rsidR="00A63F22" w:rsidRPr="00A07BE1">
        <w:t xml:space="preserve"> </w:t>
      </w:r>
      <w:r w:rsidR="007C5622" w:rsidRPr="00A07BE1">
        <w:t>2018 el</w:t>
      </w:r>
      <w:r w:rsidR="00A63F22" w:rsidRPr="00A07BE1">
        <w:t xml:space="preserve"> </w:t>
      </w:r>
      <w:r w:rsidR="00C43798" w:rsidRPr="00A07BE1">
        <w:t>51</w:t>
      </w:r>
      <w:r w:rsidR="00A63F22" w:rsidRPr="00A07BE1">
        <w:t xml:space="preserve"> </w:t>
      </w:r>
      <w:r w:rsidR="007C5622" w:rsidRPr="00A07BE1">
        <w:t>% de</w:t>
      </w:r>
      <w:r w:rsidR="00A63F22" w:rsidRPr="00A07BE1">
        <w:t xml:space="preserve"> la población contaba con un empleo</w:t>
      </w:r>
      <w:r w:rsidR="00A63F22" w:rsidRPr="00A07BE1">
        <w:rPr>
          <w:vertAlign w:val="superscript"/>
        </w:rPr>
        <w:footnoteReference w:id="5"/>
      </w:r>
      <w:r w:rsidR="00A63F22" w:rsidRPr="00A07BE1">
        <w:t xml:space="preserve">,  al desagregar por área de residencia se obtiene que la relación entre empleo y </w:t>
      </w:r>
      <w:r w:rsidR="007C5622" w:rsidRPr="00A07BE1">
        <w:t>población es</w:t>
      </w:r>
      <w:r w:rsidR="00A63F22" w:rsidRPr="00A07BE1">
        <w:t xml:space="preserve"> mayor en </w:t>
      </w:r>
      <w:r w:rsidR="00DA0DD7" w:rsidRPr="00A07BE1">
        <w:t>empleo informal con 70,2%  respecto al 29.8% de empleo formal</w:t>
      </w:r>
      <w:r w:rsidR="00A63F22" w:rsidRPr="00A07BE1">
        <w:t xml:space="preserve">. Es decir, que la capacidad de la economía para generar </w:t>
      </w:r>
      <w:r w:rsidR="00A63F22" w:rsidRPr="00A07BE1">
        <w:lastRenderedPageBreak/>
        <w:t xml:space="preserve">empleo </w:t>
      </w:r>
      <w:r w:rsidR="00DA0DD7" w:rsidRPr="00A07BE1">
        <w:t xml:space="preserve">informal es mayor que el empleo formal, situación que acentúa la desigualdad social y la ausencia </w:t>
      </w:r>
      <w:r w:rsidR="00A63F22" w:rsidRPr="00A07BE1">
        <w:t>de oportunidades.</w:t>
      </w:r>
    </w:p>
    <w:p w14:paraId="75A24BE5" w14:textId="071C6E06" w:rsidR="00A63F22" w:rsidRPr="00A07BE1" w:rsidRDefault="00A63F22" w:rsidP="00E66C7C">
      <w:pPr>
        <w:shd w:val="clear" w:color="auto" w:fill="FFFFFF"/>
        <w:spacing w:after="240" w:line="240" w:lineRule="auto"/>
        <w:jc w:val="both"/>
      </w:pPr>
      <w:r w:rsidRPr="00A07BE1">
        <w:t xml:space="preserve">En la última década, según el PNUD en el Informe Nacional de Desarrollo Humano, Guatemala avanzó poco en el desarrollo humano. Cada vez más los empleos se vuelven vulnerables, con salarios bajos y sin protección social. </w:t>
      </w:r>
      <w:r w:rsidR="00E66C7C">
        <w:t xml:space="preserve"> </w:t>
      </w:r>
      <w:r w:rsidR="00E66C7C" w:rsidRPr="00E66C7C">
        <w:t xml:space="preserve">Según el INE en la encuesta nacional de empleo 2021 el </w:t>
      </w:r>
      <w:r w:rsidR="00E66C7C">
        <w:t>empleo informal es del 70.8</w:t>
      </w:r>
      <w:r w:rsidR="0057712B">
        <w:t>, aproximadamente</w:t>
      </w:r>
      <w:r w:rsidRPr="00A07BE1">
        <w:t xml:space="preserve"> 80% de la població</w:t>
      </w:r>
      <w:r w:rsidR="00E66C7C">
        <w:t xml:space="preserve">n indígena vive en pobreza </w:t>
      </w:r>
      <w:r w:rsidR="0057712B">
        <w:t>y de</w:t>
      </w:r>
      <w:r w:rsidR="00E66C7C">
        <w:t xml:space="preserve"> acu</w:t>
      </w:r>
      <w:r w:rsidR="00B45382">
        <w:t>e</w:t>
      </w:r>
      <w:r w:rsidR="00E66C7C">
        <w:t xml:space="preserve">rdo con el Banco Mundial, se reporta </w:t>
      </w:r>
      <w:r w:rsidR="0057712B">
        <w:t>que en</w:t>
      </w:r>
      <w:r w:rsidR="00464B9D">
        <w:t xml:space="preserve"> el 2020 un 17 %</w:t>
      </w:r>
      <w:r w:rsidR="00E66C7C" w:rsidRPr="00E66C7C">
        <w:t xml:space="preserve"> de la población representa a la clase media</w:t>
      </w:r>
      <w:r w:rsidR="00E66C7C">
        <w:t>.</w:t>
      </w:r>
    </w:p>
    <w:p w14:paraId="6E4683CE" w14:textId="44E75123" w:rsidR="00A63F22" w:rsidRPr="00A07BE1" w:rsidRDefault="00F37095" w:rsidP="00A63F22">
      <w:pPr>
        <w:jc w:val="both"/>
      </w:pPr>
      <w:r w:rsidRPr="00A07BE1">
        <w:t>La v</w:t>
      </w:r>
      <w:r w:rsidR="00A63F22" w:rsidRPr="00A07BE1">
        <w:t>iolencia en Guatemala es otro facto</w:t>
      </w:r>
      <w:r w:rsidR="00FC300F" w:rsidRPr="00A07BE1">
        <w:t>r  que afecta a la población, la</w:t>
      </w:r>
      <w:r w:rsidR="00A63F22" w:rsidRPr="00A07BE1">
        <w:t xml:space="preserve"> </w:t>
      </w:r>
      <w:r w:rsidR="00E54DF6" w:rsidRPr="00A07BE1">
        <w:t xml:space="preserve">tasa </w:t>
      </w:r>
      <w:r w:rsidR="008267DE" w:rsidRPr="00A07BE1">
        <w:t xml:space="preserve">de homicidios  </w:t>
      </w:r>
      <w:r w:rsidR="00A63F22" w:rsidRPr="00A07BE1">
        <w:t>por cada 100,000 habitantes</w:t>
      </w:r>
      <w:r w:rsidR="00E54DF6" w:rsidRPr="00A07BE1">
        <w:t xml:space="preserve"> (MINGOB, 2019)</w:t>
      </w:r>
      <w:r w:rsidR="00E54DF6" w:rsidRPr="00A07BE1">
        <w:rPr>
          <w:rStyle w:val="Refdenotaalpie"/>
        </w:rPr>
        <w:footnoteReference w:id="6"/>
      </w:r>
      <w:r w:rsidR="00A63F22" w:rsidRPr="00A07BE1">
        <w:t xml:space="preserve">, </w:t>
      </w:r>
      <w:r w:rsidR="00E54DF6" w:rsidRPr="00A07BE1">
        <w:t xml:space="preserve"> es un dato con tendencia a la baja, ya que según los datos proporcionados por la </w:t>
      </w:r>
      <w:r w:rsidR="00706303">
        <w:t xml:space="preserve">Plataforma </w:t>
      </w:r>
      <w:r w:rsidR="00B134EE">
        <w:t>para la C</w:t>
      </w:r>
      <w:r w:rsidR="00706303">
        <w:t>omunicaci</w:t>
      </w:r>
      <w:r w:rsidR="00B134EE">
        <w:t>ón  de D</w:t>
      </w:r>
      <w:r w:rsidR="00706303">
        <w:t xml:space="preserve">atos </w:t>
      </w:r>
      <w:r w:rsidR="00B134EE">
        <w:t>E</w:t>
      </w:r>
      <w:r w:rsidR="00706303">
        <w:t xml:space="preserve">stadísticos </w:t>
      </w:r>
      <w:r w:rsidR="00B134EE">
        <w:t>de la Incidencia C</w:t>
      </w:r>
      <w:r w:rsidR="00706303">
        <w:t>riminal</w:t>
      </w:r>
      <w:r w:rsidR="00B134EE">
        <w:t xml:space="preserve"> -PLADEIC-</w:t>
      </w:r>
      <w:r w:rsidR="00706303">
        <w:t xml:space="preserve"> </w:t>
      </w:r>
      <w:r w:rsidR="00B134EE">
        <w:t xml:space="preserve"> </w:t>
      </w:r>
      <w:r w:rsidR="00E54DF6" w:rsidRPr="00A07BE1">
        <w:t xml:space="preserve"> de </w:t>
      </w:r>
      <w:r w:rsidR="00B778AC" w:rsidRPr="00A07BE1">
        <w:t>este ministerio</w:t>
      </w:r>
      <w:r w:rsidR="00706303">
        <w:t>,</w:t>
      </w:r>
      <w:r w:rsidR="00B778AC" w:rsidRPr="00A07BE1">
        <w:t xml:space="preserve"> indican que para el año 2009 se alcanzó  e</w:t>
      </w:r>
      <w:r w:rsidR="008267DE" w:rsidRPr="00A07BE1">
        <w:t>l más alto co</w:t>
      </w:r>
      <w:r w:rsidR="00B45382">
        <w:t>n una tasa</w:t>
      </w:r>
      <w:r w:rsidR="00B134EE">
        <w:t xml:space="preserve"> de  46.4</w:t>
      </w:r>
      <w:r w:rsidR="00B778AC" w:rsidRPr="00A07BE1">
        <w:t>%</w:t>
      </w:r>
      <w:r w:rsidR="00A63F22" w:rsidRPr="00A07BE1">
        <w:t>,</w:t>
      </w:r>
      <w:r w:rsidR="00B45382">
        <w:t xml:space="preserve"> </w:t>
      </w:r>
      <w:r w:rsidR="00B134EE">
        <w:t xml:space="preserve"> para el año 2012 fue 34.9</w:t>
      </w:r>
      <w:r w:rsidR="00B778AC" w:rsidRPr="00A07BE1">
        <w:t>%, en el año 201</w:t>
      </w:r>
      <w:r w:rsidR="00B134EE">
        <w:t>5 la tasa tuvo un valor de 30.7</w:t>
      </w:r>
      <w:r w:rsidR="00B778AC" w:rsidRPr="00A07BE1">
        <w:t xml:space="preserve">% finalmente para el año </w:t>
      </w:r>
      <w:r w:rsidR="00B134EE" w:rsidRPr="00DE50C8">
        <w:t>2022</w:t>
      </w:r>
      <w:r w:rsidR="0088602A" w:rsidRPr="00706303">
        <w:rPr>
          <w:color w:val="FF0000"/>
        </w:rPr>
        <w:t xml:space="preserve"> </w:t>
      </w:r>
      <w:r w:rsidR="00B134EE">
        <w:t>la tasa de homicidios fue de 17.31.</w:t>
      </w:r>
      <w:r w:rsidR="0088602A" w:rsidRPr="00A07BE1">
        <w:t>%.</w:t>
      </w:r>
      <w:r w:rsidR="00B778AC" w:rsidRPr="00A07BE1">
        <w:t xml:space="preserve"> </w:t>
      </w:r>
      <w:r w:rsidR="00B134EE">
        <w:t xml:space="preserve"> Tasa que se ha presentado baja  </w:t>
      </w:r>
      <w:r w:rsidR="00A63F22" w:rsidRPr="00A07BE1">
        <w:t xml:space="preserve"> en los </w:t>
      </w:r>
      <w:r w:rsidR="00B134EE">
        <w:t>últimos</w:t>
      </w:r>
      <w:r w:rsidR="008F49D7">
        <w:t xml:space="preserve"> años, según datos</w:t>
      </w:r>
      <w:r w:rsidR="00A63F22" w:rsidRPr="00A07BE1">
        <w:t xml:space="preserve"> de la Policía Nacional Civil, indicando </w:t>
      </w:r>
      <w:r w:rsidR="0057712B" w:rsidRPr="00107247">
        <w:t>que el</w:t>
      </w:r>
      <w:r w:rsidR="00A63F22" w:rsidRPr="00107247">
        <w:t xml:space="preserve"> </w:t>
      </w:r>
      <w:r w:rsidR="00107247" w:rsidRPr="00107247">
        <w:t>42</w:t>
      </w:r>
      <w:r w:rsidR="00A63F22" w:rsidRPr="00107247">
        <w:t xml:space="preserve">% de </w:t>
      </w:r>
      <w:r w:rsidR="00A63F22" w:rsidRPr="00A07BE1">
        <w:t>homicidios se</w:t>
      </w:r>
      <w:r w:rsidR="00B134EE">
        <w:t xml:space="preserve"> </w:t>
      </w:r>
      <w:r w:rsidR="0057712B">
        <w:t>registra en</w:t>
      </w:r>
      <w:r w:rsidR="00B134EE">
        <w:t xml:space="preserve"> la población de 19</w:t>
      </w:r>
      <w:r w:rsidR="00A63F22" w:rsidRPr="00A07BE1">
        <w:t xml:space="preserve"> a 30 años de edad, </w:t>
      </w:r>
      <w:r w:rsidR="00A63F22" w:rsidRPr="00DE50C8">
        <w:t>población joven según el Re</w:t>
      </w:r>
      <w:r w:rsidR="00DE50C8" w:rsidRPr="00DE50C8">
        <w:t xml:space="preserve">porte Estadístico </w:t>
      </w:r>
      <w:r w:rsidR="005C56B3" w:rsidRPr="00DE50C8">
        <w:t>diciembre</w:t>
      </w:r>
      <w:r w:rsidR="00DE50C8" w:rsidRPr="00DE50C8">
        <w:t xml:space="preserve"> 2022</w:t>
      </w:r>
      <w:r w:rsidR="00A63F22" w:rsidRPr="00DE50C8">
        <w:rPr>
          <w:rStyle w:val="Refdenotaalpie"/>
        </w:rPr>
        <w:footnoteReference w:id="7"/>
      </w:r>
      <w:r w:rsidR="00A63F22" w:rsidRPr="00DE50C8">
        <w:t>;</w:t>
      </w:r>
      <w:r w:rsidR="00A63F22" w:rsidRPr="006D7504">
        <w:rPr>
          <w:color w:val="FF0000"/>
        </w:rPr>
        <w:t xml:space="preserve"> </w:t>
      </w:r>
      <w:r w:rsidR="00A63F22" w:rsidRPr="00A07BE1">
        <w:t xml:space="preserve"> tomando en cuenta que, aunque los índices reflejen descensos favorables, no </w:t>
      </w:r>
      <w:r w:rsidR="005C56B3" w:rsidRPr="00A07BE1">
        <w:t>obstante,</w:t>
      </w:r>
      <w:r w:rsidR="00A63F22" w:rsidRPr="00A07BE1">
        <w:t xml:space="preserve"> existe la dimensión subjetiva que </w:t>
      </w:r>
      <w:r w:rsidR="0057712B" w:rsidRPr="00A07BE1">
        <w:t>comprende la</w:t>
      </w:r>
      <w:r w:rsidR="00A63F22" w:rsidRPr="00A07BE1">
        <w:t xml:space="preserve"> percepción de inseguridad que se manifiesta con sentimientos de temor y vulnerabilidad</w:t>
      </w:r>
      <w:r w:rsidR="00A63F22" w:rsidRPr="00A07BE1">
        <w:rPr>
          <w:rStyle w:val="Refdenotaalpie"/>
        </w:rPr>
        <w:footnoteReference w:id="8"/>
      </w:r>
      <w:r w:rsidR="00A63F22" w:rsidRPr="00A07BE1">
        <w:t>.</w:t>
      </w:r>
    </w:p>
    <w:p w14:paraId="223B5A2B" w14:textId="2643275D" w:rsidR="00A63F22" w:rsidRPr="00A07BE1" w:rsidRDefault="00A63F22" w:rsidP="00A63F22">
      <w:pPr>
        <w:jc w:val="both"/>
      </w:pPr>
      <w:r w:rsidRPr="00A07BE1">
        <w:t>Los desastres naturales son otros factores que generan migración forzosa</w:t>
      </w:r>
      <w:r w:rsidRPr="00A07BE1">
        <w:rPr>
          <w:rStyle w:val="Refdenotaalpie"/>
        </w:rPr>
        <w:footnoteReference w:id="9"/>
      </w:r>
      <w:r w:rsidRPr="00A07BE1">
        <w:t>, según la ONU los factores ambientales han sido "determinantes" para la migración puesto que las personas se desplazan hacia otras comunidades o salen de sus países para sobrevivir a los desastres naturales</w:t>
      </w:r>
      <w:sdt>
        <w:sdtPr>
          <w:rPr>
            <w:sz w:val="16"/>
            <w:szCs w:val="16"/>
          </w:rPr>
          <w:id w:val="-1717882179"/>
          <w:citation/>
        </w:sdtPr>
        <w:sdtEndPr/>
        <w:sdtContent>
          <w:r w:rsidRPr="001D1B71">
            <w:rPr>
              <w:sz w:val="16"/>
              <w:szCs w:val="16"/>
            </w:rPr>
            <w:fldChar w:fldCharType="begin"/>
          </w:r>
          <w:r w:rsidRPr="001D1B71">
            <w:rPr>
              <w:sz w:val="16"/>
              <w:szCs w:val="16"/>
              <w:lang w:val="es-MX"/>
            </w:rPr>
            <w:instrText xml:space="preserve"> CITATION EFE18 \l 2058 </w:instrText>
          </w:r>
          <w:r w:rsidRPr="001D1B71">
            <w:rPr>
              <w:sz w:val="16"/>
              <w:szCs w:val="16"/>
            </w:rPr>
            <w:fldChar w:fldCharType="separate"/>
          </w:r>
          <w:r w:rsidR="00D056F9">
            <w:rPr>
              <w:noProof/>
              <w:sz w:val="16"/>
              <w:szCs w:val="16"/>
              <w:lang w:val="es-MX"/>
            </w:rPr>
            <w:t xml:space="preserve"> </w:t>
          </w:r>
          <w:r w:rsidR="00D056F9" w:rsidRPr="00D056F9">
            <w:rPr>
              <w:noProof/>
              <w:sz w:val="16"/>
              <w:szCs w:val="16"/>
              <w:lang w:val="es-MX"/>
            </w:rPr>
            <w:t>(EFE, 2018)</w:t>
          </w:r>
          <w:r w:rsidRPr="001D1B71">
            <w:rPr>
              <w:sz w:val="16"/>
              <w:szCs w:val="16"/>
            </w:rPr>
            <w:fldChar w:fldCharType="end"/>
          </w:r>
        </w:sdtContent>
      </w:sdt>
      <w:r w:rsidRPr="00A07BE1">
        <w:t xml:space="preserve"> .</w:t>
      </w:r>
      <w:r w:rsidR="005E1895" w:rsidRPr="005E1895">
        <w:t xml:space="preserve"> </w:t>
      </w:r>
      <w:r w:rsidR="005E1895" w:rsidRPr="0044438D">
        <w:t>Para la OIM</w:t>
      </w:r>
      <w:r w:rsidR="001D1B71">
        <w:t xml:space="preserve"> </w:t>
      </w:r>
      <w:r w:rsidR="001D1B71">
        <w:rPr>
          <w:sz w:val="16"/>
          <w:szCs w:val="16"/>
        </w:rPr>
        <w:t>(OIM,2018</w:t>
      </w:r>
      <w:r w:rsidR="0057712B">
        <w:rPr>
          <w:sz w:val="16"/>
          <w:szCs w:val="16"/>
        </w:rPr>
        <w:t>)</w:t>
      </w:r>
      <w:r w:rsidR="0057712B">
        <w:t xml:space="preserve"> </w:t>
      </w:r>
      <w:r w:rsidR="0057712B" w:rsidRPr="0044438D">
        <w:t>“</w:t>
      </w:r>
      <w:r w:rsidR="005E1895" w:rsidRPr="0044438D">
        <w:t xml:space="preserve">El medio ambiente ha sido un promotor de la migración, puesto que las personas huyen para sobrevivir a desastres naturales o se desplazan, a raíz de condiciones medioambientales difíciles y deterioradas, en busca de oportunidades en otras partes. Es posible que el cambio climático exacerbe los desastres repentinos y latentes, así como la degradación </w:t>
      </w:r>
      <w:r w:rsidR="005E1895" w:rsidRPr="005E1895">
        <w:t>ambiental paulatina. Habida cuenta de estas repercusiones, el cambio climático ya está incidiendo en la migración en todas partes del mundo</w:t>
      </w:r>
      <w:r w:rsidR="009766C7">
        <w:t>”</w:t>
      </w:r>
      <w:r w:rsidR="00912B96">
        <w:rPr>
          <w:rStyle w:val="Refdenotaalpie"/>
        </w:rPr>
        <w:footnoteReference w:id="10"/>
      </w:r>
    </w:p>
    <w:p w14:paraId="59FEDF7D" w14:textId="043C89A5" w:rsidR="00A63F22" w:rsidRPr="00A07BE1" w:rsidRDefault="00A63F22" w:rsidP="00A63F22">
      <w:pPr>
        <w:jc w:val="both"/>
      </w:pPr>
      <w:r w:rsidRPr="00A07BE1">
        <w:lastRenderedPageBreak/>
        <w:t>Por tanto, la suma de factores sociales, económicos y ambientales provocan “migración a causa de las crisis”</w:t>
      </w:r>
      <w:r w:rsidRPr="00A07BE1">
        <w:rPr>
          <w:rStyle w:val="Refdenotaalpie"/>
        </w:rPr>
        <w:footnoteReference w:id="11"/>
      </w:r>
      <w:r w:rsidRPr="00A07BE1">
        <w:t xml:space="preserve">  dichas crisis que se originan en las desigualdades o vulnerabilidades sistémicas que hacen que determinados grupos sean más vulnerables causando los desplazamientos dentro y fuera del territorio guatemalteco; por las causas expuestas Guatemala es un país de origen de migrantes que cada año salen del país en busca de oportunidades.</w:t>
      </w:r>
    </w:p>
    <w:p w14:paraId="21D09D46" w14:textId="1C8FB6D9" w:rsidR="00A63F22" w:rsidRPr="00E66C7C" w:rsidRDefault="00A63F22" w:rsidP="00A63F22">
      <w:pPr>
        <w:jc w:val="both"/>
      </w:pPr>
      <w:r w:rsidRPr="00A07BE1">
        <w:t>Por su ubicación geográfica y situación socio-económica, Guatemala se ha caracterizado por ser un país de origen de migrantes que buscan ir a los  Estados Unidos de  Norte América; l</w:t>
      </w:r>
      <w:r w:rsidR="0046145B" w:rsidRPr="00A07BE1">
        <w:t xml:space="preserve">a teoría  de la nueva economía de migración indica </w:t>
      </w:r>
      <w:r w:rsidRPr="00A07BE1">
        <w:t xml:space="preserve">que una diferencia entre la oferta y la demanda en la mano de obra de un país, puede ser un detonante para que una persona decida cambiar su lugar de residencia y busque nuevas oportunidades que le faciliten mejorar sus condiciones económicas (Andrés Navas , </w:t>
      </w:r>
      <w:r w:rsidR="00CF501B" w:rsidRPr="00A07BE1">
        <w:t>ASIES</w:t>
      </w:r>
      <w:r w:rsidRPr="00A07BE1">
        <w:t xml:space="preserve">, 2017). </w:t>
      </w:r>
      <w:r w:rsidR="0046145B" w:rsidRPr="00A07BE1">
        <w:t>En Guatemala</w:t>
      </w:r>
      <w:r w:rsidRPr="00A07BE1">
        <w:t xml:space="preserve"> solo el </w:t>
      </w:r>
      <w:r w:rsidR="00191D10" w:rsidRPr="00A07BE1">
        <w:t>51</w:t>
      </w:r>
      <w:r w:rsidRPr="00A07BE1">
        <w:t xml:space="preserve">%, de la población se  encuentra con empleo, el </w:t>
      </w:r>
      <w:r w:rsidR="00191D10" w:rsidRPr="00A07BE1">
        <w:t>4</w:t>
      </w:r>
      <w:r w:rsidRPr="00A07BE1">
        <w:t xml:space="preserve">9 % restante  se ubica en una situación de desempleo,  </w:t>
      </w:r>
      <w:r w:rsidRPr="0044438D">
        <w:t xml:space="preserve">de acuerdo a los datos  del </w:t>
      </w:r>
      <w:r w:rsidR="00967FBE">
        <w:t>C</w:t>
      </w:r>
      <w:r w:rsidR="00191D10" w:rsidRPr="0044438D">
        <w:t>enso</w:t>
      </w:r>
      <w:r w:rsidR="00967FBE">
        <w:t xml:space="preserve"> Nacional</w:t>
      </w:r>
      <w:r w:rsidR="00191D10" w:rsidRPr="0044438D">
        <w:t xml:space="preserve"> </w:t>
      </w:r>
      <w:r w:rsidR="00967FBE">
        <w:t xml:space="preserve"> de la P</w:t>
      </w:r>
      <w:r w:rsidR="00191D10" w:rsidRPr="0044438D">
        <w:t xml:space="preserve">oblación 2018 </w:t>
      </w:r>
      <w:r w:rsidRPr="0044438D">
        <w:t>(IN</w:t>
      </w:r>
      <w:r w:rsidR="0046145B" w:rsidRPr="0044438D">
        <w:t>E</w:t>
      </w:r>
      <w:r w:rsidR="008F328A" w:rsidRPr="0044438D">
        <w:t>, 201</w:t>
      </w:r>
      <w:r w:rsidR="00191D10" w:rsidRPr="0044438D">
        <w:t>8</w:t>
      </w:r>
      <w:r w:rsidR="00DE50C8">
        <w:t>);</w:t>
      </w:r>
      <w:r w:rsidR="008F328A" w:rsidRPr="0044438D">
        <w:t xml:space="preserve"> </w:t>
      </w:r>
      <w:r w:rsidR="00E66C7C" w:rsidRPr="00E66C7C">
        <w:t xml:space="preserve">de conformidad con el Acuerdo Gubernativo No. 278-2021 publicado en el Diario de Centroamérica el 17 de diciembre de 2021, se establece el salario mínimo que regirá a </w:t>
      </w:r>
      <w:r w:rsidR="00E66C7C">
        <w:t>partir d</w:t>
      </w:r>
      <w:r w:rsidR="00B45382">
        <w:t>el uno de enero de 2022, para</w:t>
      </w:r>
      <w:r w:rsidR="00E66C7C" w:rsidRPr="00E66C7C">
        <w:t xml:space="preserve"> un trabajador  es de  Q3 mil 122.55</w:t>
      </w:r>
      <w:r w:rsidRPr="00E66C7C">
        <w:t xml:space="preserve"> para la ac</w:t>
      </w:r>
      <w:r w:rsidR="008053D8" w:rsidRPr="00E66C7C">
        <w:t xml:space="preserve">tividad agrícola, en  el caso de las actividades no agrícolas el salario minino es de </w:t>
      </w:r>
      <w:r w:rsidR="00E66C7C" w:rsidRPr="00E66C7C">
        <w:t>Q.3,209.24</w:t>
      </w:r>
      <w:r w:rsidR="008053D8" w:rsidRPr="00E66C7C">
        <w:t xml:space="preserve">  </w:t>
      </w:r>
      <w:r w:rsidRPr="00E66C7C">
        <w:t>para las actividades de maquila y exportac</w:t>
      </w:r>
      <w:r w:rsidR="00E66C7C" w:rsidRPr="00E66C7C">
        <w:t>ión  el ingreso es de Q2 mil 954.35</w:t>
      </w:r>
      <w:r w:rsidRPr="00E66C7C">
        <w:t>, incluyendo la bonificación; salario que tampoco alcanza para cubrir el costo de la canasta básica alimentari</w:t>
      </w:r>
      <w:r w:rsidR="00E66C7C" w:rsidRPr="00E66C7C">
        <w:t>a que tiene el precio  de Q3,369.69</w:t>
      </w:r>
      <w:r w:rsidRPr="00E66C7C">
        <w:t xml:space="preserve"> y menos aún el  de la Canasta Vi</w:t>
      </w:r>
      <w:r w:rsidR="00E66C7C">
        <w:t>tal</w:t>
      </w:r>
      <w:r w:rsidR="00E66C7C">
        <w:rPr>
          <w:rStyle w:val="Refdenotaalpie"/>
        </w:rPr>
        <w:footnoteReference w:id="12"/>
      </w:r>
      <w:r w:rsidR="00E66C7C">
        <w:t xml:space="preserve"> </w:t>
      </w:r>
      <w:r w:rsidR="00E66C7C" w:rsidRPr="00E66C7C">
        <w:t>que  cuesta  Q7 mil 780.48</w:t>
      </w:r>
      <w:r w:rsidR="00AB228A" w:rsidRPr="00E66C7C">
        <w:t xml:space="preserve">, </w:t>
      </w:r>
      <w:r w:rsidRPr="00E66C7C">
        <w:t xml:space="preserve"> </w:t>
      </w:r>
      <w:r w:rsidR="00AB228A" w:rsidRPr="00E66C7C">
        <w:t>s</w:t>
      </w:r>
      <w:r w:rsidRPr="00E66C7C">
        <w:t>egún datos del In</w:t>
      </w:r>
      <w:r w:rsidR="0046145B" w:rsidRPr="00E66C7C">
        <w:t>stituto Nacional de Estadística</w:t>
      </w:r>
      <w:r w:rsidRPr="00E66C7C">
        <w:t>.</w:t>
      </w:r>
    </w:p>
    <w:p w14:paraId="5B2E3841" w14:textId="5B3611CA" w:rsidR="00A63F22" w:rsidRPr="00A07BE1" w:rsidRDefault="00F5580F" w:rsidP="00A63F22">
      <w:pPr>
        <w:jc w:val="both"/>
      </w:pPr>
      <w:r w:rsidRPr="00A07BE1">
        <w:t>De acuerdo con</w:t>
      </w:r>
      <w:r w:rsidR="00A63F22" w:rsidRPr="00A07BE1">
        <w:t xml:space="preserve"> la información anterior </w:t>
      </w:r>
      <w:r w:rsidR="0046145B" w:rsidRPr="00A07BE1">
        <w:t>se puede</w:t>
      </w:r>
      <w:r w:rsidR="00A63F22" w:rsidRPr="00A07BE1">
        <w:t xml:space="preserve"> </w:t>
      </w:r>
      <w:r w:rsidR="003F0014" w:rsidRPr="00A07BE1">
        <w:t>inferir que</w:t>
      </w:r>
      <w:r w:rsidR="00A63F22" w:rsidRPr="00A07BE1">
        <w:t xml:space="preserve"> un salario mínimo, no permite saciar las necesidades básicas, también es un factor determinante para que la población tome en consideración migrar a otro departamento o inclusive a otro país. En este caso el migrante </w:t>
      </w:r>
      <w:r w:rsidR="00675A3B" w:rsidRPr="00A07BE1">
        <w:t>guatemalteco</w:t>
      </w:r>
      <w:r w:rsidR="00A63F22" w:rsidRPr="00A07BE1">
        <w:t xml:space="preserve"> busca aumentar sus ingresos con la idea de ir a trabajar a los Estados Unidos de Norte América para obtener mejores oportunidades y bienestar.</w:t>
      </w:r>
    </w:p>
    <w:p w14:paraId="17310DCD" w14:textId="79FFF22F" w:rsidR="00A63F22" w:rsidRPr="00A07BE1" w:rsidRDefault="00AB228A" w:rsidP="00A63F22">
      <w:pPr>
        <w:jc w:val="both"/>
      </w:pPr>
      <w:r w:rsidRPr="00A07BE1">
        <w:t>E</w:t>
      </w:r>
      <w:r w:rsidR="00A63F22" w:rsidRPr="00A07BE1">
        <w:t xml:space="preserve">l Censo de la Población de los Estados Unidos de Norte América en el año </w:t>
      </w:r>
      <w:r w:rsidR="004E3335" w:rsidRPr="00A07BE1">
        <w:t>2010, indica</w:t>
      </w:r>
      <w:r w:rsidRPr="00A07BE1">
        <w:t xml:space="preserve"> que </w:t>
      </w:r>
      <w:r w:rsidR="00A63F22" w:rsidRPr="00A07BE1">
        <w:t xml:space="preserve">cerca del 16% de los </w:t>
      </w:r>
      <w:r w:rsidR="004C2DD3" w:rsidRPr="00A07BE1">
        <w:t>habitantes de</w:t>
      </w:r>
      <w:r w:rsidR="00A63F22" w:rsidRPr="00A07BE1">
        <w:t xml:space="preserve"> ese país son </w:t>
      </w:r>
      <w:r w:rsidR="004C2DD3" w:rsidRPr="00A07BE1">
        <w:t>hispanos, Guatemala</w:t>
      </w:r>
      <w:r w:rsidR="00A63F22" w:rsidRPr="00A07BE1">
        <w:t xml:space="preserve"> es el tercer país de habla hispana con más </w:t>
      </w:r>
      <w:r w:rsidR="004C2DD3" w:rsidRPr="00A07BE1">
        <w:t>habitantes en</w:t>
      </w:r>
      <w:r w:rsidR="00A63F22" w:rsidRPr="00A07BE1">
        <w:t xml:space="preserve"> </w:t>
      </w:r>
      <w:r w:rsidR="004C2DD3" w:rsidRPr="00A07BE1">
        <w:t>EE. UU por</w:t>
      </w:r>
      <w:r w:rsidR="00A63F22" w:rsidRPr="00A07BE1">
        <w:t xml:space="preserve"> </w:t>
      </w:r>
      <w:r w:rsidR="004C2DD3" w:rsidRPr="00A07BE1">
        <w:t>debajo de</w:t>
      </w:r>
      <w:r w:rsidR="00A63F22" w:rsidRPr="00A07BE1">
        <w:t xml:space="preserve"> México y El Salvador, con 1,044,209 guatemaltecos</w:t>
      </w:r>
      <w:r w:rsidR="00A63F22" w:rsidRPr="00A07BE1">
        <w:rPr>
          <w:rStyle w:val="Refdenotaalpie"/>
        </w:rPr>
        <w:footnoteReference w:id="13"/>
      </w:r>
      <w:r w:rsidR="00A63F22" w:rsidRPr="00A07BE1">
        <w:t xml:space="preserve"> .  Estimaciones </w:t>
      </w:r>
      <w:r w:rsidR="004C2DD3" w:rsidRPr="00A07BE1">
        <w:t>recientes del</w:t>
      </w:r>
      <w:r w:rsidR="00A63F22" w:rsidRPr="00A07BE1">
        <w:t xml:space="preserve"> Centro de Investigación </w:t>
      </w:r>
      <w:r w:rsidR="004C2DD3" w:rsidRPr="00A07BE1">
        <w:t>PEW, demuestran</w:t>
      </w:r>
      <w:r w:rsidR="00A63F22" w:rsidRPr="00A07BE1">
        <w:t xml:space="preserve"> datos del gobierno </w:t>
      </w:r>
      <w:r w:rsidR="004C2DD3" w:rsidRPr="00A07BE1">
        <w:t>federal, los</w:t>
      </w:r>
      <w:r w:rsidR="00A63F22" w:rsidRPr="00A07BE1">
        <w:t xml:space="preserve"> </w:t>
      </w:r>
      <w:r w:rsidR="004C2DD3" w:rsidRPr="00A07BE1">
        <w:t>cuales indican</w:t>
      </w:r>
      <w:r w:rsidR="00A63F22" w:rsidRPr="00A07BE1">
        <w:t xml:space="preserve"> </w:t>
      </w:r>
      <w:r w:rsidR="004C2DD3" w:rsidRPr="00A07BE1">
        <w:t>que, en el</w:t>
      </w:r>
      <w:r w:rsidR="00A63F22" w:rsidRPr="00A07BE1">
        <w:t xml:space="preserve"> </w:t>
      </w:r>
      <w:r w:rsidR="004C2DD3" w:rsidRPr="00A07BE1">
        <w:t>año 2018</w:t>
      </w:r>
      <w:r w:rsidR="00A63F22" w:rsidRPr="00A07BE1">
        <w:t xml:space="preserve">, se </w:t>
      </w:r>
      <w:r w:rsidR="004C2DD3" w:rsidRPr="00A07BE1">
        <w:t>registraron casi</w:t>
      </w:r>
      <w:r w:rsidR="00A63F22" w:rsidRPr="00A07BE1">
        <w:t xml:space="preserve"> 467,000 detenciones en la frontera suroeste de </w:t>
      </w:r>
      <w:r w:rsidR="00FF7B22" w:rsidRPr="00A07BE1">
        <w:t>EE. UU.</w:t>
      </w:r>
      <w:r w:rsidR="00A63F22" w:rsidRPr="00A07BE1">
        <w:t xml:space="preserve"> Que comprendía migrantes de </w:t>
      </w:r>
      <w:r w:rsidR="004C2DD3" w:rsidRPr="00A07BE1">
        <w:t>México, Centroamérica y</w:t>
      </w:r>
      <w:r w:rsidR="00A63F22" w:rsidRPr="00A07BE1">
        <w:t xml:space="preserve"> Suramérica entre </w:t>
      </w:r>
      <w:r w:rsidR="004C2DD3" w:rsidRPr="00A07BE1">
        <w:t xml:space="preserve">otros; </w:t>
      </w:r>
      <w:r w:rsidR="00FF7B22" w:rsidRPr="00A07BE1">
        <w:t>de acuerdo con</w:t>
      </w:r>
      <w:r w:rsidR="00A63F22" w:rsidRPr="00A07BE1">
        <w:t xml:space="preserve"> la investigación </w:t>
      </w:r>
      <w:r w:rsidR="004C2DD3" w:rsidRPr="00A07BE1">
        <w:t>sobre el</w:t>
      </w:r>
      <w:r w:rsidR="00A63F22" w:rsidRPr="00A07BE1">
        <w:t xml:space="preserve"> número de inmigrantes no auto</w:t>
      </w:r>
      <w:r w:rsidR="008F328A" w:rsidRPr="00A07BE1">
        <w:t xml:space="preserve">rizados de América Central, </w:t>
      </w:r>
      <w:r w:rsidR="00A63F22" w:rsidRPr="00A07BE1">
        <w:lastRenderedPageBreak/>
        <w:t xml:space="preserve">se </w:t>
      </w:r>
      <w:r w:rsidR="004C2DD3" w:rsidRPr="00A07BE1">
        <w:t>estima que</w:t>
      </w:r>
      <w:r w:rsidR="008F328A" w:rsidRPr="00A07BE1">
        <w:t xml:space="preserve"> </w:t>
      </w:r>
      <w:r w:rsidR="00A63F22" w:rsidRPr="00A07BE1">
        <w:t xml:space="preserve">son 1.85 millones </w:t>
      </w:r>
      <w:r w:rsidR="004C2DD3" w:rsidRPr="00A07BE1">
        <w:t>para el año 2016</w:t>
      </w:r>
      <w:r w:rsidR="00A63F22" w:rsidRPr="00A07BE1">
        <w:t xml:space="preserve"> provinieron principalmente de las tres naciones del Triángulo del Norte: El Salvador, Guatemala y </w:t>
      </w:r>
      <w:r w:rsidR="004C2DD3" w:rsidRPr="00A07BE1">
        <w:t>Honduras, las</w:t>
      </w:r>
      <w:r w:rsidR="00A63F22" w:rsidRPr="00A07BE1">
        <w:t xml:space="preserve"> cuales registraron aumentos desde </w:t>
      </w:r>
      <w:r w:rsidR="004C2DD3" w:rsidRPr="00A07BE1">
        <w:t>el año</w:t>
      </w:r>
      <w:r w:rsidR="008F328A" w:rsidRPr="00A07BE1">
        <w:t xml:space="preserve"> </w:t>
      </w:r>
      <w:r w:rsidR="00A63F22" w:rsidRPr="00A07BE1">
        <w:t>2007.</w:t>
      </w:r>
    </w:p>
    <w:p w14:paraId="0422AC82" w14:textId="4D2D4EE0" w:rsidR="00A63F22" w:rsidRPr="00A07BE1" w:rsidRDefault="00A63F22" w:rsidP="00A63F22">
      <w:pPr>
        <w:jc w:val="both"/>
      </w:pPr>
      <w:r w:rsidRPr="00A07BE1">
        <w:t xml:space="preserve">El total estimado de </w:t>
      </w:r>
      <w:r w:rsidR="004C2DD3" w:rsidRPr="00A07BE1">
        <w:t>inmigrantes de</w:t>
      </w:r>
      <w:r w:rsidRPr="00A07BE1">
        <w:t xml:space="preserve"> Estados Unidos, no autorizados disminuye o se mantiene estable en la mayoría de las regiones.</w:t>
      </w:r>
    </w:p>
    <w:p w14:paraId="26D3C520" w14:textId="6F728575" w:rsidR="002050A5" w:rsidRPr="00A07BE1" w:rsidRDefault="002050A5" w:rsidP="002050A5">
      <w:pPr>
        <w:pStyle w:val="Ttulo5"/>
      </w:pPr>
      <w:bookmarkStart w:id="24" w:name="_Toc52187377"/>
      <w:r w:rsidRPr="00A07BE1">
        <w:t>Cuadro No. 5</w:t>
      </w:r>
      <w:bookmarkEnd w:id="24"/>
    </w:p>
    <w:p w14:paraId="4140A921" w14:textId="17329756" w:rsidR="00A63F22" w:rsidRPr="00A07BE1" w:rsidRDefault="00FD5172" w:rsidP="002050A5">
      <w:pPr>
        <w:pStyle w:val="Ttulo5"/>
      </w:pPr>
      <w:bookmarkStart w:id="25" w:name="_Toc52187378"/>
      <w:r w:rsidRPr="00A07BE1">
        <w:t>Total,</w:t>
      </w:r>
      <w:r w:rsidR="00517960" w:rsidRPr="00A07BE1">
        <w:t xml:space="preserve"> estimado de inmigrantes no autorizados disminuye o se mantiene estable en la mayoría de las regiones.</w:t>
      </w:r>
      <w:bookmarkEnd w:id="25"/>
    </w:p>
    <w:p w14:paraId="68A52FC7" w14:textId="77777777" w:rsidR="00A63F22" w:rsidRPr="00A07BE1" w:rsidRDefault="00A63F22" w:rsidP="00A63F22">
      <w:pPr>
        <w:jc w:val="center"/>
      </w:pPr>
      <w:r w:rsidRPr="00A07BE1">
        <w:rPr>
          <w:noProof/>
          <w:lang w:eastAsia="es-GT"/>
        </w:rPr>
        <w:drawing>
          <wp:inline distT="0" distB="0" distL="0" distR="0" wp14:anchorId="38B8EFC6" wp14:editId="52850EF0">
            <wp:extent cx="4356549" cy="3807726"/>
            <wp:effectExtent l="0" t="0" r="635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193" cy="3822273"/>
                    </a:xfrm>
                    <a:prstGeom prst="rect">
                      <a:avLst/>
                    </a:prstGeom>
                    <a:noFill/>
                  </pic:spPr>
                </pic:pic>
              </a:graphicData>
            </a:graphic>
          </wp:inline>
        </w:drawing>
      </w:r>
    </w:p>
    <w:p w14:paraId="2426C880" w14:textId="77777777" w:rsidR="00A63F22" w:rsidRPr="00A07BE1" w:rsidRDefault="00A63F22" w:rsidP="00A63F22">
      <w:pPr>
        <w:jc w:val="both"/>
        <w:rPr>
          <w:sz w:val="18"/>
          <w:szCs w:val="18"/>
        </w:rPr>
      </w:pPr>
      <w:r w:rsidRPr="00A07BE1">
        <w:rPr>
          <w:sz w:val="18"/>
          <w:szCs w:val="18"/>
        </w:rPr>
        <w:t>Fuente PEW RESEARCH CENTER.</w:t>
      </w:r>
    </w:p>
    <w:p w14:paraId="7EE69CDB" w14:textId="311975FD" w:rsidR="00A63F22" w:rsidRPr="00A07BE1" w:rsidRDefault="00A63F22" w:rsidP="00A63F22">
      <w:pPr>
        <w:jc w:val="both"/>
      </w:pPr>
      <w:r w:rsidRPr="00A07BE1">
        <w:t xml:space="preserve">El flujo migratorio irregular hacia los Estados Unidos </w:t>
      </w:r>
      <w:r w:rsidR="004C2DD3" w:rsidRPr="00A07BE1">
        <w:t>de Norte</w:t>
      </w:r>
      <w:r w:rsidRPr="00A07BE1">
        <w:t xml:space="preserve"> América </w:t>
      </w:r>
      <w:r w:rsidR="004C2DD3" w:rsidRPr="00A07BE1">
        <w:t>provocado por</w:t>
      </w:r>
      <w:r w:rsidRPr="00A07BE1">
        <w:t xml:space="preserve"> el tránsito de</w:t>
      </w:r>
      <w:r w:rsidR="008F328A" w:rsidRPr="00A07BE1">
        <w:t xml:space="preserve"> personas </w:t>
      </w:r>
      <w:r w:rsidRPr="00A07BE1">
        <w:t>migrantes nacionale</w:t>
      </w:r>
      <w:r w:rsidR="00517960" w:rsidRPr="00A07BE1">
        <w:t xml:space="preserve">s, regionales, extra regionales </w:t>
      </w:r>
      <w:r w:rsidR="004C2DD3" w:rsidRPr="00A07BE1">
        <w:t xml:space="preserve">y </w:t>
      </w:r>
      <w:r w:rsidR="00FF7B22" w:rsidRPr="00A07BE1">
        <w:t>extracontinentales</w:t>
      </w:r>
      <w:r w:rsidRPr="00A07BE1">
        <w:t xml:space="preserve"> sigue constante, sin </w:t>
      </w:r>
      <w:r w:rsidR="004C2DD3" w:rsidRPr="00A07BE1">
        <w:t>embargo,</w:t>
      </w:r>
      <w:r w:rsidRPr="00A07BE1">
        <w:t xml:space="preserve"> la población centroamericana </w:t>
      </w:r>
      <w:r w:rsidR="004C2DD3" w:rsidRPr="00A07BE1">
        <w:t>aumentó en</w:t>
      </w:r>
      <w:r w:rsidRPr="00A07BE1">
        <w:t xml:space="preserve"> el año </w:t>
      </w:r>
      <w:r w:rsidR="004C2DD3" w:rsidRPr="00A07BE1">
        <w:t>2016 respectó</w:t>
      </w:r>
      <w:r w:rsidRPr="00A07BE1">
        <w:t xml:space="preserve"> a registros 2007, con un estimado </w:t>
      </w:r>
      <w:r w:rsidR="004C2DD3" w:rsidRPr="00A07BE1">
        <w:t>de 375,000</w:t>
      </w:r>
      <w:r w:rsidRPr="00A07BE1">
        <w:t xml:space="preserve"> migrantes.  Al 2016 los migrantes provenientes de México, Suramérica, Caribe y otras regiones disminuyeron o permanecen sin variación por no tener fluctuaciones significativas.</w:t>
      </w:r>
    </w:p>
    <w:p w14:paraId="701C6CE6" w14:textId="4E9DF95E" w:rsidR="00A63F22" w:rsidRPr="00A07BE1" w:rsidRDefault="00477EA1" w:rsidP="00A63F22">
      <w:pPr>
        <w:jc w:val="both"/>
      </w:pPr>
      <w:r w:rsidRPr="00A07BE1">
        <w:lastRenderedPageBreak/>
        <w:t>La</w:t>
      </w:r>
      <w:r w:rsidR="00A346EB" w:rsidRPr="00A07BE1">
        <w:t>s</w:t>
      </w:r>
      <w:r w:rsidRPr="00A07BE1">
        <w:t xml:space="preserve"> personas nacionales que migran de manera </w:t>
      </w:r>
      <w:r w:rsidR="00A63F22" w:rsidRPr="00A07BE1">
        <w:t>irregular</w:t>
      </w:r>
      <w:r w:rsidRPr="00A07BE1">
        <w:t xml:space="preserve"> (emigración) </w:t>
      </w:r>
      <w:r w:rsidR="00A63F22" w:rsidRPr="00A07BE1">
        <w:t xml:space="preserve">hacia Estados Unidos de Norte América y otros países que generan </w:t>
      </w:r>
      <w:r w:rsidRPr="00A07BE1">
        <w:t xml:space="preserve">guatemaltecos </w:t>
      </w:r>
      <w:r w:rsidR="00A63F22" w:rsidRPr="00A07BE1">
        <w:t>retornados</w:t>
      </w:r>
      <w:r w:rsidR="00A63F22" w:rsidRPr="00A07BE1">
        <w:rPr>
          <w:rStyle w:val="Refdenotaalpie"/>
        </w:rPr>
        <w:footnoteReference w:id="14"/>
      </w:r>
      <w:r w:rsidR="00A63F22" w:rsidRPr="00A07BE1">
        <w:t>.</w:t>
      </w:r>
    </w:p>
    <w:p w14:paraId="0D8AB0C3" w14:textId="0D4FC24C" w:rsidR="00A63F22" w:rsidRPr="00A07BE1" w:rsidRDefault="00EF6BF7" w:rsidP="00A63F22">
      <w:pPr>
        <w:jc w:val="both"/>
      </w:pPr>
      <w:r w:rsidRPr="00A07BE1">
        <w:t>Los g</w:t>
      </w:r>
      <w:r w:rsidR="00477EA1" w:rsidRPr="00A07BE1">
        <w:t xml:space="preserve">uatemaltecos que no cuentan </w:t>
      </w:r>
      <w:r w:rsidR="00A63F22" w:rsidRPr="00A07BE1">
        <w:t xml:space="preserve">con los requisitos que solicita </w:t>
      </w:r>
      <w:r w:rsidRPr="00A07BE1">
        <w:t>Estados Unidos de Norte América de</w:t>
      </w:r>
      <w:r w:rsidR="00A63F22" w:rsidRPr="00A07BE1">
        <w:t xml:space="preserve"> acuerdo a su legislación, son sorprendidos y retornados por una decisión administrativa o </w:t>
      </w:r>
      <w:r w:rsidRPr="00A07BE1">
        <w:t>judicial; según</w:t>
      </w:r>
      <w:r w:rsidR="00A63F22" w:rsidRPr="00A07BE1">
        <w:t xml:space="preserve"> datos de la División de Operativos DGM–MINGOB, para el año 2018 se registró a 51, 376 guatemaltecos deportados vía aérea, de ellos 5,167 mujeres y 553 menores de edad.</w:t>
      </w:r>
      <w:r w:rsidR="002050A5" w:rsidRPr="00A07BE1">
        <w:t xml:space="preserve"> </w:t>
      </w:r>
    </w:p>
    <w:p w14:paraId="1CABF066" w14:textId="4CC82263" w:rsidR="00A63F22" w:rsidRPr="00A07BE1" w:rsidRDefault="00A63F22" w:rsidP="00A63F22">
      <w:pPr>
        <w:jc w:val="both"/>
      </w:pPr>
      <w:r w:rsidRPr="00A07BE1">
        <w:t xml:space="preserve">De acuerdo a los </w:t>
      </w:r>
      <w:r w:rsidR="004C2DD3" w:rsidRPr="00A07BE1">
        <w:t>registros de</w:t>
      </w:r>
      <w:r w:rsidR="00477EA1" w:rsidRPr="00A07BE1">
        <w:t xml:space="preserve"> atención a retornados </w:t>
      </w:r>
      <w:r w:rsidRPr="00A07BE1">
        <w:t xml:space="preserve">forzados desde Estados Unidos de Norte América, atendidos por </w:t>
      </w:r>
      <w:r w:rsidR="004C2DD3" w:rsidRPr="00A07BE1">
        <w:t>el equipo</w:t>
      </w:r>
      <w:r w:rsidRPr="00A07BE1">
        <w:t xml:space="preserve"> de </w:t>
      </w:r>
      <w:r w:rsidR="004C2DD3" w:rsidRPr="00A07BE1">
        <w:t>proyecto de</w:t>
      </w:r>
      <w:r w:rsidRPr="00A07BE1">
        <w:t xml:space="preserve"> apoyo a retornados guatemaltecos el </w:t>
      </w:r>
      <w:r w:rsidR="004C2DD3" w:rsidRPr="00A07BE1">
        <w:t>grado de</w:t>
      </w:r>
      <w:r w:rsidRPr="00A07BE1">
        <w:t xml:space="preserve"> escolaridad predominante</w:t>
      </w:r>
      <w:r w:rsidRPr="00A07BE1">
        <w:rPr>
          <w:rStyle w:val="Refdenotaalpie"/>
        </w:rPr>
        <w:footnoteReference w:id="15"/>
      </w:r>
      <w:r w:rsidRPr="00A07BE1">
        <w:t xml:space="preserve"> es la primaria y están en situación de desempleo. </w:t>
      </w:r>
    </w:p>
    <w:p w14:paraId="0B323E71" w14:textId="29D804F0" w:rsidR="00A63F22" w:rsidRPr="00A07BE1" w:rsidRDefault="002050A5" w:rsidP="002050A5">
      <w:pPr>
        <w:pStyle w:val="Ttulo5"/>
      </w:pPr>
      <w:bookmarkStart w:id="26" w:name="_Toc52187379"/>
      <w:r w:rsidRPr="00A07BE1">
        <w:t>Cuadro</w:t>
      </w:r>
      <w:r w:rsidR="00743321" w:rsidRPr="00A07BE1">
        <w:t xml:space="preserve"> </w:t>
      </w:r>
      <w:r w:rsidR="00A63F22" w:rsidRPr="00A07BE1">
        <w:t>No.</w:t>
      </w:r>
      <w:r w:rsidRPr="00A07BE1">
        <w:t>6</w:t>
      </w:r>
      <w:bookmarkEnd w:id="26"/>
    </w:p>
    <w:p w14:paraId="252C874B" w14:textId="77777777" w:rsidR="00EF6BF7" w:rsidRPr="00A07BE1" w:rsidRDefault="00A63F22" w:rsidP="002050A5">
      <w:pPr>
        <w:pStyle w:val="Ttulo5"/>
      </w:pPr>
      <w:bookmarkStart w:id="27" w:name="_Toc52187380"/>
      <w:r w:rsidRPr="00A07BE1">
        <w:t>Guatemaltecos Deportados Vía Aérea de Estados Unidos de Norte América</w:t>
      </w:r>
      <w:bookmarkEnd w:id="27"/>
    </w:p>
    <w:p w14:paraId="004EC787" w14:textId="34DDDE95" w:rsidR="00A63F22" w:rsidRPr="00A07BE1" w:rsidRDefault="00A63F22" w:rsidP="002050A5">
      <w:pPr>
        <w:pStyle w:val="Ttulo5"/>
      </w:pPr>
      <w:bookmarkStart w:id="28" w:name="_Toc52187381"/>
      <w:r w:rsidRPr="00A07BE1">
        <w:t xml:space="preserve">Enero a </w:t>
      </w:r>
      <w:r w:rsidR="009F7D51" w:rsidRPr="00A07BE1">
        <w:t>diciembre</w:t>
      </w:r>
      <w:r w:rsidR="002050A5" w:rsidRPr="00A07BE1">
        <w:t xml:space="preserve"> 2015</w:t>
      </w:r>
      <w:r w:rsidRPr="00A07BE1">
        <w:t>-2018</w:t>
      </w:r>
      <w:bookmarkEnd w:id="28"/>
    </w:p>
    <w:p w14:paraId="69493AB7" w14:textId="77777777" w:rsidR="00A63F22" w:rsidRPr="00A07BE1" w:rsidRDefault="00A63F22" w:rsidP="00A63F22">
      <w:pPr>
        <w:spacing w:after="0" w:line="240" w:lineRule="auto"/>
        <w:jc w:val="center"/>
        <w:rPr>
          <w:b/>
        </w:rPr>
      </w:pPr>
      <w:r w:rsidRPr="00A07BE1">
        <w:rPr>
          <w:b/>
        </w:rPr>
        <w:t xml:space="preserve"> (Cifras en Cantidad de Personas)</w:t>
      </w:r>
    </w:p>
    <w:p w14:paraId="776B93EF" w14:textId="77777777" w:rsidR="00A63F22" w:rsidRPr="00A07BE1" w:rsidRDefault="00A63F22" w:rsidP="00A63F22">
      <w:pPr>
        <w:spacing w:after="0" w:line="240" w:lineRule="auto"/>
        <w:jc w:val="both"/>
      </w:pPr>
      <w:r w:rsidRPr="00A07BE1">
        <w:t xml:space="preserve"> </w:t>
      </w:r>
      <w:r w:rsidRPr="00A07BE1">
        <w:rPr>
          <w:noProof/>
          <w:lang w:eastAsia="es-GT"/>
        </w:rPr>
        <w:drawing>
          <wp:inline distT="0" distB="0" distL="0" distR="0" wp14:anchorId="2D34E167" wp14:editId="60B7F2D9">
            <wp:extent cx="5614035" cy="251968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035" cy="2519680"/>
                    </a:xfrm>
                    <a:prstGeom prst="rect">
                      <a:avLst/>
                    </a:prstGeom>
                    <a:noFill/>
                    <a:ln>
                      <a:noFill/>
                    </a:ln>
                  </pic:spPr>
                </pic:pic>
              </a:graphicData>
            </a:graphic>
          </wp:inline>
        </w:drawing>
      </w:r>
    </w:p>
    <w:p w14:paraId="1BB0040E" w14:textId="77777777" w:rsidR="00703CEA" w:rsidRPr="00A07BE1" w:rsidRDefault="00703CEA" w:rsidP="00703CEA">
      <w:pPr>
        <w:spacing w:after="0" w:line="240" w:lineRule="auto"/>
        <w:rPr>
          <w:sz w:val="16"/>
          <w:szCs w:val="16"/>
        </w:rPr>
      </w:pPr>
      <w:r>
        <w:rPr>
          <w:sz w:val="16"/>
          <w:szCs w:val="16"/>
        </w:rPr>
        <w:t>Fuente: Departamento de Estadística y Archivo</w:t>
      </w:r>
      <w:r w:rsidRPr="00A07BE1">
        <w:rPr>
          <w:sz w:val="16"/>
          <w:szCs w:val="16"/>
        </w:rPr>
        <w:t>.</w:t>
      </w:r>
    </w:p>
    <w:p w14:paraId="0C9493A4" w14:textId="77777777" w:rsidR="00EF6BF7" w:rsidRPr="00A07BE1" w:rsidRDefault="00EF6BF7" w:rsidP="004C2DD3">
      <w:pPr>
        <w:jc w:val="both"/>
      </w:pPr>
    </w:p>
    <w:p w14:paraId="1125572A" w14:textId="0F9BF8B9" w:rsidR="00A63F22" w:rsidRPr="00A07BE1" w:rsidRDefault="00A63F22" w:rsidP="004C2DD3">
      <w:pPr>
        <w:jc w:val="both"/>
      </w:pPr>
      <w:r w:rsidRPr="00A07BE1">
        <w:t xml:space="preserve">Así también durante el año 2018, la División de Operativos DGM-MINGOB, reportó a 41,148 guatemaltecos retornados de México vía terrestre (ver </w:t>
      </w:r>
      <w:r w:rsidR="002050A5" w:rsidRPr="00A07BE1">
        <w:t>tabla de</w:t>
      </w:r>
      <w:r w:rsidRPr="00A07BE1">
        <w:t xml:space="preserve"> Centroamericanos deportados de México vía </w:t>
      </w:r>
      <w:r w:rsidR="002050A5" w:rsidRPr="00A07BE1">
        <w:t>terrestre de</w:t>
      </w:r>
      <w:r w:rsidRPr="00A07BE1">
        <w:t xml:space="preserve"> enero a diciembre 2015-2018).</w:t>
      </w:r>
      <w:r w:rsidR="004C2DD3" w:rsidRPr="00A07BE1">
        <w:t xml:space="preserve">  </w:t>
      </w:r>
      <w:r w:rsidRPr="00A07BE1">
        <w:t>Se estima, que la emigración</w:t>
      </w:r>
      <w:r w:rsidRPr="00A07BE1">
        <w:rPr>
          <w:vertAlign w:val="superscript"/>
        </w:rPr>
        <w:footnoteReference w:id="16"/>
      </w:r>
      <w:r w:rsidRPr="00A07BE1">
        <w:t xml:space="preserve"> de </w:t>
      </w:r>
      <w:r w:rsidRPr="00A07BE1">
        <w:lastRenderedPageBreak/>
        <w:t>guatemaltecos a Estados Unidos de Norte América ha ocupado las agendas políticas Nacionales e Internacionales, por la creciente violación de derechos al migrante que son denunciados y publicados en los diarios nacionales día con día.</w:t>
      </w:r>
    </w:p>
    <w:p w14:paraId="372C667B" w14:textId="4722536D" w:rsidR="00A63F22" w:rsidRPr="00A07BE1" w:rsidRDefault="00A63F22" w:rsidP="00A63F22">
      <w:pPr>
        <w:jc w:val="both"/>
      </w:pPr>
      <w:r w:rsidRPr="00A07BE1">
        <w:t>Otro dato preocupante es que Guatemala es el país de la región donde más menores de edad viajan de manera irregular hacia EE. UU</w:t>
      </w:r>
      <w:r w:rsidR="000D7AED" w:rsidRPr="00A07BE1">
        <w:rPr>
          <w:rStyle w:val="Refdenotaalpie"/>
        </w:rPr>
        <w:footnoteReference w:id="17"/>
      </w:r>
      <w:r w:rsidRPr="00A07BE1">
        <w:t>. En el año fiscal 2018 de aquel país que terminó en septiembre pasado, 22, 327 niños, niñas y adolescentes guatemaltecos que viajaron solos a EE. UU. Fueron detenidos por las autoridades de Migración.</w:t>
      </w:r>
      <w:r w:rsidR="002050A5" w:rsidRPr="00A07BE1">
        <w:t xml:space="preserve"> </w:t>
      </w:r>
      <w:r w:rsidRPr="00A07BE1">
        <w:t>Mientras que el departamento de Salud de EEUU reportó, en el mismo periodo, que recibió más de 26 mil casos de menores guatemaltecos</w:t>
      </w:r>
      <w:r w:rsidR="00D72024" w:rsidRPr="00A07BE1">
        <w:rPr>
          <w:rStyle w:val="Refdenotaalpie"/>
        </w:rPr>
        <w:footnoteReference w:id="18"/>
      </w:r>
      <w:r w:rsidRPr="00A07BE1">
        <w:t xml:space="preserve"> para ser albergados en refugios a su cargo.</w:t>
      </w:r>
      <w:r w:rsidR="0046145B" w:rsidRPr="00A07BE1">
        <w:t xml:space="preserve"> </w:t>
      </w:r>
    </w:p>
    <w:p w14:paraId="4D8BE206" w14:textId="11E86384" w:rsidR="00A63F22" w:rsidRPr="00A07BE1" w:rsidRDefault="00A63F22" w:rsidP="0046145B">
      <w:pPr>
        <w:spacing w:after="0" w:line="240" w:lineRule="auto"/>
        <w:jc w:val="both"/>
      </w:pPr>
      <w:r w:rsidRPr="00A07BE1">
        <w:t>Las estadísticas de Niñez No Acompañada –NNA- retornad</w:t>
      </w:r>
      <w:r w:rsidR="00AB228A" w:rsidRPr="00A07BE1">
        <w:t>a durante el 2018 que reportó</w:t>
      </w:r>
      <w:r w:rsidRPr="00A07BE1">
        <w:t xml:space="preserve"> la Dirección General de Migración, indican que, vía aérea de Estados Unidos de Norte América retornaron 245 menores, de los cuales son 148 niños y 97 niñas; vía aérea de México retornaron 1,713 menores no acompañados, 1,270 de sexo masculino y 443 de sexo femenino</w:t>
      </w:r>
      <w:r w:rsidR="00140D0C" w:rsidRPr="00A07BE1">
        <w:t>.</w:t>
      </w:r>
    </w:p>
    <w:p w14:paraId="2D19FAD5" w14:textId="77777777" w:rsidR="0046145B" w:rsidRPr="00A07BE1" w:rsidRDefault="0046145B" w:rsidP="00A63F22">
      <w:pPr>
        <w:spacing w:after="0" w:line="240" w:lineRule="auto"/>
        <w:jc w:val="both"/>
      </w:pPr>
    </w:p>
    <w:p w14:paraId="0A6ADC1F" w14:textId="27E8E806" w:rsidR="00A63F22" w:rsidRPr="00A07BE1" w:rsidRDefault="00A63F22" w:rsidP="00A63F22">
      <w:pPr>
        <w:spacing w:after="0" w:line="240" w:lineRule="auto"/>
        <w:jc w:val="both"/>
      </w:pPr>
      <w:r w:rsidRPr="00A07BE1">
        <w:t xml:space="preserve">Así </w:t>
      </w:r>
      <w:r w:rsidR="004C2DD3" w:rsidRPr="00A07BE1">
        <w:t>también durante</w:t>
      </w:r>
      <w:r w:rsidRPr="00A07BE1">
        <w:t xml:space="preserve"> el año 2018, la División de Operativos de la Subdirección de Control Migratorio DGM- MINGOB, </w:t>
      </w:r>
      <w:r w:rsidR="004C2DD3" w:rsidRPr="00A07BE1">
        <w:t>reportó retornados</w:t>
      </w:r>
      <w:r w:rsidRPr="00A07BE1">
        <w:t xml:space="preserve"> de México vía </w:t>
      </w:r>
      <w:r w:rsidR="004C2DD3" w:rsidRPr="00A07BE1">
        <w:t>terrestre que indica</w:t>
      </w:r>
      <w:r w:rsidRPr="00A07BE1">
        <w:t xml:space="preserve"> el aumento masivo de Centroamericanos deportados que en total suman 98,133 para el 2018, y para el año 2017 a 39,057 cifra que supera en </w:t>
      </w:r>
      <w:r w:rsidR="004C2DD3" w:rsidRPr="00A07BE1">
        <w:t>un 146</w:t>
      </w:r>
      <w:r w:rsidRPr="00A07BE1">
        <w:t>% el número de personas centroamericanas deportadas</w:t>
      </w:r>
      <w:r w:rsidR="00140D0C" w:rsidRPr="00A07BE1">
        <w:t xml:space="preserve"> vía terrestre respecto al año 2017.</w:t>
      </w:r>
    </w:p>
    <w:p w14:paraId="408B3FDE" w14:textId="748E59B0" w:rsidR="00A63F22" w:rsidRPr="00A07BE1" w:rsidRDefault="002050A5" w:rsidP="004C2DD3">
      <w:pPr>
        <w:pStyle w:val="Ttulo5"/>
        <w:contextualSpacing/>
      </w:pPr>
      <w:bookmarkStart w:id="29" w:name="_Toc52187382"/>
      <w:r w:rsidRPr="00A07BE1">
        <w:t>Cuadro</w:t>
      </w:r>
      <w:r w:rsidR="00743321" w:rsidRPr="00A07BE1">
        <w:t xml:space="preserve"> No. </w:t>
      </w:r>
      <w:r w:rsidRPr="00A07BE1">
        <w:t>7</w:t>
      </w:r>
      <w:bookmarkEnd w:id="29"/>
    </w:p>
    <w:p w14:paraId="4F0F2B60" w14:textId="254B0161" w:rsidR="00A63F22" w:rsidRPr="00A07BE1" w:rsidRDefault="00A63F22" w:rsidP="004C2DD3">
      <w:pPr>
        <w:pStyle w:val="Ttulo5"/>
        <w:contextualSpacing/>
      </w:pPr>
      <w:bookmarkStart w:id="30" w:name="_Toc52187383"/>
      <w:r w:rsidRPr="00A07BE1">
        <w:t>Centroamericanos Deportados de México Vía Terrestre</w:t>
      </w:r>
      <w:r w:rsidR="004C2DD3" w:rsidRPr="00A07BE1">
        <w:t xml:space="preserve"> </w:t>
      </w:r>
      <w:r w:rsidRPr="00A07BE1">
        <w:t>Enero a diciembre 2015-2018</w:t>
      </w:r>
      <w:bookmarkEnd w:id="30"/>
    </w:p>
    <w:p w14:paraId="59F8C903" w14:textId="2A751F03" w:rsidR="00A63F22" w:rsidRPr="00A07BE1" w:rsidRDefault="00A63F22" w:rsidP="00517960">
      <w:pPr>
        <w:spacing w:after="0" w:line="240" w:lineRule="auto"/>
        <w:jc w:val="center"/>
        <w:rPr>
          <w:b/>
        </w:rPr>
      </w:pPr>
      <w:r w:rsidRPr="00A07BE1">
        <w:rPr>
          <w:b/>
        </w:rPr>
        <w:t>(Cifras en Cantidad de Personas)</w:t>
      </w:r>
    </w:p>
    <w:p w14:paraId="3844670F" w14:textId="15157969" w:rsidR="00A63F22" w:rsidRPr="00A07BE1" w:rsidRDefault="00A63F22" w:rsidP="00A63F22">
      <w:pPr>
        <w:spacing w:after="0" w:line="240" w:lineRule="auto"/>
        <w:rPr>
          <w:sz w:val="16"/>
          <w:szCs w:val="16"/>
        </w:rPr>
      </w:pPr>
      <w:r w:rsidRPr="00A07BE1">
        <w:rPr>
          <w:b/>
          <w:noProof/>
          <w:lang w:eastAsia="es-GT"/>
        </w:rPr>
        <w:drawing>
          <wp:inline distT="0" distB="0" distL="0" distR="0" wp14:anchorId="0BEC6526" wp14:editId="7770EB5F">
            <wp:extent cx="5614035" cy="200025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035" cy="2000250"/>
                    </a:xfrm>
                    <a:prstGeom prst="rect">
                      <a:avLst/>
                    </a:prstGeom>
                    <a:noFill/>
                    <a:ln>
                      <a:noFill/>
                    </a:ln>
                  </pic:spPr>
                </pic:pic>
              </a:graphicData>
            </a:graphic>
          </wp:inline>
        </w:drawing>
      </w:r>
      <w:r w:rsidR="00703CEA">
        <w:rPr>
          <w:sz w:val="16"/>
          <w:szCs w:val="16"/>
        </w:rPr>
        <w:t>Fuente: Departamento de Estadística y Archivo</w:t>
      </w:r>
      <w:r w:rsidRPr="00A07BE1">
        <w:rPr>
          <w:sz w:val="16"/>
          <w:szCs w:val="16"/>
        </w:rPr>
        <w:t>.</w:t>
      </w:r>
    </w:p>
    <w:p w14:paraId="08A21BCA" w14:textId="77777777" w:rsidR="00EF6BF7" w:rsidRPr="00A07BE1" w:rsidRDefault="00EF6BF7" w:rsidP="004C2DD3">
      <w:pPr>
        <w:jc w:val="both"/>
      </w:pPr>
    </w:p>
    <w:p w14:paraId="20BF1E6E" w14:textId="1B7D9471" w:rsidR="00A63F22" w:rsidRPr="00A07BE1" w:rsidRDefault="00A63F22" w:rsidP="004C2DD3">
      <w:pPr>
        <w:jc w:val="both"/>
      </w:pPr>
      <w:r w:rsidRPr="00A07BE1">
        <w:t xml:space="preserve">Guatemala por su situación geográfica, es un país de tránsito de personas de distintas nacionalidades de </w:t>
      </w:r>
      <w:r w:rsidR="002050A5" w:rsidRPr="00A07BE1">
        <w:t>Centroamérica, Suramérica y</w:t>
      </w:r>
      <w:r w:rsidRPr="00A07BE1">
        <w:t xml:space="preserve"> otros continentes que </w:t>
      </w:r>
      <w:r w:rsidR="002050A5" w:rsidRPr="00A07BE1">
        <w:t>buscan llegar</w:t>
      </w:r>
      <w:r w:rsidR="0026370D" w:rsidRPr="00A07BE1">
        <w:t xml:space="preserve"> a México y </w:t>
      </w:r>
      <w:r w:rsidR="0026370D" w:rsidRPr="00A07BE1">
        <w:lastRenderedPageBreak/>
        <w:t>Estados Unidos.  En épocas</w:t>
      </w:r>
      <w:r w:rsidRPr="00A07BE1">
        <w:t xml:space="preserve"> reciente</w:t>
      </w:r>
      <w:r w:rsidR="0026370D" w:rsidRPr="00A07BE1">
        <w:t>s</w:t>
      </w:r>
      <w:r w:rsidRPr="00A07BE1">
        <w:t xml:space="preserve"> </w:t>
      </w:r>
      <w:r w:rsidR="0026370D" w:rsidRPr="00A07BE1">
        <w:t xml:space="preserve">se ha manifestado una fuerte presencia </w:t>
      </w:r>
      <w:r w:rsidRPr="00A07BE1">
        <w:t xml:space="preserve">de </w:t>
      </w:r>
      <w:r w:rsidR="00140D0C" w:rsidRPr="00A07BE1">
        <w:t xml:space="preserve">migrantes </w:t>
      </w:r>
      <w:r w:rsidR="002050A5" w:rsidRPr="00A07BE1">
        <w:t>centroamericanos (</w:t>
      </w:r>
      <w:r w:rsidRPr="00A07BE1">
        <w:t>transmigrantes</w:t>
      </w:r>
      <w:r w:rsidRPr="00A07BE1">
        <w:rPr>
          <w:rStyle w:val="Refdenotaalpie"/>
        </w:rPr>
        <w:footnoteReference w:id="19"/>
      </w:r>
      <w:r w:rsidR="00140D0C" w:rsidRPr="00A07BE1">
        <w:t xml:space="preserve">) </w:t>
      </w:r>
      <w:r w:rsidRPr="00A07BE1">
        <w:t xml:space="preserve">en </w:t>
      </w:r>
      <w:r w:rsidR="002050A5" w:rsidRPr="00A07BE1">
        <w:t xml:space="preserve">especial </w:t>
      </w:r>
      <w:r w:rsidRPr="00A07BE1">
        <w:t>hondure</w:t>
      </w:r>
      <w:r w:rsidR="0026370D" w:rsidRPr="00A07BE1">
        <w:t>ño</w:t>
      </w:r>
      <w:r w:rsidRPr="00A07BE1">
        <w:t xml:space="preserve">s </w:t>
      </w:r>
      <w:r w:rsidR="0026370D" w:rsidRPr="00A07BE1">
        <w:t>y salvadoreño</w:t>
      </w:r>
      <w:r w:rsidRPr="00A07BE1">
        <w:t xml:space="preserve">s </w:t>
      </w:r>
      <w:r w:rsidR="0026370D" w:rsidRPr="00A07BE1">
        <w:t>en</w:t>
      </w:r>
      <w:r w:rsidRPr="00A07BE1">
        <w:t xml:space="preserve"> </w:t>
      </w:r>
      <w:r w:rsidR="0026370D" w:rsidRPr="00A07BE1">
        <w:t>tránsito</w:t>
      </w:r>
      <w:r w:rsidRPr="00A07BE1">
        <w:t xml:space="preserve"> hacia Estados Unidos de Norte América. Según el informe estadístico sobre las características de los transmigrantes centroamericanos, en el  periodo de enero a junio  del año 2013</w:t>
      </w:r>
      <w:r w:rsidR="0098073F" w:rsidRPr="00A07BE1">
        <w:rPr>
          <w:rStyle w:val="Refdenotaalpie"/>
        </w:rPr>
        <w:footnoteReference w:id="20"/>
      </w:r>
      <w:r w:rsidRPr="00A07BE1">
        <w:t xml:space="preserve"> </w:t>
      </w:r>
      <w:r w:rsidR="0026370D" w:rsidRPr="00A07BE1">
        <w:rPr>
          <w:noProof/>
          <w:lang w:val="es-MX"/>
        </w:rPr>
        <w:t xml:space="preserve"> </w:t>
      </w:r>
      <w:r w:rsidRPr="00A07BE1">
        <w:t>en un periodo de 6 meses</w:t>
      </w:r>
      <w:r w:rsidR="0098073F" w:rsidRPr="00A07BE1">
        <w:t xml:space="preserve"> transitaron por territorio mexicano</w:t>
      </w:r>
      <w:r w:rsidRPr="00A07BE1">
        <w:t xml:space="preserve"> 5,888 hondureños y 3,539 nicaragüenses  quienes son parte del incremento de los flujos migratorios y de la </w:t>
      </w:r>
      <w:r w:rsidR="002050A5" w:rsidRPr="00A07BE1">
        <w:t>visibiliza</w:t>
      </w:r>
      <w:r w:rsidR="00B67061" w:rsidRPr="00A07BE1">
        <w:t>ción</w:t>
      </w:r>
      <w:r w:rsidRPr="00A07BE1">
        <w:t xml:space="preserve"> de las crecientes violaciones de los derechos que enfrentan en su camino hacia Estados Unidos, donde actualmente se aplica la política de tolerancia “0”a la migración indocumentada.</w:t>
      </w:r>
      <w:r w:rsidR="004C2DD3" w:rsidRPr="00A07BE1">
        <w:t xml:space="preserve"> A continuación, se presenta la n</w:t>
      </w:r>
      <w:r w:rsidR="009D0CC2" w:rsidRPr="00A07BE1">
        <w:t xml:space="preserve">acionalidad de </w:t>
      </w:r>
      <w:r w:rsidR="004C2DD3" w:rsidRPr="00A07BE1">
        <w:t>migrantes centroamericanos</w:t>
      </w:r>
      <w:r w:rsidR="009D0CC2" w:rsidRPr="00A07BE1">
        <w:t xml:space="preserve"> en </w:t>
      </w:r>
      <w:r w:rsidR="004C2DD3" w:rsidRPr="00A07BE1">
        <w:t>tránsito de</w:t>
      </w:r>
      <w:r w:rsidRPr="00A07BE1">
        <w:t xml:space="preserve"> enero a junio 2013, en su camino hacia Estados Unidos: </w:t>
      </w:r>
    </w:p>
    <w:p w14:paraId="0F489073" w14:textId="35F454F2" w:rsidR="004C2DD3" w:rsidRPr="00A07BE1" w:rsidRDefault="004C2DD3" w:rsidP="004C2DD3">
      <w:pPr>
        <w:pStyle w:val="Ttulo5"/>
      </w:pPr>
      <w:bookmarkStart w:id="31" w:name="_Toc52187384"/>
      <w:r w:rsidRPr="00A07BE1">
        <w:t>Cuadro No. 8</w:t>
      </w:r>
      <w:bookmarkEnd w:id="31"/>
    </w:p>
    <w:p w14:paraId="6DDA3FB3" w14:textId="6BF0ECB7" w:rsidR="004C2DD3" w:rsidRPr="00A07BE1" w:rsidRDefault="004C2DD3" w:rsidP="004C2DD3">
      <w:pPr>
        <w:pStyle w:val="Ttulo5"/>
      </w:pPr>
      <w:bookmarkStart w:id="32" w:name="_Toc52187385"/>
      <w:r w:rsidRPr="00A07BE1">
        <w:t>Nacionalidad de migrantes centroamericanos en tránsito de enero a junio 2013</w:t>
      </w:r>
      <w:bookmarkEnd w:id="32"/>
    </w:p>
    <w:tbl>
      <w:tblPr>
        <w:tblStyle w:val="Tabladelista3-nfasis11"/>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097"/>
        <w:gridCol w:w="981"/>
        <w:gridCol w:w="892"/>
        <w:gridCol w:w="1072"/>
        <w:gridCol w:w="841"/>
        <w:gridCol w:w="1122"/>
        <w:gridCol w:w="1262"/>
      </w:tblGrid>
      <w:tr w:rsidR="00A63F22" w:rsidRPr="00A07BE1" w14:paraId="1423C0E9" w14:textId="77777777" w:rsidTr="00A63F2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61" w:type="dxa"/>
            <w:noWrap/>
            <w:hideMark/>
          </w:tcPr>
          <w:p w14:paraId="5EFF320F"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Nacionalidad</w:t>
            </w:r>
          </w:p>
        </w:tc>
        <w:tc>
          <w:tcPr>
            <w:tcW w:w="1097" w:type="dxa"/>
            <w:noWrap/>
            <w:hideMark/>
          </w:tcPr>
          <w:p w14:paraId="7F3049F4"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 xml:space="preserve">Enero </w:t>
            </w:r>
          </w:p>
        </w:tc>
        <w:tc>
          <w:tcPr>
            <w:tcW w:w="981" w:type="dxa"/>
            <w:noWrap/>
            <w:hideMark/>
          </w:tcPr>
          <w:p w14:paraId="7A92140B"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febrero</w:t>
            </w:r>
          </w:p>
        </w:tc>
        <w:tc>
          <w:tcPr>
            <w:tcW w:w="892" w:type="dxa"/>
            <w:noWrap/>
            <w:hideMark/>
          </w:tcPr>
          <w:p w14:paraId="5117D452"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Marzo</w:t>
            </w:r>
          </w:p>
        </w:tc>
        <w:tc>
          <w:tcPr>
            <w:tcW w:w="1072" w:type="dxa"/>
            <w:noWrap/>
            <w:hideMark/>
          </w:tcPr>
          <w:p w14:paraId="1A391E0A"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Abril</w:t>
            </w:r>
          </w:p>
        </w:tc>
        <w:tc>
          <w:tcPr>
            <w:tcW w:w="841" w:type="dxa"/>
            <w:noWrap/>
            <w:hideMark/>
          </w:tcPr>
          <w:p w14:paraId="1C422DB7"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 xml:space="preserve">Mayo </w:t>
            </w:r>
          </w:p>
        </w:tc>
        <w:tc>
          <w:tcPr>
            <w:tcW w:w="1122" w:type="dxa"/>
            <w:noWrap/>
            <w:hideMark/>
          </w:tcPr>
          <w:p w14:paraId="31E09548"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Junio</w:t>
            </w:r>
          </w:p>
        </w:tc>
        <w:tc>
          <w:tcPr>
            <w:tcW w:w="1262" w:type="dxa"/>
            <w:noWrap/>
            <w:hideMark/>
          </w:tcPr>
          <w:p w14:paraId="0FCBAFCB"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 xml:space="preserve">total </w:t>
            </w:r>
          </w:p>
        </w:tc>
      </w:tr>
      <w:tr w:rsidR="00A63F22" w:rsidRPr="00A07BE1" w14:paraId="2DD9BFB1" w14:textId="77777777" w:rsidTr="00A63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3AAC6D08"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Guatemalteca</w:t>
            </w:r>
          </w:p>
        </w:tc>
        <w:tc>
          <w:tcPr>
            <w:tcW w:w="1097" w:type="dxa"/>
            <w:noWrap/>
            <w:hideMark/>
          </w:tcPr>
          <w:p w14:paraId="03DFA334"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311</w:t>
            </w:r>
          </w:p>
        </w:tc>
        <w:tc>
          <w:tcPr>
            <w:tcW w:w="981" w:type="dxa"/>
            <w:noWrap/>
            <w:hideMark/>
          </w:tcPr>
          <w:p w14:paraId="3584A675"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468</w:t>
            </w:r>
          </w:p>
        </w:tc>
        <w:tc>
          <w:tcPr>
            <w:tcW w:w="892" w:type="dxa"/>
            <w:noWrap/>
            <w:hideMark/>
          </w:tcPr>
          <w:p w14:paraId="3CF2A28E"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487</w:t>
            </w:r>
          </w:p>
        </w:tc>
        <w:tc>
          <w:tcPr>
            <w:tcW w:w="1072" w:type="dxa"/>
            <w:noWrap/>
            <w:hideMark/>
          </w:tcPr>
          <w:p w14:paraId="43530970"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503</w:t>
            </w:r>
          </w:p>
        </w:tc>
        <w:tc>
          <w:tcPr>
            <w:tcW w:w="841" w:type="dxa"/>
            <w:noWrap/>
            <w:hideMark/>
          </w:tcPr>
          <w:p w14:paraId="639DDE15"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434</w:t>
            </w:r>
          </w:p>
        </w:tc>
        <w:tc>
          <w:tcPr>
            <w:tcW w:w="1122" w:type="dxa"/>
            <w:noWrap/>
            <w:hideMark/>
          </w:tcPr>
          <w:p w14:paraId="3A5DC803"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458</w:t>
            </w:r>
          </w:p>
        </w:tc>
        <w:tc>
          <w:tcPr>
            <w:tcW w:w="1262" w:type="dxa"/>
            <w:noWrap/>
            <w:hideMark/>
          </w:tcPr>
          <w:p w14:paraId="3ACEE2A6"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2661</w:t>
            </w:r>
          </w:p>
        </w:tc>
      </w:tr>
      <w:tr w:rsidR="00A63F22" w:rsidRPr="00A07BE1" w14:paraId="2DA483B2" w14:textId="77777777" w:rsidTr="00A63F22">
        <w:trPr>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59BA46C"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Hondureña</w:t>
            </w:r>
          </w:p>
        </w:tc>
        <w:tc>
          <w:tcPr>
            <w:tcW w:w="1097" w:type="dxa"/>
            <w:noWrap/>
            <w:hideMark/>
          </w:tcPr>
          <w:p w14:paraId="0EFF82C7"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490</w:t>
            </w:r>
          </w:p>
        </w:tc>
        <w:tc>
          <w:tcPr>
            <w:tcW w:w="981" w:type="dxa"/>
            <w:noWrap/>
            <w:hideMark/>
          </w:tcPr>
          <w:p w14:paraId="7B48C0F7"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888</w:t>
            </w:r>
          </w:p>
        </w:tc>
        <w:tc>
          <w:tcPr>
            <w:tcW w:w="892" w:type="dxa"/>
            <w:noWrap/>
            <w:hideMark/>
          </w:tcPr>
          <w:p w14:paraId="311FB82C"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1337</w:t>
            </w:r>
          </w:p>
        </w:tc>
        <w:tc>
          <w:tcPr>
            <w:tcW w:w="1072" w:type="dxa"/>
            <w:noWrap/>
            <w:hideMark/>
          </w:tcPr>
          <w:p w14:paraId="28E92DF4"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1119</w:t>
            </w:r>
          </w:p>
        </w:tc>
        <w:tc>
          <w:tcPr>
            <w:tcW w:w="841" w:type="dxa"/>
            <w:noWrap/>
            <w:hideMark/>
          </w:tcPr>
          <w:p w14:paraId="1494A570"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1136</w:t>
            </w:r>
          </w:p>
        </w:tc>
        <w:tc>
          <w:tcPr>
            <w:tcW w:w="1122" w:type="dxa"/>
            <w:noWrap/>
            <w:hideMark/>
          </w:tcPr>
          <w:p w14:paraId="259B6B38"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918</w:t>
            </w:r>
          </w:p>
        </w:tc>
        <w:tc>
          <w:tcPr>
            <w:tcW w:w="1262" w:type="dxa"/>
            <w:noWrap/>
            <w:hideMark/>
          </w:tcPr>
          <w:p w14:paraId="566CF94B"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5888</w:t>
            </w:r>
          </w:p>
        </w:tc>
      </w:tr>
      <w:tr w:rsidR="00A63F22" w:rsidRPr="00A07BE1" w14:paraId="75EC562B" w14:textId="77777777" w:rsidTr="00A63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B5D0827"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Mexicana</w:t>
            </w:r>
          </w:p>
        </w:tc>
        <w:tc>
          <w:tcPr>
            <w:tcW w:w="1097" w:type="dxa"/>
            <w:noWrap/>
            <w:hideMark/>
          </w:tcPr>
          <w:p w14:paraId="5B0E7464"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117</w:t>
            </w:r>
          </w:p>
        </w:tc>
        <w:tc>
          <w:tcPr>
            <w:tcW w:w="981" w:type="dxa"/>
            <w:noWrap/>
            <w:hideMark/>
          </w:tcPr>
          <w:p w14:paraId="54941152"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167</w:t>
            </w:r>
          </w:p>
        </w:tc>
        <w:tc>
          <w:tcPr>
            <w:tcW w:w="892" w:type="dxa"/>
            <w:noWrap/>
            <w:hideMark/>
          </w:tcPr>
          <w:p w14:paraId="4F694D55"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147</w:t>
            </w:r>
          </w:p>
        </w:tc>
        <w:tc>
          <w:tcPr>
            <w:tcW w:w="1072" w:type="dxa"/>
            <w:noWrap/>
            <w:hideMark/>
          </w:tcPr>
          <w:p w14:paraId="15C887DA"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163</w:t>
            </w:r>
          </w:p>
        </w:tc>
        <w:tc>
          <w:tcPr>
            <w:tcW w:w="841" w:type="dxa"/>
            <w:noWrap/>
            <w:hideMark/>
          </w:tcPr>
          <w:p w14:paraId="49108518"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123</w:t>
            </w:r>
          </w:p>
        </w:tc>
        <w:tc>
          <w:tcPr>
            <w:tcW w:w="1122" w:type="dxa"/>
            <w:noWrap/>
            <w:hideMark/>
          </w:tcPr>
          <w:p w14:paraId="19CECDD3"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140</w:t>
            </w:r>
          </w:p>
        </w:tc>
        <w:tc>
          <w:tcPr>
            <w:tcW w:w="1262" w:type="dxa"/>
            <w:noWrap/>
            <w:hideMark/>
          </w:tcPr>
          <w:p w14:paraId="2DBAE4E8"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857</w:t>
            </w:r>
          </w:p>
        </w:tc>
      </w:tr>
      <w:tr w:rsidR="00A63F22" w:rsidRPr="00A07BE1" w14:paraId="17B8357C" w14:textId="77777777" w:rsidTr="00A63F22">
        <w:trPr>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06B2B12D"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Nicaragüense</w:t>
            </w:r>
          </w:p>
        </w:tc>
        <w:tc>
          <w:tcPr>
            <w:tcW w:w="1097" w:type="dxa"/>
            <w:noWrap/>
            <w:hideMark/>
          </w:tcPr>
          <w:p w14:paraId="1043C113"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51</w:t>
            </w:r>
          </w:p>
        </w:tc>
        <w:tc>
          <w:tcPr>
            <w:tcW w:w="981" w:type="dxa"/>
            <w:noWrap/>
            <w:hideMark/>
          </w:tcPr>
          <w:p w14:paraId="1252B273"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47</w:t>
            </w:r>
          </w:p>
        </w:tc>
        <w:tc>
          <w:tcPr>
            <w:tcW w:w="892" w:type="dxa"/>
            <w:noWrap/>
            <w:hideMark/>
          </w:tcPr>
          <w:p w14:paraId="09949044"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103</w:t>
            </w:r>
          </w:p>
        </w:tc>
        <w:tc>
          <w:tcPr>
            <w:tcW w:w="1072" w:type="dxa"/>
            <w:noWrap/>
            <w:hideMark/>
          </w:tcPr>
          <w:p w14:paraId="236F33CE"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61</w:t>
            </w:r>
          </w:p>
        </w:tc>
        <w:tc>
          <w:tcPr>
            <w:tcW w:w="841" w:type="dxa"/>
            <w:noWrap/>
            <w:hideMark/>
          </w:tcPr>
          <w:p w14:paraId="7C233B07"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70</w:t>
            </w:r>
          </w:p>
        </w:tc>
        <w:tc>
          <w:tcPr>
            <w:tcW w:w="1122" w:type="dxa"/>
            <w:noWrap/>
            <w:hideMark/>
          </w:tcPr>
          <w:p w14:paraId="6E9C6989"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61</w:t>
            </w:r>
          </w:p>
        </w:tc>
        <w:tc>
          <w:tcPr>
            <w:tcW w:w="1262" w:type="dxa"/>
            <w:noWrap/>
            <w:hideMark/>
          </w:tcPr>
          <w:p w14:paraId="01899F7D"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393</w:t>
            </w:r>
          </w:p>
        </w:tc>
      </w:tr>
      <w:tr w:rsidR="00A63F22" w:rsidRPr="00A07BE1" w14:paraId="032A97AD" w14:textId="77777777" w:rsidTr="00A63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0E89CEF"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Salvadoreña</w:t>
            </w:r>
          </w:p>
        </w:tc>
        <w:tc>
          <w:tcPr>
            <w:tcW w:w="1097" w:type="dxa"/>
            <w:noWrap/>
            <w:hideMark/>
          </w:tcPr>
          <w:p w14:paraId="46D9355C"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415</w:t>
            </w:r>
          </w:p>
        </w:tc>
        <w:tc>
          <w:tcPr>
            <w:tcW w:w="981" w:type="dxa"/>
            <w:noWrap/>
            <w:hideMark/>
          </w:tcPr>
          <w:p w14:paraId="15E0D2EB"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613</w:t>
            </w:r>
          </w:p>
        </w:tc>
        <w:tc>
          <w:tcPr>
            <w:tcW w:w="892" w:type="dxa"/>
            <w:noWrap/>
            <w:hideMark/>
          </w:tcPr>
          <w:p w14:paraId="6D083DE9"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727</w:t>
            </w:r>
          </w:p>
        </w:tc>
        <w:tc>
          <w:tcPr>
            <w:tcW w:w="1072" w:type="dxa"/>
            <w:noWrap/>
            <w:hideMark/>
          </w:tcPr>
          <w:p w14:paraId="703C0ADA"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570</w:t>
            </w:r>
          </w:p>
        </w:tc>
        <w:tc>
          <w:tcPr>
            <w:tcW w:w="841" w:type="dxa"/>
            <w:noWrap/>
            <w:hideMark/>
          </w:tcPr>
          <w:p w14:paraId="4A794D19"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676</w:t>
            </w:r>
          </w:p>
        </w:tc>
        <w:tc>
          <w:tcPr>
            <w:tcW w:w="1122" w:type="dxa"/>
            <w:noWrap/>
            <w:hideMark/>
          </w:tcPr>
          <w:p w14:paraId="2A8F9452"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538</w:t>
            </w:r>
          </w:p>
        </w:tc>
        <w:tc>
          <w:tcPr>
            <w:tcW w:w="1262" w:type="dxa"/>
            <w:noWrap/>
            <w:hideMark/>
          </w:tcPr>
          <w:p w14:paraId="6139D844"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3539</w:t>
            </w:r>
          </w:p>
        </w:tc>
      </w:tr>
      <w:tr w:rsidR="00A63F22" w:rsidRPr="00A07BE1" w14:paraId="089D4809" w14:textId="77777777" w:rsidTr="00A63F22">
        <w:trPr>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4097BB3"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Otro</w:t>
            </w:r>
          </w:p>
        </w:tc>
        <w:tc>
          <w:tcPr>
            <w:tcW w:w="1097" w:type="dxa"/>
            <w:noWrap/>
            <w:hideMark/>
          </w:tcPr>
          <w:p w14:paraId="4ADB502E"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w:t>
            </w:r>
          </w:p>
        </w:tc>
        <w:tc>
          <w:tcPr>
            <w:tcW w:w="981" w:type="dxa"/>
            <w:noWrap/>
            <w:hideMark/>
          </w:tcPr>
          <w:p w14:paraId="5A9FD07F"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15</w:t>
            </w:r>
          </w:p>
        </w:tc>
        <w:tc>
          <w:tcPr>
            <w:tcW w:w="892" w:type="dxa"/>
            <w:noWrap/>
            <w:hideMark/>
          </w:tcPr>
          <w:p w14:paraId="400E8588"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w:t>
            </w:r>
          </w:p>
        </w:tc>
        <w:tc>
          <w:tcPr>
            <w:tcW w:w="1072" w:type="dxa"/>
            <w:noWrap/>
            <w:hideMark/>
          </w:tcPr>
          <w:p w14:paraId="082593BE"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9</w:t>
            </w:r>
          </w:p>
        </w:tc>
        <w:tc>
          <w:tcPr>
            <w:tcW w:w="841" w:type="dxa"/>
            <w:noWrap/>
            <w:hideMark/>
          </w:tcPr>
          <w:p w14:paraId="24A191A1"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13</w:t>
            </w:r>
          </w:p>
        </w:tc>
        <w:tc>
          <w:tcPr>
            <w:tcW w:w="1122" w:type="dxa"/>
            <w:noWrap/>
            <w:hideMark/>
          </w:tcPr>
          <w:p w14:paraId="655C8A67"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w:t>
            </w:r>
          </w:p>
        </w:tc>
        <w:tc>
          <w:tcPr>
            <w:tcW w:w="1262" w:type="dxa"/>
            <w:noWrap/>
            <w:hideMark/>
          </w:tcPr>
          <w:p w14:paraId="2A36851C"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50</w:t>
            </w:r>
          </w:p>
        </w:tc>
      </w:tr>
      <w:tr w:rsidR="00A63F22" w:rsidRPr="00A07BE1" w14:paraId="0627E208" w14:textId="77777777" w:rsidTr="00A63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4E131FA"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 xml:space="preserve">Total </w:t>
            </w:r>
          </w:p>
        </w:tc>
        <w:tc>
          <w:tcPr>
            <w:tcW w:w="1097" w:type="dxa"/>
            <w:noWrap/>
            <w:hideMark/>
          </w:tcPr>
          <w:p w14:paraId="1E46F9D9"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1388</w:t>
            </w:r>
          </w:p>
        </w:tc>
        <w:tc>
          <w:tcPr>
            <w:tcW w:w="981" w:type="dxa"/>
            <w:noWrap/>
            <w:hideMark/>
          </w:tcPr>
          <w:p w14:paraId="23EBABE3"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2198</w:t>
            </w:r>
          </w:p>
        </w:tc>
        <w:tc>
          <w:tcPr>
            <w:tcW w:w="892" w:type="dxa"/>
            <w:noWrap/>
            <w:hideMark/>
          </w:tcPr>
          <w:p w14:paraId="232DE3D5"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2806</w:t>
            </w:r>
          </w:p>
        </w:tc>
        <w:tc>
          <w:tcPr>
            <w:tcW w:w="1072" w:type="dxa"/>
            <w:noWrap/>
            <w:hideMark/>
          </w:tcPr>
          <w:p w14:paraId="328A16FB"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2425</w:t>
            </w:r>
          </w:p>
        </w:tc>
        <w:tc>
          <w:tcPr>
            <w:tcW w:w="841" w:type="dxa"/>
            <w:noWrap/>
            <w:hideMark/>
          </w:tcPr>
          <w:p w14:paraId="76A0624A"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2452</w:t>
            </w:r>
          </w:p>
        </w:tc>
        <w:tc>
          <w:tcPr>
            <w:tcW w:w="1122" w:type="dxa"/>
            <w:noWrap/>
            <w:hideMark/>
          </w:tcPr>
          <w:p w14:paraId="01E79930"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2119</w:t>
            </w:r>
          </w:p>
        </w:tc>
        <w:tc>
          <w:tcPr>
            <w:tcW w:w="1262" w:type="dxa"/>
            <w:noWrap/>
            <w:hideMark/>
          </w:tcPr>
          <w:p w14:paraId="2CEC73EC"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13388</w:t>
            </w:r>
          </w:p>
        </w:tc>
      </w:tr>
    </w:tbl>
    <w:p w14:paraId="4317075A" w14:textId="77777777" w:rsidR="00A63F22" w:rsidRPr="00A07BE1" w:rsidRDefault="00A63F22" w:rsidP="009777AA">
      <w:pPr>
        <w:pStyle w:val="NormalWeb"/>
        <w:shd w:val="clear" w:color="auto" w:fill="FFFFFF"/>
        <w:tabs>
          <w:tab w:val="left" w:pos="6960"/>
        </w:tabs>
        <w:spacing w:before="0" w:beforeAutospacing="0" w:after="0" w:afterAutospacing="0"/>
        <w:jc w:val="both"/>
        <w:textAlignment w:val="baseline"/>
        <w:rPr>
          <w:rFonts w:asciiTheme="minorHAnsi" w:eastAsiaTheme="minorHAnsi" w:hAnsiTheme="minorHAnsi" w:cstheme="minorBidi"/>
          <w:sz w:val="16"/>
          <w:szCs w:val="16"/>
          <w:lang w:eastAsia="en-US"/>
        </w:rPr>
      </w:pPr>
      <w:r w:rsidRPr="00A07BE1">
        <w:rPr>
          <w:rFonts w:asciiTheme="minorHAnsi" w:eastAsiaTheme="minorHAnsi" w:hAnsiTheme="minorHAnsi" w:cstheme="minorBidi"/>
          <w:sz w:val="16"/>
          <w:szCs w:val="16"/>
          <w:lang w:eastAsia="en-US"/>
        </w:rPr>
        <w:t>Fuente:</w:t>
      </w:r>
      <w:r w:rsidRPr="00A07BE1">
        <w:rPr>
          <w:sz w:val="16"/>
          <w:szCs w:val="16"/>
        </w:rPr>
        <w:t xml:space="preserve"> </w:t>
      </w:r>
      <w:r w:rsidRPr="00A07BE1">
        <w:rPr>
          <w:rFonts w:asciiTheme="minorHAnsi" w:eastAsiaTheme="minorHAnsi" w:hAnsiTheme="minorHAnsi" w:cstheme="minorBidi"/>
          <w:sz w:val="16"/>
          <w:szCs w:val="16"/>
          <w:lang w:eastAsia="en-US"/>
        </w:rPr>
        <w:t>Estudio estadístico de las características de los transmigrantes, año 2013.</w:t>
      </w:r>
      <w:r w:rsidRPr="00A07BE1">
        <w:rPr>
          <w:rFonts w:asciiTheme="minorHAnsi" w:eastAsiaTheme="minorHAnsi" w:hAnsiTheme="minorHAnsi" w:cstheme="minorBidi"/>
          <w:sz w:val="16"/>
          <w:szCs w:val="16"/>
          <w:lang w:eastAsia="en-US"/>
        </w:rPr>
        <w:tab/>
      </w:r>
    </w:p>
    <w:p w14:paraId="6581D53E" w14:textId="5B9C9E70" w:rsidR="00A63F22" w:rsidRPr="00A07BE1" w:rsidRDefault="00A63F2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De</w:t>
      </w:r>
      <w:r w:rsidR="00C82B7A" w:rsidRPr="00A07BE1">
        <w:rPr>
          <w:rFonts w:asciiTheme="minorHAnsi" w:eastAsiaTheme="minorHAnsi" w:hAnsiTheme="minorHAnsi" w:cstheme="minorBidi"/>
          <w:sz w:val="22"/>
          <w:szCs w:val="22"/>
          <w:lang w:eastAsia="en-US"/>
        </w:rPr>
        <w:t>l cuadro 8</w:t>
      </w:r>
      <w:r w:rsidRPr="00A07BE1">
        <w:rPr>
          <w:rFonts w:asciiTheme="minorHAnsi" w:eastAsiaTheme="minorHAnsi" w:hAnsiTheme="minorHAnsi" w:cstheme="minorBidi"/>
          <w:sz w:val="22"/>
          <w:szCs w:val="22"/>
          <w:lang w:eastAsia="en-US"/>
        </w:rPr>
        <w:t xml:space="preserve"> se extrae información aproximada de hondureños, n</w:t>
      </w:r>
      <w:r w:rsidR="00CF501B" w:rsidRPr="00A07BE1">
        <w:rPr>
          <w:rFonts w:asciiTheme="minorHAnsi" w:eastAsiaTheme="minorHAnsi" w:hAnsiTheme="minorHAnsi" w:cstheme="minorBidi"/>
          <w:sz w:val="22"/>
          <w:szCs w:val="22"/>
          <w:lang w:eastAsia="en-US"/>
        </w:rPr>
        <w:t xml:space="preserve">icaragüenses salvadoreños y </w:t>
      </w:r>
      <w:r w:rsidR="00540876" w:rsidRPr="00A07BE1">
        <w:rPr>
          <w:rFonts w:asciiTheme="minorHAnsi" w:eastAsiaTheme="minorHAnsi" w:hAnsiTheme="minorHAnsi" w:cstheme="minorBidi"/>
          <w:sz w:val="22"/>
          <w:szCs w:val="22"/>
          <w:lang w:eastAsia="en-US"/>
        </w:rPr>
        <w:t>otra</w:t>
      </w:r>
      <w:r w:rsidRPr="00A07BE1">
        <w:rPr>
          <w:rFonts w:asciiTheme="minorHAnsi" w:eastAsiaTheme="minorHAnsi" w:hAnsiTheme="minorHAnsi" w:cstheme="minorBidi"/>
          <w:sz w:val="22"/>
          <w:szCs w:val="22"/>
          <w:lang w:eastAsia="en-US"/>
        </w:rPr>
        <w:t>s  nacionalidades</w:t>
      </w:r>
      <w:r w:rsidR="00CF501B" w:rsidRPr="00A07BE1">
        <w:rPr>
          <w:rFonts w:asciiTheme="minorHAnsi" w:eastAsiaTheme="minorHAnsi" w:hAnsiTheme="minorHAnsi" w:cstheme="minorBidi"/>
          <w:sz w:val="22"/>
          <w:szCs w:val="22"/>
          <w:lang w:eastAsia="en-US"/>
        </w:rPr>
        <w:t>,</w:t>
      </w:r>
      <w:r w:rsidRPr="00A07BE1">
        <w:rPr>
          <w:rFonts w:asciiTheme="minorHAnsi" w:eastAsiaTheme="minorHAnsi" w:hAnsiTheme="minorHAnsi" w:cstheme="minorBidi"/>
          <w:sz w:val="22"/>
          <w:szCs w:val="22"/>
          <w:lang w:eastAsia="en-US"/>
        </w:rPr>
        <w:t xml:space="preserve"> según el estudio estadístico de las características de los transmigrantes,  del año 2013, por un periodo de 6 meses, alrededor de 9,870  migrantes transitaron por Guatemala en su viaje hacia el norte, el 85% en busca de oportunidades laborales dignas,  algunos de ellos huyendo de sus países</w:t>
      </w:r>
      <w:r w:rsidR="006B3477" w:rsidRPr="00A07BE1">
        <w:rPr>
          <w:rFonts w:asciiTheme="minorHAnsi" w:eastAsiaTheme="minorHAnsi" w:hAnsiTheme="minorHAnsi" w:cstheme="minorBidi"/>
          <w:sz w:val="22"/>
          <w:szCs w:val="22"/>
          <w:lang w:eastAsia="en-US"/>
        </w:rPr>
        <w:t xml:space="preserve"> por la violencia generalizada</w:t>
      </w:r>
      <w:r w:rsidRPr="00A07BE1">
        <w:rPr>
          <w:rFonts w:asciiTheme="minorHAnsi" w:eastAsiaTheme="minorHAnsi" w:hAnsiTheme="minorHAnsi" w:cstheme="minorBidi"/>
          <w:sz w:val="22"/>
          <w:szCs w:val="22"/>
          <w:lang w:eastAsia="en-US"/>
        </w:rPr>
        <w:t>“</w:t>
      </w:r>
      <w:r w:rsidR="006B3477" w:rsidRPr="00A07BE1">
        <w:rPr>
          <w:rFonts w:asciiTheme="minorHAnsi" w:eastAsiaTheme="minorHAnsi" w:hAnsiTheme="minorHAnsi" w:cstheme="minorBidi"/>
          <w:sz w:val="22"/>
          <w:szCs w:val="22"/>
          <w:lang w:eastAsia="en-US"/>
        </w:rPr>
        <w:t xml:space="preserve"> </w:t>
      </w:r>
      <w:r w:rsidRPr="00A07BE1">
        <w:rPr>
          <w:rFonts w:asciiTheme="minorHAnsi" w:eastAsiaTheme="minorHAnsi" w:hAnsiTheme="minorHAnsi" w:cstheme="minorBidi"/>
          <w:sz w:val="22"/>
          <w:szCs w:val="22"/>
          <w:lang w:eastAsia="en-US"/>
        </w:rPr>
        <w:t>de 9</w:t>
      </w:r>
      <w:r w:rsidR="001F1E62" w:rsidRPr="00A07BE1">
        <w:rPr>
          <w:rFonts w:asciiTheme="minorHAnsi" w:eastAsiaTheme="minorHAnsi" w:hAnsiTheme="minorHAnsi" w:cstheme="minorBidi"/>
          <w:sz w:val="22"/>
          <w:szCs w:val="22"/>
          <w:lang w:eastAsia="en-US"/>
        </w:rPr>
        <w:t>,</w:t>
      </w:r>
      <w:r w:rsidRPr="00A07BE1">
        <w:rPr>
          <w:rFonts w:asciiTheme="minorHAnsi" w:eastAsiaTheme="minorHAnsi" w:hAnsiTheme="minorHAnsi" w:cstheme="minorBidi"/>
          <w:sz w:val="22"/>
          <w:szCs w:val="22"/>
          <w:lang w:eastAsia="en-US"/>
        </w:rPr>
        <w:t xml:space="preserve">882 registros, 692 personas reportaron que la principal  causa por la que migraron es la violencia”  aproximadamente un 7%, de dicho estudio  respecto a un 4% o 395 personas  que indica que es por causas familiares </w:t>
      </w:r>
      <w:r w:rsidR="007A68AC" w:rsidRPr="00A07BE1">
        <w:rPr>
          <w:rFonts w:asciiTheme="minorHAnsi" w:eastAsiaTheme="minorHAnsi" w:hAnsiTheme="minorHAnsi" w:cstheme="minorBidi"/>
          <w:noProof/>
          <w:sz w:val="22"/>
          <w:szCs w:val="22"/>
          <w:lang w:val="es-MX" w:eastAsia="en-US"/>
        </w:rPr>
        <w:t>(REDODEM, 2013)</w:t>
      </w:r>
      <w:r w:rsidRPr="00A07BE1">
        <w:rPr>
          <w:rFonts w:asciiTheme="minorHAnsi" w:eastAsiaTheme="minorHAnsi" w:hAnsiTheme="minorHAnsi" w:cstheme="minorBidi"/>
          <w:sz w:val="22"/>
          <w:szCs w:val="22"/>
          <w:lang w:eastAsia="en-US"/>
        </w:rPr>
        <w:t xml:space="preserve">. </w:t>
      </w:r>
    </w:p>
    <w:p w14:paraId="596D13EB" w14:textId="761E0131" w:rsidR="00882703" w:rsidRPr="00A07BE1" w:rsidRDefault="009D0CC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 xml:space="preserve">Dichas </w:t>
      </w:r>
      <w:r w:rsidR="004C2DD3" w:rsidRPr="00A07BE1">
        <w:rPr>
          <w:rFonts w:asciiTheme="minorHAnsi" w:eastAsiaTheme="minorHAnsi" w:hAnsiTheme="minorHAnsi" w:cstheme="minorBidi"/>
          <w:sz w:val="22"/>
          <w:szCs w:val="22"/>
          <w:lang w:eastAsia="en-US"/>
        </w:rPr>
        <w:t>personas migrantes en</w:t>
      </w:r>
      <w:r w:rsidRPr="00A07BE1">
        <w:rPr>
          <w:rFonts w:asciiTheme="minorHAnsi" w:eastAsiaTheme="minorHAnsi" w:hAnsiTheme="minorHAnsi" w:cstheme="minorBidi"/>
          <w:sz w:val="22"/>
          <w:szCs w:val="22"/>
          <w:lang w:eastAsia="en-US"/>
        </w:rPr>
        <w:t xml:space="preserve"> tránsito </w:t>
      </w:r>
      <w:r w:rsidR="00A63F22" w:rsidRPr="00A07BE1">
        <w:rPr>
          <w:rFonts w:asciiTheme="minorHAnsi" w:eastAsiaTheme="minorHAnsi" w:hAnsiTheme="minorHAnsi" w:cstheme="minorBidi"/>
          <w:sz w:val="22"/>
          <w:szCs w:val="22"/>
          <w:lang w:eastAsia="en-US"/>
        </w:rPr>
        <w:t xml:space="preserve">no realizan los procesos establecidos para un ingreso legal según las leyes vigentes en Guatemala, las personas migrantes atraviesan el país de manera irregular para finalmente cruzar la frontera con México hacia el norte. Debido a la condición </w:t>
      </w:r>
      <w:r w:rsidR="004C2DD3" w:rsidRPr="00A07BE1">
        <w:rPr>
          <w:rFonts w:asciiTheme="minorHAnsi" w:eastAsiaTheme="minorHAnsi" w:hAnsiTheme="minorHAnsi" w:cstheme="minorBidi"/>
          <w:sz w:val="22"/>
          <w:szCs w:val="22"/>
          <w:lang w:eastAsia="en-US"/>
        </w:rPr>
        <w:t>irregular del</w:t>
      </w:r>
      <w:r w:rsidR="00A63F22" w:rsidRPr="00A07BE1">
        <w:rPr>
          <w:rFonts w:asciiTheme="minorHAnsi" w:eastAsiaTheme="minorHAnsi" w:hAnsiTheme="minorHAnsi" w:cstheme="minorBidi"/>
          <w:sz w:val="22"/>
          <w:szCs w:val="22"/>
          <w:lang w:eastAsia="en-US"/>
        </w:rPr>
        <w:t xml:space="preserve"> migrante, recurren a medios precarios de transporte y recorren zonas inhóspitas, expuestos a accidentes y abusos por parte de delincuentes, coyotes e incluso autoridades. </w:t>
      </w:r>
    </w:p>
    <w:p w14:paraId="396BF05F" w14:textId="6D27ECFF" w:rsidR="00A63F22" w:rsidRPr="00A07BE1" w:rsidRDefault="00A63F2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Al estar en situación irregular</w:t>
      </w:r>
      <w:r w:rsidR="00882703" w:rsidRPr="00A07BE1">
        <w:rPr>
          <w:rFonts w:asciiTheme="minorHAnsi" w:eastAsiaTheme="minorHAnsi" w:hAnsiTheme="minorHAnsi" w:cstheme="minorBidi"/>
          <w:sz w:val="22"/>
          <w:szCs w:val="22"/>
          <w:lang w:eastAsia="en-US"/>
        </w:rPr>
        <w:t xml:space="preserve"> este puede incurrir</w:t>
      </w:r>
      <w:r w:rsidR="00EA2CCE" w:rsidRPr="00A07BE1">
        <w:rPr>
          <w:rFonts w:asciiTheme="minorHAnsi" w:eastAsiaTheme="minorHAnsi" w:hAnsiTheme="minorHAnsi" w:cstheme="minorBidi"/>
          <w:sz w:val="22"/>
          <w:szCs w:val="22"/>
          <w:lang w:eastAsia="en-US"/>
        </w:rPr>
        <w:t xml:space="preserve"> en faltas,</w:t>
      </w:r>
      <w:r w:rsidR="00882703" w:rsidRPr="00A07BE1">
        <w:rPr>
          <w:rFonts w:asciiTheme="minorHAnsi" w:eastAsiaTheme="minorHAnsi" w:hAnsiTheme="minorHAnsi" w:cstheme="minorBidi"/>
          <w:sz w:val="22"/>
          <w:szCs w:val="22"/>
          <w:lang w:eastAsia="en-US"/>
        </w:rPr>
        <w:t xml:space="preserve"> s</w:t>
      </w:r>
      <w:r w:rsidRPr="00A07BE1">
        <w:rPr>
          <w:rFonts w:asciiTheme="minorHAnsi" w:eastAsiaTheme="minorHAnsi" w:hAnsiTheme="minorHAnsi" w:cstheme="minorBidi"/>
          <w:sz w:val="22"/>
          <w:szCs w:val="22"/>
          <w:lang w:eastAsia="en-US"/>
        </w:rPr>
        <w:t xml:space="preserve">egún el Artículo 67, </w:t>
      </w:r>
      <w:r w:rsidR="00EA2CCE" w:rsidRPr="00A07BE1">
        <w:rPr>
          <w:rFonts w:asciiTheme="minorHAnsi" w:eastAsiaTheme="minorHAnsi" w:hAnsiTheme="minorHAnsi" w:cstheme="minorBidi"/>
          <w:sz w:val="22"/>
          <w:szCs w:val="22"/>
          <w:lang w:eastAsia="en-US"/>
        </w:rPr>
        <w:t xml:space="preserve">del Código de Migración </w:t>
      </w:r>
      <w:r w:rsidR="004C2DD3" w:rsidRPr="00A07BE1">
        <w:rPr>
          <w:rFonts w:asciiTheme="minorHAnsi" w:eastAsiaTheme="minorHAnsi" w:hAnsiTheme="minorHAnsi" w:cstheme="minorBidi"/>
          <w:sz w:val="22"/>
          <w:szCs w:val="22"/>
          <w:lang w:eastAsia="en-US"/>
        </w:rPr>
        <w:t>Decreto 44</w:t>
      </w:r>
      <w:r w:rsidR="00EA2CCE" w:rsidRPr="00A07BE1">
        <w:rPr>
          <w:rFonts w:asciiTheme="minorHAnsi" w:eastAsiaTheme="minorHAnsi" w:hAnsiTheme="minorHAnsi" w:cstheme="minorBidi"/>
          <w:sz w:val="22"/>
          <w:szCs w:val="22"/>
          <w:lang w:eastAsia="en-US"/>
        </w:rPr>
        <w:t>-2016</w:t>
      </w:r>
      <w:r w:rsidR="00B67061" w:rsidRPr="00A07BE1">
        <w:rPr>
          <w:rFonts w:asciiTheme="minorHAnsi" w:eastAsiaTheme="minorHAnsi" w:hAnsiTheme="minorHAnsi" w:cstheme="minorBidi"/>
          <w:sz w:val="22"/>
          <w:szCs w:val="22"/>
          <w:lang w:eastAsia="en-US"/>
        </w:rPr>
        <w:t>, el cual</w:t>
      </w:r>
      <w:r w:rsidR="00EA2CCE" w:rsidRPr="00A07BE1">
        <w:rPr>
          <w:rFonts w:asciiTheme="minorHAnsi" w:eastAsiaTheme="minorHAnsi" w:hAnsiTheme="minorHAnsi" w:cstheme="minorBidi"/>
          <w:sz w:val="22"/>
          <w:szCs w:val="22"/>
          <w:lang w:eastAsia="en-US"/>
        </w:rPr>
        <w:t xml:space="preserve"> </w:t>
      </w:r>
      <w:r w:rsidR="004C2DD3" w:rsidRPr="00A07BE1">
        <w:rPr>
          <w:rFonts w:asciiTheme="minorHAnsi" w:eastAsiaTheme="minorHAnsi" w:hAnsiTheme="minorHAnsi" w:cstheme="minorBidi"/>
          <w:sz w:val="22"/>
          <w:szCs w:val="22"/>
          <w:lang w:eastAsia="en-US"/>
        </w:rPr>
        <w:t>indica respecto</w:t>
      </w:r>
      <w:r w:rsidR="00EA2CCE" w:rsidRPr="00A07BE1">
        <w:rPr>
          <w:rFonts w:asciiTheme="minorHAnsi" w:eastAsiaTheme="minorHAnsi" w:hAnsiTheme="minorHAnsi" w:cstheme="minorBidi"/>
          <w:sz w:val="22"/>
          <w:szCs w:val="22"/>
          <w:lang w:eastAsia="en-US"/>
        </w:rPr>
        <w:t xml:space="preserve"> al </w:t>
      </w:r>
      <w:r w:rsidRPr="00A07BE1">
        <w:rPr>
          <w:rFonts w:asciiTheme="minorHAnsi" w:eastAsiaTheme="minorHAnsi" w:hAnsiTheme="minorHAnsi" w:cstheme="minorBidi"/>
          <w:sz w:val="22"/>
          <w:szCs w:val="22"/>
          <w:lang w:eastAsia="en-US"/>
        </w:rPr>
        <w:t>Ingreso</w:t>
      </w:r>
      <w:r w:rsidR="00EA2CCE" w:rsidRPr="00A07BE1">
        <w:rPr>
          <w:rFonts w:asciiTheme="minorHAnsi" w:eastAsiaTheme="minorHAnsi" w:hAnsiTheme="minorHAnsi" w:cstheme="minorBidi"/>
          <w:sz w:val="22"/>
          <w:szCs w:val="22"/>
          <w:lang w:eastAsia="en-US"/>
        </w:rPr>
        <w:t xml:space="preserve"> de </w:t>
      </w:r>
      <w:r w:rsidR="004C2DD3" w:rsidRPr="00A07BE1">
        <w:rPr>
          <w:rFonts w:asciiTheme="minorHAnsi" w:eastAsiaTheme="minorHAnsi" w:hAnsiTheme="minorHAnsi" w:cstheme="minorBidi"/>
          <w:sz w:val="22"/>
          <w:szCs w:val="22"/>
          <w:lang w:eastAsia="en-US"/>
        </w:rPr>
        <w:t xml:space="preserve">Centroamericanos, </w:t>
      </w:r>
      <w:r w:rsidR="00B67061" w:rsidRPr="00A07BE1">
        <w:rPr>
          <w:rFonts w:asciiTheme="minorHAnsi" w:eastAsiaTheme="minorHAnsi" w:hAnsiTheme="minorHAnsi" w:cstheme="minorBidi"/>
          <w:sz w:val="22"/>
          <w:szCs w:val="22"/>
          <w:lang w:eastAsia="en-US"/>
        </w:rPr>
        <w:t>que</w:t>
      </w:r>
      <w:r w:rsidR="00EA2CCE" w:rsidRPr="00A07BE1">
        <w:rPr>
          <w:rFonts w:asciiTheme="minorHAnsi" w:eastAsiaTheme="minorHAnsi" w:hAnsiTheme="minorHAnsi" w:cstheme="minorBidi"/>
          <w:sz w:val="22"/>
          <w:szCs w:val="22"/>
          <w:lang w:eastAsia="en-US"/>
        </w:rPr>
        <w:t xml:space="preserve"> </w:t>
      </w:r>
      <w:r w:rsidRPr="00A07BE1">
        <w:rPr>
          <w:rFonts w:asciiTheme="minorHAnsi" w:eastAsiaTheme="minorHAnsi" w:hAnsiTheme="minorHAnsi" w:cstheme="minorBidi"/>
          <w:sz w:val="22"/>
          <w:szCs w:val="22"/>
          <w:lang w:eastAsia="en-US"/>
        </w:rPr>
        <w:t xml:space="preserve">pueden </w:t>
      </w:r>
      <w:r w:rsidRPr="00A07BE1">
        <w:rPr>
          <w:rFonts w:asciiTheme="minorHAnsi" w:eastAsiaTheme="minorHAnsi" w:hAnsiTheme="minorHAnsi" w:cstheme="minorBidi"/>
          <w:sz w:val="22"/>
          <w:szCs w:val="22"/>
          <w:lang w:eastAsia="en-US"/>
        </w:rPr>
        <w:lastRenderedPageBreak/>
        <w:t>ingresar al país como turistas portando su documento de identidad nacional en original, o bien su pasaporte vigente.</w:t>
      </w:r>
    </w:p>
    <w:p w14:paraId="7CF14A05" w14:textId="6E1AB645" w:rsidR="00A63F22" w:rsidRPr="00A07BE1" w:rsidRDefault="00A63F2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Atend</w:t>
      </w:r>
      <w:r w:rsidR="00EA2CCE" w:rsidRPr="00A07BE1">
        <w:rPr>
          <w:rFonts w:asciiTheme="minorHAnsi" w:eastAsiaTheme="minorHAnsi" w:hAnsiTheme="minorHAnsi" w:cstheme="minorBidi"/>
          <w:sz w:val="22"/>
          <w:szCs w:val="22"/>
          <w:lang w:eastAsia="en-US"/>
        </w:rPr>
        <w:t>iendo el enfoque a derechos el C</w:t>
      </w:r>
      <w:r w:rsidRPr="00A07BE1">
        <w:rPr>
          <w:rFonts w:asciiTheme="minorHAnsi" w:eastAsiaTheme="minorHAnsi" w:hAnsiTheme="minorHAnsi" w:cstheme="minorBidi"/>
          <w:sz w:val="22"/>
          <w:szCs w:val="22"/>
          <w:lang w:eastAsia="en-US"/>
        </w:rPr>
        <w:t xml:space="preserve">ódigo contempla </w:t>
      </w:r>
      <w:r w:rsidR="004C2DD3" w:rsidRPr="00A07BE1">
        <w:rPr>
          <w:rFonts w:asciiTheme="minorHAnsi" w:eastAsiaTheme="minorHAnsi" w:hAnsiTheme="minorHAnsi" w:cstheme="minorBidi"/>
          <w:sz w:val="22"/>
          <w:szCs w:val="22"/>
          <w:lang w:eastAsia="en-US"/>
        </w:rPr>
        <w:t>y regulariza</w:t>
      </w:r>
      <w:r w:rsidRPr="00A07BE1">
        <w:rPr>
          <w:rFonts w:asciiTheme="minorHAnsi" w:eastAsiaTheme="minorHAnsi" w:hAnsiTheme="minorHAnsi" w:cstheme="minorBidi"/>
          <w:sz w:val="22"/>
          <w:szCs w:val="22"/>
          <w:lang w:eastAsia="en-US"/>
        </w:rPr>
        <w:t xml:space="preserve"> que los centroamericanos puedan ingresar únicamente con su documento </w:t>
      </w:r>
      <w:r w:rsidR="004C2DD3" w:rsidRPr="00A07BE1">
        <w:rPr>
          <w:rFonts w:asciiTheme="minorHAnsi" w:eastAsiaTheme="minorHAnsi" w:hAnsiTheme="minorHAnsi" w:cstheme="minorBidi"/>
          <w:sz w:val="22"/>
          <w:szCs w:val="22"/>
          <w:lang w:eastAsia="en-US"/>
        </w:rPr>
        <w:t>de identidad</w:t>
      </w:r>
      <w:r w:rsidRPr="00A07BE1">
        <w:rPr>
          <w:rFonts w:asciiTheme="minorHAnsi" w:eastAsiaTheme="minorHAnsi" w:hAnsiTheme="minorHAnsi" w:cstheme="minorBidi"/>
          <w:sz w:val="22"/>
          <w:szCs w:val="22"/>
          <w:lang w:eastAsia="en-US"/>
        </w:rPr>
        <w:t xml:space="preserve">; esto permite que el paso sea ágil, ordenado y seguro, </w:t>
      </w:r>
      <w:r w:rsidR="004C2DD3" w:rsidRPr="00A07BE1">
        <w:rPr>
          <w:rFonts w:asciiTheme="minorHAnsi" w:eastAsiaTheme="minorHAnsi" w:hAnsiTheme="minorHAnsi" w:cstheme="minorBidi"/>
          <w:sz w:val="22"/>
          <w:szCs w:val="22"/>
          <w:lang w:eastAsia="en-US"/>
        </w:rPr>
        <w:t>así también en</w:t>
      </w:r>
      <w:r w:rsidRPr="00A07BE1">
        <w:rPr>
          <w:rFonts w:asciiTheme="minorHAnsi" w:eastAsiaTheme="minorHAnsi" w:hAnsiTheme="minorHAnsi" w:cstheme="minorBidi"/>
          <w:sz w:val="22"/>
          <w:szCs w:val="22"/>
          <w:lang w:eastAsia="en-US"/>
        </w:rPr>
        <w:t xml:space="preserve"> </w:t>
      </w:r>
      <w:r w:rsidR="004C2DD3" w:rsidRPr="00A07BE1">
        <w:rPr>
          <w:rFonts w:asciiTheme="minorHAnsi" w:eastAsiaTheme="minorHAnsi" w:hAnsiTheme="minorHAnsi" w:cstheme="minorBidi"/>
          <w:sz w:val="22"/>
          <w:szCs w:val="22"/>
          <w:lang w:eastAsia="en-US"/>
        </w:rPr>
        <w:t>el “</w:t>
      </w:r>
      <w:r w:rsidRPr="00A07BE1">
        <w:rPr>
          <w:rFonts w:asciiTheme="minorHAnsi" w:eastAsiaTheme="minorHAnsi" w:hAnsiTheme="minorHAnsi" w:cstheme="minorBidi"/>
          <w:sz w:val="22"/>
          <w:szCs w:val="22"/>
          <w:lang w:eastAsia="en-US"/>
        </w:rPr>
        <w:t xml:space="preserve">Artículo 58, Interpretación. Las normas migratorias se </w:t>
      </w:r>
      <w:r w:rsidR="004C2DD3" w:rsidRPr="00A07BE1">
        <w:rPr>
          <w:rFonts w:asciiTheme="minorHAnsi" w:eastAsiaTheme="minorHAnsi" w:hAnsiTheme="minorHAnsi" w:cstheme="minorBidi"/>
          <w:sz w:val="22"/>
          <w:szCs w:val="22"/>
          <w:lang w:eastAsia="en-US"/>
        </w:rPr>
        <w:t>interpretan a</w:t>
      </w:r>
      <w:r w:rsidRPr="00A07BE1">
        <w:rPr>
          <w:rFonts w:asciiTheme="minorHAnsi" w:eastAsiaTheme="minorHAnsi" w:hAnsiTheme="minorHAnsi" w:cstheme="minorBidi"/>
          <w:sz w:val="22"/>
          <w:szCs w:val="22"/>
          <w:lang w:eastAsia="en-US"/>
        </w:rPr>
        <w:t xml:space="preserve"> </w:t>
      </w:r>
      <w:r w:rsidR="004C2DD3" w:rsidRPr="00A07BE1">
        <w:rPr>
          <w:rFonts w:asciiTheme="minorHAnsi" w:eastAsiaTheme="minorHAnsi" w:hAnsiTheme="minorHAnsi" w:cstheme="minorBidi"/>
          <w:sz w:val="22"/>
          <w:szCs w:val="22"/>
          <w:lang w:eastAsia="en-US"/>
        </w:rPr>
        <w:t>favor de</w:t>
      </w:r>
      <w:r w:rsidRPr="00A07BE1">
        <w:rPr>
          <w:rFonts w:asciiTheme="minorHAnsi" w:eastAsiaTheme="minorHAnsi" w:hAnsiTheme="minorHAnsi" w:cstheme="minorBidi"/>
          <w:sz w:val="22"/>
          <w:szCs w:val="22"/>
          <w:lang w:eastAsia="en-US"/>
        </w:rPr>
        <w:t xml:space="preserve"> los derechos de las </w:t>
      </w:r>
      <w:r w:rsidR="004C2DD3" w:rsidRPr="00A07BE1">
        <w:rPr>
          <w:rFonts w:asciiTheme="minorHAnsi" w:eastAsiaTheme="minorHAnsi" w:hAnsiTheme="minorHAnsi" w:cstheme="minorBidi"/>
          <w:sz w:val="22"/>
          <w:szCs w:val="22"/>
          <w:lang w:eastAsia="en-US"/>
        </w:rPr>
        <w:t>personas migrantes</w:t>
      </w:r>
      <w:r w:rsidRPr="00A07BE1">
        <w:rPr>
          <w:rFonts w:asciiTheme="minorHAnsi" w:eastAsiaTheme="minorHAnsi" w:hAnsiTheme="minorHAnsi" w:cstheme="minorBidi"/>
          <w:sz w:val="22"/>
          <w:szCs w:val="22"/>
          <w:lang w:eastAsia="en-US"/>
        </w:rPr>
        <w:t xml:space="preserve">”. A </w:t>
      </w:r>
      <w:r w:rsidR="004C2DD3" w:rsidRPr="00A07BE1">
        <w:rPr>
          <w:rFonts w:asciiTheme="minorHAnsi" w:eastAsiaTheme="minorHAnsi" w:hAnsiTheme="minorHAnsi" w:cstheme="minorBidi"/>
          <w:sz w:val="22"/>
          <w:szCs w:val="22"/>
          <w:lang w:eastAsia="en-US"/>
        </w:rPr>
        <w:t>partir de</w:t>
      </w:r>
      <w:r w:rsidRPr="00A07BE1">
        <w:rPr>
          <w:rFonts w:asciiTheme="minorHAnsi" w:eastAsiaTheme="minorHAnsi" w:hAnsiTheme="minorHAnsi" w:cstheme="minorBidi"/>
          <w:sz w:val="22"/>
          <w:szCs w:val="22"/>
          <w:lang w:eastAsia="en-US"/>
        </w:rPr>
        <w:t xml:space="preserve"> la entrada en vigencia del Código de </w:t>
      </w:r>
      <w:r w:rsidR="004C2DD3" w:rsidRPr="00A07BE1">
        <w:rPr>
          <w:rFonts w:asciiTheme="minorHAnsi" w:eastAsiaTheme="minorHAnsi" w:hAnsiTheme="minorHAnsi" w:cstheme="minorBidi"/>
          <w:sz w:val="22"/>
          <w:szCs w:val="22"/>
          <w:lang w:eastAsia="en-US"/>
        </w:rPr>
        <w:t>Migración, Guatemala</w:t>
      </w:r>
      <w:r w:rsidRPr="00A07BE1">
        <w:rPr>
          <w:rFonts w:asciiTheme="minorHAnsi" w:eastAsiaTheme="minorHAnsi" w:hAnsiTheme="minorHAnsi" w:cstheme="minorBidi"/>
          <w:sz w:val="22"/>
          <w:szCs w:val="22"/>
          <w:lang w:eastAsia="en-US"/>
        </w:rPr>
        <w:t xml:space="preserve"> </w:t>
      </w:r>
      <w:r w:rsidR="004C2DD3" w:rsidRPr="00A07BE1">
        <w:rPr>
          <w:rFonts w:asciiTheme="minorHAnsi" w:eastAsiaTheme="minorHAnsi" w:hAnsiTheme="minorHAnsi" w:cstheme="minorBidi"/>
          <w:sz w:val="22"/>
          <w:szCs w:val="22"/>
          <w:lang w:eastAsia="en-US"/>
        </w:rPr>
        <w:t>cuenta con</w:t>
      </w:r>
      <w:r w:rsidRPr="00A07BE1">
        <w:rPr>
          <w:rFonts w:asciiTheme="minorHAnsi" w:eastAsiaTheme="minorHAnsi" w:hAnsiTheme="minorHAnsi" w:cstheme="minorBidi"/>
          <w:sz w:val="22"/>
          <w:szCs w:val="22"/>
          <w:lang w:eastAsia="en-US"/>
        </w:rPr>
        <w:t xml:space="preserve"> la </w:t>
      </w:r>
      <w:r w:rsidR="004C2DD3" w:rsidRPr="00A07BE1">
        <w:rPr>
          <w:rFonts w:asciiTheme="minorHAnsi" w:eastAsiaTheme="minorHAnsi" w:hAnsiTheme="minorHAnsi" w:cstheme="minorBidi"/>
          <w:sz w:val="22"/>
          <w:szCs w:val="22"/>
          <w:lang w:eastAsia="en-US"/>
        </w:rPr>
        <w:t>ley que</w:t>
      </w:r>
      <w:r w:rsidRPr="00A07BE1">
        <w:rPr>
          <w:rFonts w:asciiTheme="minorHAnsi" w:eastAsiaTheme="minorHAnsi" w:hAnsiTheme="minorHAnsi" w:cstheme="minorBidi"/>
          <w:sz w:val="22"/>
          <w:szCs w:val="22"/>
          <w:lang w:eastAsia="en-US"/>
        </w:rPr>
        <w:t xml:space="preserve"> regula el derecho migratorio guatemalteco, y el respeto al derecho humano de migrar garantizado mediante la administración adecu</w:t>
      </w:r>
      <w:r w:rsidR="00A27BF2" w:rsidRPr="00A07BE1">
        <w:rPr>
          <w:rFonts w:asciiTheme="minorHAnsi" w:eastAsiaTheme="minorHAnsi" w:hAnsiTheme="minorHAnsi" w:cstheme="minorBidi"/>
          <w:sz w:val="22"/>
          <w:szCs w:val="22"/>
          <w:lang w:eastAsia="en-US"/>
        </w:rPr>
        <w:t xml:space="preserve">ada del derecho migratorio asistencia y </w:t>
      </w:r>
      <w:r w:rsidRPr="00A07BE1">
        <w:rPr>
          <w:rFonts w:asciiTheme="minorHAnsi" w:eastAsiaTheme="minorHAnsi" w:hAnsiTheme="minorHAnsi" w:cstheme="minorBidi"/>
          <w:sz w:val="22"/>
          <w:szCs w:val="22"/>
          <w:lang w:eastAsia="en-US"/>
        </w:rPr>
        <w:t>protección oportuna de personas migrantes extranjeras o nacionales que lo requieran.</w:t>
      </w:r>
    </w:p>
    <w:p w14:paraId="559AF350" w14:textId="6238C872" w:rsidR="00791032" w:rsidRPr="00A07BE1" w:rsidRDefault="00A63F2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 xml:space="preserve">Históricamente, Guatemala ha </w:t>
      </w:r>
      <w:r w:rsidR="004C2DD3" w:rsidRPr="00A07BE1">
        <w:rPr>
          <w:rFonts w:asciiTheme="minorHAnsi" w:eastAsiaTheme="minorHAnsi" w:hAnsiTheme="minorHAnsi" w:cstheme="minorBidi"/>
          <w:sz w:val="22"/>
          <w:szCs w:val="22"/>
          <w:lang w:eastAsia="en-US"/>
        </w:rPr>
        <w:t>abogado por</w:t>
      </w:r>
      <w:r w:rsidRPr="00A07BE1">
        <w:rPr>
          <w:rFonts w:asciiTheme="minorHAnsi" w:eastAsiaTheme="minorHAnsi" w:hAnsiTheme="minorHAnsi" w:cstheme="minorBidi"/>
          <w:sz w:val="22"/>
          <w:szCs w:val="22"/>
          <w:lang w:eastAsia="en-US"/>
        </w:rPr>
        <w:t xml:space="preserve"> sus connacionales residentes en Estados </w:t>
      </w:r>
      <w:r w:rsidR="004C2DD3" w:rsidRPr="00A07BE1">
        <w:rPr>
          <w:rFonts w:asciiTheme="minorHAnsi" w:eastAsiaTheme="minorHAnsi" w:hAnsiTheme="minorHAnsi" w:cstheme="minorBidi"/>
          <w:sz w:val="22"/>
          <w:szCs w:val="22"/>
          <w:lang w:eastAsia="en-US"/>
        </w:rPr>
        <w:t>Unidos de</w:t>
      </w:r>
      <w:r w:rsidRPr="00A07BE1">
        <w:rPr>
          <w:rFonts w:asciiTheme="minorHAnsi" w:eastAsiaTheme="minorHAnsi" w:hAnsiTheme="minorHAnsi" w:cstheme="minorBidi"/>
          <w:sz w:val="22"/>
          <w:szCs w:val="22"/>
          <w:lang w:eastAsia="en-US"/>
        </w:rPr>
        <w:t xml:space="preserve"> Norte América con distintos gobiernos de EUA, solicitando </w:t>
      </w:r>
      <w:r w:rsidR="004847B7">
        <w:rPr>
          <w:rFonts w:asciiTheme="minorHAnsi" w:eastAsiaTheme="minorHAnsi" w:hAnsiTheme="minorHAnsi" w:cstheme="minorBidi"/>
          <w:sz w:val="22"/>
          <w:szCs w:val="22"/>
          <w:lang w:eastAsia="en-US"/>
        </w:rPr>
        <w:t>el Estatus de P</w:t>
      </w:r>
      <w:r w:rsidR="00A27BF2" w:rsidRPr="00A07BE1">
        <w:rPr>
          <w:rFonts w:asciiTheme="minorHAnsi" w:eastAsiaTheme="minorHAnsi" w:hAnsiTheme="minorHAnsi" w:cstheme="minorBidi"/>
          <w:sz w:val="22"/>
          <w:szCs w:val="22"/>
          <w:lang w:eastAsia="en-US"/>
        </w:rPr>
        <w:t>ro</w:t>
      </w:r>
      <w:r w:rsidR="004847B7">
        <w:rPr>
          <w:rFonts w:asciiTheme="minorHAnsi" w:eastAsiaTheme="minorHAnsi" w:hAnsiTheme="minorHAnsi" w:cstheme="minorBidi"/>
          <w:sz w:val="22"/>
          <w:szCs w:val="22"/>
          <w:lang w:eastAsia="en-US"/>
        </w:rPr>
        <w:t>tección T</w:t>
      </w:r>
      <w:r w:rsidR="00135830">
        <w:rPr>
          <w:rFonts w:asciiTheme="minorHAnsi" w:eastAsiaTheme="minorHAnsi" w:hAnsiTheme="minorHAnsi" w:cstheme="minorBidi"/>
          <w:sz w:val="22"/>
          <w:szCs w:val="22"/>
          <w:lang w:eastAsia="en-US"/>
        </w:rPr>
        <w:t>emporal -TPS</w:t>
      </w:r>
      <w:r w:rsidR="00A27BF2" w:rsidRPr="00A07BE1">
        <w:rPr>
          <w:rFonts w:asciiTheme="minorHAnsi" w:eastAsiaTheme="minorHAnsi" w:hAnsiTheme="minorHAnsi" w:cstheme="minorBidi"/>
          <w:sz w:val="22"/>
          <w:szCs w:val="22"/>
          <w:lang w:eastAsia="en-US"/>
        </w:rPr>
        <w:t>. D</w:t>
      </w:r>
      <w:r w:rsidRPr="00A07BE1">
        <w:rPr>
          <w:rFonts w:asciiTheme="minorHAnsi" w:eastAsiaTheme="minorHAnsi" w:hAnsiTheme="minorHAnsi" w:cstheme="minorBidi"/>
          <w:sz w:val="22"/>
          <w:szCs w:val="22"/>
          <w:lang w:eastAsia="en-US"/>
        </w:rPr>
        <w:t xml:space="preserve">urante mucho tiempo el </w:t>
      </w:r>
      <w:r w:rsidR="004C2DD3" w:rsidRPr="00A07BE1">
        <w:rPr>
          <w:rFonts w:asciiTheme="minorHAnsi" w:eastAsiaTheme="minorHAnsi" w:hAnsiTheme="minorHAnsi" w:cstheme="minorBidi"/>
          <w:sz w:val="22"/>
          <w:szCs w:val="22"/>
          <w:lang w:eastAsia="en-US"/>
        </w:rPr>
        <w:t>enfoque de</w:t>
      </w:r>
      <w:r w:rsidRPr="00A07BE1">
        <w:rPr>
          <w:rFonts w:asciiTheme="minorHAnsi" w:eastAsiaTheme="minorHAnsi" w:hAnsiTheme="minorHAnsi" w:cstheme="minorBidi"/>
          <w:sz w:val="22"/>
          <w:szCs w:val="22"/>
          <w:lang w:eastAsia="en-US"/>
        </w:rPr>
        <w:t xml:space="preserve"> atención al migrante ha estado dirigido a la contención</w:t>
      </w:r>
      <w:r w:rsidRPr="00A07BE1">
        <w:t xml:space="preserve"> de </w:t>
      </w:r>
      <w:r w:rsidRPr="00A07BE1">
        <w:rPr>
          <w:rFonts w:asciiTheme="minorHAnsi" w:eastAsiaTheme="minorHAnsi" w:hAnsiTheme="minorHAnsi" w:cstheme="minorBidi"/>
          <w:sz w:val="22"/>
          <w:szCs w:val="22"/>
          <w:lang w:eastAsia="en-US"/>
        </w:rPr>
        <w:t>flujo migratorio a fin de detectar, detener y deportar</w:t>
      </w:r>
      <w:r w:rsidR="00882703" w:rsidRPr="00A07BE1">
        <w:rPr>
          <w:rFonts w:asciiTheme="minorHAnsi" w:eastAsiaTheme="minorHAnsi" w:hAnsiTheme="minorHAnsi" w:cstheme="minorBidi"/>
          <w:sz w:val="22"/>
          <w:szCs w:val="22"/>
          <w:lang w:eastAsia="en-US"/>
        </w:rPr>
        <w:t xml:space="preserve"> a las </w:t>
      </w:r>
      <w:r w:rsidR="004C2DD3" w:rsidRPr="00A07BE1">
        <w:rPr>
          <w:rFonts w:asciiTheme="minorHAnsi" w:eastAsiaTheme="minorHAnsi" w:hAnsiTheme="minorHAnsi" w:cstheme="minorBidi"/>
          <w:sz w:val="22"/>
          <w:szCs w:val="22"/>
          <w:lang w:eastAsia="en-US"/>
        </w:rPr>
        <w:t>personas migrantes</w:t>
      </w:r>
      <w:r w:rsidRPr="00A07BE1">
        <w:rPr>
          <w:rFonts w:asciiTheme="minorHAnsi" w:eastAsiaTheme="minorHAnsi" w:hAnsiTheme="minorHAnsi" w:cstheme="minorBidi"/>
          <w:sz w:val="22"/>
          <w:szCs w:val="22"/>
          <w:lang w:eastAsia="en-US"/>
        </w:rPr>
        <w:t xml:space="preserve"> sin autorización; sin embargo, estas acciones no han contribuido a reducir la situación de vulnerabilidad, falta de atención y protección d</w:t>
      </w:r>
      <w:r w:rsidR="00882703" w:rsidRPr="00A07BE1">
        <w:rPr>
          <w:rFonts w:asciiTheme="minorHAnsi" w:eastAsiaTheme="minorHAnsi" w:hAnsiTheme="minorHAnsi" w:cstheme="minorBidi"/>
          <w:sz w:val="22"/>
          <w:szCs w:val="22"/>
          <w:lang w:eastAsia="en-US"/>
        </w:rPr>
        <w:t>e los migrantes en tránsito, nacionales y extranjeros</w:t>
      </w:r>
      <w:r w:rsidRPr="00A07BE1">
        <w:rPr>
          <w:rFonts w:asciiTheme="minorHAnsi" w:eastAsiaTheme="minorHAnsi" w:hAnsiTheme="minorHAnsi" w:cstheme="minorBidi"/>
          <w:sz w:val="22"/>
          <w:szCs w:val="22"/>
          <w:lang w:eastAsia="en-US"/>
        </w:rPr>
        <w:t xml:space="preserve">. </w:t>
      </w:r>
    </w:p>
    <w:p w14:paraId="4FB19608" w14:textId="75E5C9A3" w:rsidR="00A63F22" w:rsidRPr="00A07BE1" w:rsidRDefault="00E45B03"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 xml:space="preserve">En los últimos tres </w:t>
      </w:r>
      <w:r w:rsidR="00A63F22" w:rsidRPr="00A07BE1">
        <w:rPr>
          <w:rFonts w:asciiTheme="minorHAnsi" w:eastAsiaTheme="minorHAnsi" w:hAnsiTheme="minorHAnsi" w:cstheme="minorBidi"/>
          <w:sz w:val="22"/>
          <w:szCs w:val="22"/>
          <w:lang w:eastAsia="en-US"/>
        </w:rPr>
        <w:t>años, Guatemala ha experime</w:t>
      </w:r>
      <w:r w:rsidR="00AB228A" w:rsidRPr="00A07BE1">
        <w:rPr>
          <w:rFonts w:asciiTheme="minorHAnsi" w:eastAsiaTheme="minorHAnsi" w:hAnsiTheme="minorHAnsi" w:cstheme="minorBidi"/>
          <w:sz w:val="22"/>
          <w:szCs w:val="22"/>
          <w:lang w:eastAsia="en-US"/>
        </w:rPr>
        <w:t>ntado ciertos adelantos</w:t>
      </w:r>
      <w:r w:rsidR="00A63F22" w:rsidRPr="00A07BE1">
        <w:rPr>
          <w:rFonts w:asciiTheme="minorHAnsi" w:eastAsiaTheme="minorHAnsi" w:hAnsiTheme="minorHAnsi" w:cstheme="minorBidi"/>
          <w:sz w:val="22"/>
          <w:szCs w:val="22"/>
          <w:lang w:eastAsia="en-US"/>
        </w:rPr>
        <w:t xml:space="preserve"> </w:t>
      </w:r>
      <w:r w:rsidR="004847B7">
        <w:rPr>
          <w:rFonts w:asciiTheme="minorHAnsi" w:eastAsiaTheme="minorHAnsi" w:hAnsiTheme="minorHAnsi" w:cstheme="minorBidi"/>
          <w:sz w:val="22"/>
          <w:szCs w:val="22"/>
          <w:lang w:eastAsia="en-US"/>
        </w:rPr>
        <w:t>legislativos, sobre todo la aproba</w:t>
      </w:r>
      <w:r w:rsidR="00A63F22" w:rsidRPr="00A07BE1">
        <w:rPr>
          <w:rFonts w:asciiTheme="minorHAnsi" w:eastAsiaTheme="minorHAnsi" w:hAnsiTheme="minorHAnsi" w:cstheme="minorBidi"/>
          <w:sz w:val="22"/>
          <w:szCs w:val="22"/>
          <w:lang w:eastAsia="en-US"/>
        </w:rPr>
        <w:t>ción del nuevo Código de Migración</w:t>
      </w:r>
      <w:r w:rsidRPr="00A07BE1">
        <w:rPr>
          <w:rFonts w:asciiTheme="minorHAnsi" w:eastAsiaTheme="minorHAnsi" w:hAnsiTheme="minorHAnsi" w:cstheme="minorBidi"/>
          <w:sz w:val="22"/>
          <w:szCs w:val="22"/>
          <w:lang w:eastAsia="en-US"/>
        </w:rPr>
        <w:t>, el cual tiene</w:t>
      </w:r>
      <w:r w:rsidR="00A63F22" w:rsidRPr="00A07BE1">
        <w:rPr>
          <w:rFonts w:asciiTheme="minorHAnsi" w:eastAsiaTheme="minorHAnsi" w:hAnsiTheme="minorHAnsi" w:cstheme="minorBidi"/>
          <w:sz w:val="22"/>
          <w:szCs w:val="22"/>
          <w:lang w:eastAsia="en-US"/>
        </w:rPr>
        <w:t xml:space="preserve"> ava</w:t>
      </w:r>
      <w:r w:rsidRPr="00A07BE1">
        <w:rPr>
          <w:rFonts w:asciiTheme="minorHAnsi" w:eastAsiaTheme="minorHAnsi" w:hAnsiTheme="minorHAnsi" w:cstheme="minorBidi"/>
          <w:sz w:val="22"/>
          <w:szCs w:val="22"/>
          <w:lang w:eastAsia="en-US"/>
        </w:rPr>
        <w:t xml:space="preserve">nces, pero aun </w:t>
      </w:r>
      <w:r w:rsidR="004C2DD3" w:rsidRPr="00A07BE1">
        <w:rPr>
          <w:rFonts w:asciiTheme="minorHAnsi" w:eastAsiaTheme="minorHAnsi" w:hAnsiTheme="minorHAnsi" w:cstheme="minorBidi"/>
          <w:sz w:val="22"/>
          <w:szCs w:val="22"/>
          <w:lang w:eastAsia="en-US"/>
        </w:rPr>
        <w:t>así representa</w:t>
      </w:r>
      <w:r w:rsidR="00A63F22" w:rsidRPr="00A07BE1">
        <w:rPr>
          <w:rFonts w:asciiTheme="minorHAnsi" w:eastAsiaTheme="minorHAnsi" w:hAnsiTheme="minorHAnsi" w:cstheme="minorBidi"/>
          <w:sz w:val="22"/>
          <w:szCs w:val="22"/>
          <w:lang w:eastAsia="en-US"/>
        </w:rPr>
        <w:t xml:space="preserve"> muchos desafíos, que tendrán que ser solventados con </w:t>
      </w:r>
      <w:r w:rsidR="004C2DD3" w:rsidRPr="00A07BE1">
        <w:rPr>
          <w:rFonts w:asciiTheme="minorHAnsi" w:eastAsiaTheme="minorHAnsi" w:hAnsiTheme="minorHAnsi" w:cstheme="minorBidi"/>
          <w:sz w:val="22"/>
          <w:szCs w:val="22"/>
          <w:lang w:eastAsia="en-US"/>
        </w:rPr>
        <w:t>capacidades financieras</w:t>
      </w:r>
      <w:r w:rsidR="00A63F22" w:rsidRPr="00A07BE1">
        <w:rPr>
          <w:rFonts w:asciiTheme="minorHAnsi" w:eastAsiaTheme="minorHAnsi" w:hAnsiTheme="minorHAnsi" w:cstheme="minorBidi"/>
          <w:sz w:val="22"/>
          <w:szCs w:val="22"/>
          <w:lang w:eastAsia="en-US"/>
        </w:rPr>
        <w:t>, tecnológicas y humanas.</w:t>
      </w:r>
    </w:p>
    <w:p w14:paraId="6AD58041" w14:textId="43FA8D5A" w:rsidR="00A63F22" w:rsidRPr="00A07BE1" w:rsidRDefault="00882703" w:rsidP="00597A30">
      <w:pPr>
        <w:jc w:val="both"/>
      </w:pPr>
      <w:r w:rsidRPr="00A07BE1">
        <w:t>E</w:t>
      </w:r>
      <w:r w:rsidR="00A63F22" w:rsidRPr="00A07BE1">
        <w:t xml:space="preserve">n Guatemala </w:t>
      </w:r>
      <w:r w:rsidRPr="00A07BE1">
        <w:t xml:space="preserve"> persiste la preocupación  por  la falta de protección a</w:t>
      </w:r>
      <w:r w:rsidR="00A63F22" w:rsidRPr="00A07BE1">
        <w:t xml:space="preserve"> migra</w:t>
      </w:r>
      <w:r w:rsidR="001F1E62" w:rsidRPr="00A07BE1">
        <w:t>ntes, el grupo Articulador  de S</w:t>
      </w:r>
      <w:r w:rsidR="00A63F22" w:rsidRPr="00A07BE1">
        <w:t xml:space="preserve">ociedad Civil para las </w:t>
      </w:r>
      <w:r w:rsidR="001F1E62" w:rsidRPr="00A07BE1">
        <w:t>M</w:t>
      </w:r>
      <w:r w:rsidR="00A63F22" w:rsidRPr="00A07BE1">
        <w:t xml:space="preserve">igraciones en Guatemala </w:t>
      </w:r>
      <w:r w:rsidR="00A63F22" w:rsidRPr="00A07BE1">
        <w:rPr>
          <w:rStyle w:val="Refdenotaalpie"/>
        </w:rPr>
        <w:footnoteReference w:id="21"/>
      </w:r>
      <w:r w:rsidR="00A63F22" w:rsidRPr="00A07BE1">
        <w:t xml:space="preserve">, </w:t>
      </w:r>
      <w:r w:rsidR="001B06EE" w:rsidRPr="00A07BE1">
        <w:t xml:space="preserve"> </w:t>
      </w:r>
      <w:r w:rsidR="00A63F22" w:rsidRPr="00A07BE1">
        <w:t xml:space="preserve">expresó  su preocupación  por las sistémicas </w:t>
      </w:r>
      <w:r w:rsidR="00E45B03" w:rsidRPr="00A07BE1">
        <w:lastRenderedPageBreak/>
        <w:t xml:space="preserve">violaciones </w:t>
      </w:r>
      <w:r w:rsidR="00A63F22" w:rsidRPr="00A07BE1">
        <w:t>a los derechos humanos que sufren los migrantes a su paso por este país centroamericano</w:t>
      </w:r>
      <w:r w:rsidR="001B06EE" w:rsidRPr="00A07BE1">
        <w:rPr>
          <w:noProof/>
          <w:lang w:val="es-MX"/>
        </w:rPr>
        <w:t xml:space="preserve"> (EFE, 2017)</w:t>
      </w:r>
      <w:r w:rsidR="00A63F22" w:rsidRPr="00A07BE1">
        <w:t xml:space="preserve"> “Las organizaciones de sociedad civil recibimos y documentamos constantemente los casos de abusos en personas migrantes que usualmente sufren durante su trayecto o en puntos fronterizos (oficiales y puntos ciegos),”.</w:t>
      </w:r>
    </w:p>
    <w:p w14:paraId="1BA6252B" w14:textId="5C635E44" w:rsidR="00A63F22" w:rsidRPr="00A07BE1" w:rsidRDefault="00A63F22" w:rsidP="00597A30">
      <w:pPr>
        <w:jc w:val="both"/>
      </w:pPr>
      <w:r w:rsidRPr="00A07BE1">
        <w:t>Según el documento, en la mayoría de los casos las personas migrantes han sido víctimas de robo, extorsión y amenazas, y en casi su totalidad acusan de esos hechos a los agentes de la Policía Nacional Civil (PNC).</w:t>
      </w:r>
      <w:sdt>
        <w:sdtPr>
          <w:id w:val="467168076"/>
          <w:citation/>
        </w:sdtPr>
        <w:sdtEndPr/>
        <w:sdtContent>
          <w:r w:rsidRPr="00A07BE1">
            <w:fldChar w:fldCharType="begin"/>
          </w:r>
          <w:r w:rsidRPr="00A07BE1">
            <w:rPr>
              <w:lang w:val="es-MX"/>
            </w:rPr>
            <w:instrText xml:space="preserve"> CITATION Por17 \l 2058 </w:instrText>
          </w:r>
          <w:r w:rsidRPr="00A07BE1">
            <w:fldChar w:fldCharType="separate"/>
          </w:r>
          <w:r w:rsidR="00D056F9">
            <w:rPr>
              <w:noProof/>
              <w:lang w:val="es-MX"/>
            </w:rPr>
            <w:t xml:space="preserve"> (Por EFE, 2017)</w:t>
          </w:r>
          <w:r w:rsidRPr="00A07BE1">
            <w:fldChar w:fldCharType="end"/>
          </w:r>
        </w:sdtContent>
      </w:sdt>
      <w:r w:rsidRPr="00A07BE1">
        <w:t>.</w:t>
      </w:r>
    </w:p>
    <w:p w14:paraId="4FEC974C" w14:textId="27C837C5" w:rsidR="00A63F22" w:rsidRPr="00A07BE1" w:rsidRDefault="00A63F22" w:rsidP="00A63F22">
      <w:pPr>
        <w:pStyle w:val="NormalWeb"/>
        <w:shd w:val="clear" w:color="auto" w:fill="FFFFFF"/>
        <w:jc w:val="both"/>
        <w:textAlignment w:val="baseline"/>
        <w:rPr>
          <w:rFonts w:asciiTheme="minorHAnsi" w:eastAsiaTheme="minorHAnsi" w:hAnsiTheme="minorHAnsi" w:cstheme="minorBidi"/>
          <w:b/>
          <w:sz w:val="22"/>
          <w:szCs w:val="22"/>
          <w:lang w:eastAsia="en-US"/>
        </w:rPr>
      </w:pPr>
      <w:r w:rsidRPr="00A07BE1">
        <w:rPr>
          <w:rFonts w:asciiTheme="minorHAnsi" w:eastAsiaTheme="minorHAnsi" w:hAnsiTheme="minorHAnsi" w:cstheme="minorBidi"/>
          <w:b/>
          <w:sz w:val="22"/>
          <w:szCs w:val="22"/>
          <w:lang w:eastAsia="en-US"/>
        </w:rPr>
        <w:t>Entorno guatemalteco</w:t>
      </w:r>
      <w:r w:rsidR="00882703" w:rsidRPr="00A07BE1">
        <w:rPr>
          <w:rFonts w:asciiTheme="minorHAnsi" w:eastAsiaTheme="minorHAnsi" w:hAnsiTheme="minorHAnsi" w:cstheme="minorBidi"/>
          <w:b/>
          <w:sz w:val="22"/>
          <w:szCs w:val="22"/>
          <w:lang w:eastAsia="en-US"/>
        </w:rPr>
        <w:t xml:space="preserve">, las personas migrantes extranjeras </w:t>
      </w:r>
      <w:r w:rsidR="00177479" w:rsidRPr="00A07BE1">
        <w:rPr>
          <w:rFonts w:asciiTheme="minorHAnsi" w:eastAsiaTheme="minorHAnsi" w:hAnsiTheme="minorHAnsi" w:cstheme="minorBidi"/>
          <w:b/>
          <w:sz w:val="22"/>
          <w:szCs w:val="22"/>
          <w:lang w:eastAsia="en-US"/>
        </w:rPr>
        <w:t xml:space="preserve">en Guatemala </w:t>
      </w:r>
    </w:p>
    <w:p w14:paraId="5EA51A39" w14:textId="3FBCCA52" w:rsidR="004847B7" w:rsidRDefault="00A63F22" w:rsidP="00597A30">
      <w:pPr>
        <w:jc w:val="both"/>
      </w:pPr>
      <w:r w:rsidRPr="00A07BE1">
        <w:t>La inmigración</w:t>
      </w:r>
      <w:r w:rsidRPr="00A07BE1">
        <w:rPr>
          <w:rStyle w:val="Refdenotaalpie"/>
        </w:rPr>
        <w:footnoteReference w:id="22"/>
      </w:r>
      <w:r w:rsidRPr="00A07BE1">
        <w:t xml:space="preserve"> en Guatemala</w:t>
      </w:r>
      <w:r w:rsidR="001B06EE" w:rsidRPr="00A07BE1">
        <w:t>,</w:t>
      </w:r>
      <w:r w:rsidRPr="00A07BE1">
        <w:t xml:space="preserve"> </w:t>
      </w:r>
      <w:r w:rsidR="0057712B" w:rsidRPr="00A07BE1">
        <w:t>es migración</w:t>
      </w:r>
      <w:r w:rsidRPr="00A07BE1">
        <w:t xml:space="preserve"> intrarregional</w:t>
      </w:r>
      <w:r w:rsidR="00A60470" w:rsidRPr="00A07BE1">
        <w:t>, l</w:t>
      </w:r>
      <w:r w:rsidR="007A68AC" w:rsidRPr="00A07BE1">
        <w:t>a cual</w:t>
      </w:r>
      <w:r w:rsidRPr="00A07BE1">
        <w:t xml:space="preserve"> forma parte de</w:t>
      </w:r>
      <w:r w:rsidR="001B06EE" w:rsidRPr="00A07BE1">
        <w:t xml:space="preserve"> las corrientes migratorias en nuestro país</w:t>
      </w:r>
      <w:r w:rsidRPr="00A07BE1">
        <w:t>, el segundo país con mayor presencia de inmigrantes en la región, después de Costa Rica.</w:t>
      </w:r>
      <w:r w:rsidR="001938B5" w:rsidRPr="00A07BE1">
        <w:rPr>
          <w:noProof/>
          <w:lang w:val="es-MX"/>
        </w:rPr>
        <w:t xml:space="preserve"> (OIM, 2013)</w:t>
      </w:r>
      <w:r w:rsidRPr="00A07BE1">
        <w:t xml:space="preserve">, por </w:t>
      </w:r>
      <w:r w:rsidR="0057712B" w:rsidRPr="00A07BE1">
        <w:t>razones de</w:t>
      </w:r>
      <w:r w:rsidRPr="00A07BE1">
        <w:t xml:space="preserve"> ubicación en la región, e historia, así como </w:t>
      </w:r>
      <w:r w:rsidR="0057712B" w:rsidRPr="00A07BE1">
        <w:t>procesos de</w:t>
      </w:r>
      <w:r w:rsidRPr="00A07BE1">
        <w:t xml:space="preserve"> integración Centroamericana</w:t>
      </w:r>
      <w:r w:rsidRPr="00A07BE1">
        <w:rPr>
          <w:rStyle w:val="Refdenotaalpie"/>
        </w:rPr>
        <w:footnoteReference w:id="23"/>
      </w:r>
      <w:r w:rsidR="007A68AC" w:rsidRPr="00A07BE1">
        <w:t>.</w:t>
      </w:r>
      <w:r w:rsidRPr="00A07BE1">
        <w:t xml:space="preserve"> </w:t>
      </w:r>
    </w:p>
    <w:p w14:paraId="1BBB986E" w14:textId="7D4EE4A0" w:rsidR="004847B7" w:rsidRDefault="004847B7" w:rsidP="00597A30">
      <w:pPr>
        <w:jc w:val="both"/>
      </w:pPr>
      <w:r w:rsidRPr="004847B7">
        <w:t xml:space="preserve">Este censo reporto que 82,160 personas residentes en Guatemala, nacieron en otro país, lo cual representa un 64% respecto al grupo de población registrado en el censo de población 2002. Este tipo de población se concentra en el departamento de Guatemala, aunque en ambos censos se muestra una tendencia a reducir su </w:t>
      </w:r>
      <w:r w:rsidR="0057712B" w:rsidRPr="004847B7">
        <w:t>participa</w:t>
      </w:r>
      <w:r w:rsidR="0057712B">
        <w:t xml:space="preserve">ción </w:t>
      </w:r>
      <w:r w:rsidR="0057712B" w:rsidRPr="004847B7">
        <w:t>del</w:t>
      </w:r>
      <w:r w:rsidRPr="004847B7">
        <w:t xml:space="preserve"> 50.5% al 41.6%.  Además del departamento de Guatemala, los departamentos de Huehuetenango, Escuintla, Jutiapa, Petén y Chiquimula reportaron mayor porcentaje de inmigrantes, es decir, principalmente fronterizos, lo cual muestra la misma </w:t>
      </w:r>
      <w:r w:rsidR="00D2385B" w:rsidRPr="004847B7">
        <w:t>tendencia</w:t>
      </w:r>
      <w:r w:rsidRPr="004847B7">
        <w:t xml:space="preserve"> que el censo de 2002”.</w:t>
      </w:r>
    </w:p>
    <w:p w14:paraId="42750CAF" w14:textId="7A0AD633" w:rsidR="00A63F22" w:rsidRPr="00A07BE1" w:rsidRDefault="007A68AC" w:rsidP="00597A30">
      <w:pPr>
        <w:jc w:val="both"/>
      </w:pPr>
      <w:r w:rsidRPr="00A07BE1">
        <w:t>S</w:t>
      </w:r>
      <w:r w:rsidR="00A63F22" w:rsidRPr="00A07BE1">
        <w:t>egún el censo del año 2002 del I</w:t>
      </w:r>
      <w:r w:rsidR="00177479" w:rsidRPr="00A07BE1">
        <w:t xml:space="preserve">nstituto </w:t>
      </w:r>
      <w:r w:rsidR="00A63F22" w:rsidRPr="00A07BE1">
        <w:t>N</w:t>
      </w:r>
      <w:r w:rsidR="00177479" w:rsidRPr="00A07BE1">
        <w:t>acional de Estadística -INE-</w:t>
      </w:r>
      <w:r w:rsidR="00A63F22" w:rsidRPr="00A07BE1">
        <w:t>, para ese año en Guatemala vivían alrededor de 49,966 inmigrantes, de los cuales el 54.6% residen en Guatemala, el 11.1% en Escuintla el 6.3 en Izabal y el 21.7% con residencia en el resto de departamentos.</w:t>
      </w:r>
    </w:p>
    <w:p w14:paraId="1F7479C1" w14:textId="1FE4E051" w:rsidR="00A63F22" w:rsidRPr="00A07BE1" w:rsidRDefault="00A63F22" w:rsidP="00597A30">
      <w:pPr>
        <w:jc w:val="both"/>
      </w:pPr>
      <w:r w:rsidRPr="00A07BE1">
        <w:t xml:space="preserve">Según </w:t>
      </w:r>
      <w:r w:rsidR="004C2DD3" w:rsidRPr="00A07BE1">
        <w:t>información del</w:t>
      </w:r>
      <w:r w:rsidRPr="00A07BE1">
        <w:t xml:space="preserve"> INE, la comunidad salvadoreña es de las más numerosas y ra</w:t>
      </w:r>
      <w:r w:rsidR="00177479" w:rsidRPr="00A07BE1">
        <w:t xml:space="preserve">dica en la ciudad de Guatemala, en </w:t>
      </w:r>
      <w:r w:rsidRPr="00A07BE1">
        <w:t>departamentos fronterizos</w:t>
      </w:r>
      <w:r w:rsidR="00177479" w:rsidRPr="00A07BE1">
        <w:t xml:space="preserve"> </w:t>
      </w:r>
      <w:r w:rsidRPr="00A07BE1">
        <w:t>(Jutiapa, Chiquimula, Jalapa, Escuintla) y en zonas fronterizas con México, donde se establecieron luego de no poder proseguir hacia su destino. En el caso de la comunidad hondureña, es notable su presencia en regiones como el área metropolitana de Guatemala, Chiquimula, El Petén, San Marcos y Huehuetenan</w:t>
      </w:r>
      <w:r w:rsidR="00B35E38" w:rsidRPr="00A07BE1">
        <w:t xml:space="preserve">go. Mientras que los migrantes </w:t>
      </w:r>
      <w:r w:rsidRPr="00A07BE1">
        <w:t>nicaragüense</w:t>
      </w:r>
      <w:r w:rsidR="00B35E38" w:rsidRPr="00A07BE1">
        <w:t>s</w:t>
      </w:r>
      <w:r w:rsidRPr="00A07BE1">
        <w:t xml:space="preserve"> se ha</w:t>
      </w:r>
      <w:r w:rsidR="00B35E38" w:rsidRPr="00A07BE1">
        <w:t>n</w:t>
      </w:r>
      <w:r w:rsidRPr="00A07BE1">
        <w:t xml:space="preserve"> asentado en la región central de Guatemala y en la ciudad capital</w:t>
      </w:r>
      <w:r w:rsidRPr="00A07BE1">
        <w:rPr>
          <w:vertAlign w:val="superscript"/>
        </w:rPr>
        <w:footnoteReference w:id="24"/>
      </w:r>
      <w:r w:rsidRPr="00A07BE1">
        <w:rPr>
          <w:vertAlign w:val="superscript"/>
        </w:rPr>
        <w:t>.</w:t>
      </w:r>
    </w:p>
    <w:p w14:paraId="228C5E04" w14:textId="0046D748" w:rsidR="00A63F22" w:rsidRPr="00A07BE1" w:rsidRDefault="00A63F22" w:rsidP="00597A30">
      <w:pPr>
        <w:jc w:val="both"/>
        <w:rPr>
          <w:vertAlign w:val="superscript"/>
        </w:rPr>
      </w:pPr>
      <w:r w:rsidRPr="00A07BE1">
        <w:lastRenderedPageBreak/>
        <w:t xml:space="preserve">Un estudio de </w:t>
      </w:r>
      <w:r w:rsidR="00622FF7" w:rsidRPr="00A07BE1">
        <w:t>MENAMIG, con</w:t>
      </w:r>
      <w:r w:rsidRPr="00A07BE1">
        <w:t xml:space="preserve"> base al Censo de población del año 2002 registró la residencia de 49.966 habitantes de otras naci</w:t>
      </w:r>
      <w:r w:rsidR="001F1E62" w:rsidRPr="00A07BE1">
        <w:t>onalidades, dentro de ellas, 25,</w:t>
      </w:r>
      <w:r w:rsidRPr="00A07BE1">
        <w:t>137 de origen centroamericano, que significó un 49% de los extranjeros, de los cuales, 12</w:t>
      </w:r>
      <w:r w:rsidR="001F1E62" w:rsidRPr="00A07BE1">
        <w:t>,484 eran salvadoreños, 5,604 nicaragüenses, 5,</w:t>
      </w:r>
      <w:r w:rsidRPr="00A07BE1">
        <w:t>9</w:t>
      </w:r>
      <w:r w:rsidR="00E45B03" w:rsidRPr="00A07BE1">
        <w:t>77 hondureños, 761 costarricenses,</w:t>
      </w:r>
      <w:r w:rsidRPr="00A07BE1">
        <w:t xml:space="preserve"> 600 beliceños y 197 panameños</w:t>
      </w:r>
      <w:r w:rsidRPr="00A07BE1">
        <w:rPr>
          <w:vertAlign w:val="superscript"/>
        </w:rPr>
        <w:footnoteReference w:id="25"/>
      </w:r>
      <w:r w:rsidRPr="00A07BE1">
        <w:rPr>
          <w:vertAlign w:val="superscript"/>
        </w:rPr>
        <w:t>.</w:t>
      </w:r>
    </w:p>
    <w:p w14:paraId="4C2B0328" w14:textId="698F0A8F" w:rsidR="00A63F22" w:rsidRPr="00A07BE1" w:rsidRDefault="007A68AC" w:rsidP="00597A30">
      <w:pPr>
        <w:jc w:val="both"/>
      </w:pPr>
      <w:r w:rsidRPr="00A07BE1">
        <w:t xml:space="preserve">Respecto a </w:t>
      </w:r>
      <w:r w:rsidR="00A63F22" w:rsidRPr="00A07BE1">
        <w:t>la composición por sexo, en el caso</w:t>
      </w:r>
      <w:r w:rsidR="00E45B03" w:rsidRPr="00A07BE1">
        <w:t xml:space="preserve"> </w:t>
      </w:r>
      <w:r w:rsidR="00597A30" w:rsidRPr="00A07BE1">
        <w:t>de los salvadoreños</w:t>
      </w:r>
      <w:r w:rsidR="00A63F22" w:rsidRPr="00A07BE1">
        <w:t xml:space="preserve"> se identificaron, 8</w:t>
      </w:r>
      <w:r w:rsidR="001F1E62" w:rsidRPr="00A07BE1">
        <w:t>,087 mujeres y 4,</w:t>
      </w:r>
      <w:r w:rsidR="00A63F22" w:rsidRPr="00A07BE1">
        <w:t>397 hombr</w:t>
      </w:r>
      <w:r w:rsidR="00B35E38" w:rsidRPr="00A07BE1">
        <w:t xml:space="preserve">es, en el caso de los migrantes </w:t>
      </w:r>
      <w:r w:rsidR="00A63F22" w:rsidRPr="00A07BE1">
        <w:t>nicaragüense</w:t>
      </w:r>
      <w:r w:rsidR="00B35E38" w:rsidRPr="00A07BE1">
        <w:t xml:space="preserve">s </w:t>
      </w:r>
      <w:r w:rsidR="00A63F22" w:rsidRPr="00A07BE1">
        <w:t>la relación es de 3.016 mujeres y 2.102 hombres, la i</w:t>
      </w:r>
      <w:r w:rsidR="00C6142A" w:rsidRPr="00A07BE1">
        <w:t>nmigración hondureña compuesta</w:t>
      </w:r>
      <w:r w:rsidR="00A63F22" w:rsidRPr="00A07BE1">
        <w:t xml:space="preserve"> de 3</w:t>
      </w:r>
      <w:r w:rsidR="001F1E62" w:rsidRPr="00A07BE1">
        <w:t>,</w:t>
      </w:r>
      <w:r w:rsidR="00A63F22" w:rsidRPr="00A07BE1">
        <w:t>389 mujeres y 2</w:t>
      </w:r>
      <w:r w:rsidR="001F1E62" w:rsidRPr="00A07BE1">
        <w:t>,</w:t>
      </w:r>
      <w:r w:rsidR="00A63F22" w:rsidRPr="00A07BE1">
        <w:t>588 hombres. Respecto a la edad, el informe señala que predomi</w:t>
      </w:r>
      <w:r w:rsidR="00C6142A" w:rsidRPr="00A07BE1">
        <w:t xml:space="preserve">nan los jóvenes, niños y niñas el </w:t>
      </w:r>
      <w:r w:rsidR="00A63F22" w:rsidRPr="00A07BE1">
        <w:t xml:space="preserve">33,80% ingresó al país con una edad menor a los 15 años, 29,5% en las edades comprendidas entre los 15 y los 24 años, 17,3% entre los 25 y los 34 años, </w:t>
      </w:r>
      <w:r w:rsidR="004C2DD3" w:rsidRPr="00A07BE1">
        <w:t>y finalmente</w:t>
      </w:r>
      <w:r w:rsidR="00C6142A" w:rsidRPr="00A07BE1">
        <w:t xml:space="preserve"> </w:t>
      </w:r>
      <w:r w:rsidR="00A63F22" w:rsidRPr="00A07BE1">
        <w:t>9,1% entre los 35 y 44 años.</w:t>
      </w:r>
    </w:p>
    <w:p w14:paraId="0BFC7EC9" w14:textId="417ED4D5" w:rsidR="00A63F22" w:rsidRPr="00A07BE1" w:rsidRDefault="00A63F22" w:rsidP="00597A30">
      <w:pPr>
        <w:jc w:val="both"/>
      </w:pPr>
      <w:r w:rsidRPr="00A07BE1">
        <w:t xml:space="preserve">Por lo regular, estas migraciones se realizan en conglomerados familiares (65,2%), y posteriormente </w:t>
      </w:r>
      <w:r w:rsidR="00CC1444" w:rsidRPr="00A07BE1">
        <w:t xml:space="preserve">a su ingreso, las comunidades de </w:t>
      </w:r>
      <w:r w:rsidRPr="00A07BE1">
        <w:t>migrantes c</w:t>
      </w:r>
      <w:r w:rsidR="00CC1444" w:rsidRPr="00A07BE1">
        <w:t>entroamericano</w:t>
      </w:r>
      <w:r w:rsidRPr="00A07BE1">
        <w:t>s se establecen en el país de forma irregular, convirtiéndose en un grupo en riesgo y al margen de los servicios, debido a las rigideces y los vacíos del marco legal migratorio.</w:t>
      </w:r>
    </w:p>
    <w:p w14:paraId="7098A861" w14:textId="32F1B25E" w:rsidR="00A63F22" w:rsidRPr="00A07BE1" w:rsidRDefault="00D2385B" w:rsidP="00597A30">
      <w:pPr>
        <w:jc w:val="both"/>
      </w:pPr>
      <w:r>
        <w:t xml:space="preserve">Las tres </w:t>
      </w:r>
      <w:r w:rsidR="0057712B">
        <w:t>actividades económicas</w:t>
      </w:r>
      <w:r w:rsidR="00A63F22" w:rsidRPr="00A07BE1">
        <w:t xml:space="preserve"> donde prevalece la participación la</w:t>
      </w:r>
      <w:r w:rsidR="00CC1444" w:rsidRPr="00A07BE1">
        <w:t xml:space="preserve">boral </w:t>
      </w:r>
      <w:r w:rsidR="00A63F22" w:rsidRPr="00A07BE1">
        <w:t>migrante</w:t>
      </w:r>
      <w:r w:rsidR="00CC1444" w:rsidRPr="00A07BE1">
        <w:t>s</w:t>
      </w:r>
      <w:r w:rsidR="00A63F22" w:rsidRPr="00A07BE1">
        <w:t xml:space="preserve"> de origen centroamericano son servicio doméstico, agricultura y construcción, careciendo de las prestaciones laborales de ley”.</w:t>
      </w:r>
      <w:r w:rsidR="00DD1D41" w:rsidRPr="00A07BE1">
        <w:t xml:space="preserve"> (OIM, 2013)</w:t>
      </w:r>
    </w:p>
    <w:p w14:paraId="2B807665" w14:textId="7A6E576D" w:rsidR="00A63F22" w:rsidRPr="00A07BE1" w:rsidRDefault="00A63F22" w:rsidP="00597A30">
      <w:pPr>
        <w:jc w:val="both"/>
      </w:pPr>
      <w:r w:rsidRPr="00A07BE1">
        <w:t>Otro desafío que represen</w:t>
      </w:r>
      <w:r w:rsidR="007A68AC" w:rsidRPr="00A07BE1">
        <w:t>ta el problema</w:t>
      </w:r>
      <w:r w:rsidRPr="00A07BE1">
        <w:t xml:space="preserve"> migratorio es que no se tiene establecido la cantidad de  inmigrantes  irregulares</w:t>
      </w:r>
      <w:r w:rsidRPr="00A07BE1">
        <w:rPr>
          <w:vertAlign w:val="superscript"/>
        </w:rPr>
        <w:footnoteReference w:id="26"/>
      </w:r>
      <w:r w:rsidRPr="00A07BE1">
        <w:rPr>
          <w:vertAlign w:val="superscript"/>
        </w:rPr>
        <w:t xml:space="preserve"> </w:t>
      </w:r>
      <w:r w:rsidRPr="00A07BE1">
        <w:t xml:space="preserve">que viven en Guatemala, por no contar con los mecanismos adecuados  para la obtención de datos que permitan visibilizar en cifras dicha  problemática, situación que hace que el acceso a  los servicios para el migrante sea más dificultoso, </w:t>
      </w:r>
      <w:r w:rsidR="004C2DD3" w:rsidRPr="00A07BE1">
        <w:t>sobre todo</w:t>
      </w:r>
      <w:r w:rsidRPr="00A07BE1">
        <w:t xml:space="preserve"> porque para contar con acceso a servicios  de salud, educación y empleo se utiliza  documento de identificación que acrediten  una estadía legal  en el país por ser de origen extranjero.</w:t>
      </w:r>
    </w:p>
    <w:p w14:paraId="203098D0" w14:textId="3844704A" w:rsidR="00A63F22" w:rsidRPr="00A07BE1" w:rsidRDefault="00572739" w:rsidP="00B35E38">
      <w:pPr>
        <w:jc w:val="both"/>
      </w:pPr>
      <w:r w:rsidRPr="00A07BE1">
        <w:t xml:space="preserve">Una persona </w:t>
      </w:r>
      <w:r w:rsidR="00A63F22" w:rsidRPr="00A07BE1">
        <w:t xml:space="preserve">migrante puede estar </w:t>
      </w:r>
      <w:r w:rsidR="004C2DD3" w:rsidRPr="00A07BE1">
        <w:t>en situación</w:t>
      </w:r>
      <w:r w:rsidR="00A63F22" w:rsidRPr="00A07BE1">
        <w:t xml:space="preserve"> </w:t>
      </w:r>
      <w:r w:rsidR="004C2DD3" w:rsidRPr="00A07BE1">
        <w:t>irregular, al haber</w:t>
      </w:r>
      <w:r w:rsidR="00A63F22" w:rsidRPr="00A07BE1">
        <w:t xml:space="preserve"> </w:t>
      </w:r>
      <w:r w:rsidR="004C2DD3" w:rsidRPr="00A07BE1">
        <w:t>infringido lo</w:t>
      </w:r>
      <w:r w:rsidR="00A63F22" w:rsidRPr="00A07BE1">
        <w:t xml:space="preserve"> estipulado en </w:t>
      </w:r>
      <w:r w:rsidR="004C2DD3" w:rsidRPr="00A07BE1">
        <w:t>el Artículo</w:t>
      </w:r>
      <w:r w:rsidR="00A63F22" w:rsidRPr="00A07BE1">
        <w:t xml:space="preserve"> </w:t>
      </w:r>
      <w:r w:rsidR="00DD1D41" w:rsidRPr="00A07BE1">
        <w:t>193 establecido</w:t>
      </w:r>
      <w:r w:rsidR="00A63F22" w:rsidRPr="00A07BE1">
        <w:t xml:space="preserve"> en </w:t>
      </w:r>
      <w:r w:rsidR="004C2DD3" w:rsidRPr="00A07BE1">
        <w:t>el Código</w:t>
      </w:r>
      <w:r w:rsidR="00A63F22" w:rsidRPr="00A07BE1">
        <w:t xml:space="preserve"> de Migración</w:t>
      </w:r>
      <w:r w:rsidRPr="00A07BE1">
        <w:t xml:space="preserve"> Decreto No. 44-</w:t>
      </w:r>
      <w:r w:rsidR="004C2DD3" w:rsidRPr="00A07BE1">
        <w:t>2016, por</w:t>
      </w:r>
      <w:r w:rsidR="00A63F22" w:rsidRPr="00A07BE1">
        <w:t xml:space="preserve"> la misma situación en la que se </w:t>
      </w:r>
      <w:r w:rsidR="004C2DD3" w:rsidRPr="00A07BE1">
        <w:t>encuentran no</w:t>
      </w:r>
      <w:r w:rsidR="00A63F22" w:rsidRPr="00A07BE1">
        <w:t xml:space="preserve"> denuncian los casos de violación a sus derechos por temor a ser deportados.</w:t>
      </w:r>
      <w:r w:rsidR="00A07BE1" w:rsidRPr="00A07BE1">
        <w:t xml:space="preserve"> </w:t>
      </w:r>
      <w:r w:rsidR="004C2DD3" w:rsidRPr="00A07BE1">
        <w:t>Según la</w:t>
      </w:r>
      <w:r w:rsidR="00A63F22" w:rsidRPr="00A07BE1">
        <w:t xml:space="preserve"> página de Migration Data </w:t>
      </w:r>
      <w:r w:rsidR="004C2DD3" w:rsidRPr="00A07BE1">
        <w:t>Portal, para</w:t>
      </w:r>
      <w:r w:rsidR="00A63F22" w:rsidRPr="00A07BE1">
        <w:t xml:space="preserve"> el año </w:t>
      </w:r>
      <w:r w:rsidR="00EA176D" w:rsidRPr="00A07BE1">
        <w:t xml:space="preserve">2017 </w:t>
      </w:r>
      <w:r w:rsidR="00EA176D">
        <w:t>se</w:t>
      </w:r>
      <w:r w:rsidR="00D2385B">
        <w:t xml:space="preserve"> </w:t>
      </w:r>
      <w:r w:rsidR="004C2DD3" w:rsidRPr="00A07BE1">
        <w:t>reporta</w:t>
      </w:r>
      <w:r w:rsidR="00D2385B">
        <w:t xml:space="preserve"> </w:t>
      </w:r>
      <w:r w:rsidR="00EA176D">
        <w:t xml:space="preserve">que </w:t>
      </w:r>
      <w:r w:rsidR="00EA176D" w:rsidRPr="00A07BE1">
        <w:t>81,500</w:t>
      </w:r>
      <w:r w:rsidR="004C2DD3" w:rsidRPr="00A07BE1">
        <w:t xml:space="preserve"> migrantes</w:t>
      </w:r>
      <w:r w:rsidR="00B35E38" w:rsidRPr="00A07BE1">
        <w:t xml:space="preserve">    </w:t>
      </w:r>
      <w:r w:rsidR="004C2DD3" w:rsidRPr="00A07BE1">
        <w:t>extranjeros viven</w:t>
      </w:r>
      <w:r w:rsidR="00A63F22" w:rsidRPr="00A07BE1">
        <w:t xml:space="preserve"> en Guatemala.</w:t>
      </w:r>
    </w:p>
    <w:p w14:paraId="0363158B" w14:textId="5A228CFC" w:rsidR="00A63F22" w:rsidRPr="00A07BE1" w:rsidRDefault="00A63F22" w:rsidP="00A63F22">
      <w:r w:rsidRPr="00A07BE1">
        <w:rPr>
          <w:b/>
        </w:rPr>
        <w:lastRenderedPageBreak/>
        <w:t xml:space="preserve">La población refugiada en </w:t>
      </w:r>
      <w:r w:rsidR="004C2DD3" w:rsidRPr="00A07BE1">
        <w:rPr>
          <w:b/>
        </w:rPr>
        <w:t>Guatemala a</w:t>
      </w:r>
      <w:r w:rsidRPr="00A07BE1">
        <w:rPr>
          <w:b/>
        </w:rPr>
        <w:t xml:space="preserve"> finales del año 2017</w:t>
      </w:r>
      <w:r w:rsidRPr="00A07BE1">
        <w:t>.</w:t>
      </w:r>
    </w:p>
    <w:p w14:paraId="0B3E2EE5" w14:textId="31207D38" w:rsidR="00A63F22" w:rsidRPr="00A07BE1" w:rsidRDefault="00A63F22" w:rsidP="00A63F22">
      <w:pPr>
        <w:jc w:val="both"/>
      </w:pPr>
      <w:r w:rsidRPr="00A07BE1">
        <w:t>El convenio CA</w:t>
      </w:r>
      <w:r w:rsidR="004C2DD3" w:rsidRPr="00A07BE1">
        <w:t>4, firmado</w:t>
      </w:r>
      <w:r w:rsidRPr="00A07BE1">
        <w:t xml:space="preserve"> en el junio 2005, establece la libre movilidad para extranjeros en el territo</w:t>
      </w:r>
      <w:r w:rsidR="00D2385B">
        <w:t>rio de las partes, este documento</w:t>
      </w:r>
      <w:r w:rsidRPr="00A07BE1">
        <w:t xml:space="preserve"> es un marco de </w:t>
      </w:r>
      <w:r w:rsidR="004C2DD3" w:rsidRPr="00A07BE1">
        <w:t>protección porque</w:t>
      </w:r>
      <w:r w:rsidRPr="00A07BE1">
        <w:t xml:space="preserve"> </w:t>
      </w:r>
      <w:r w:rsidR="004C2DD3" w:rsidRPr="00A07BE1">
        <w:t>facilita el</w:t>
      </w:r>
      <w:r w:rsidRPr="00A07BE1">
        <w:t xml:space="preserve"> transito seguro y </w:t>
      </w:r>
      <w:r w:rsidR="004C2DD3" w:rsidRPr="00A07BE1">
        <w:t>regular de</w:t>
      </w:r>
      <w:r w:rsidRPr="00A07BE1">
        <w:t xml:space="preserve"> extranjeros que buscan protección en Guatemala, durante el año 2017 </w:t>
      </w:r>
      <w:r w:rsidR="004C2DD3" w:rsidRPr="00A07BE1">
        <w:t>Guatemala reportó</w:t>
      </w:r>
      <w:r w:rsidRPr="00A07BE1">
        <w:t xml:space="preserve"> que acogía a una </w:t>
      </w:r>
      <w:r w:rsidR="004C2DD3" w:rsidRPr="00A07BE1">
        <w:t>población de</w:t>
      </w:r>
      <w:r w:rsidRPr="00A07BE1">
        <w:t xml:space="preserve"> 370 </w:t>
      </w:r>
      <w:r w:rsidR="004C2DD3" w:rsidRPr="00A07BE1">
        <w:t>personas de</w:t>
      </w:r>
      <w:r w:rsidRPr="00A07BE1">
        <w:t xml:space="preserve"> 12 distintas nacionalidades, en su mayoría </w:t>
      </w:r>
      <w:r w:rsidR="00B666B2" w:rsidRPr="00A07BE1">
        <w:t>de El</w:t>
      </w:r>
      <w:r w:rsidRPr="00A07BE1">
        <w:t xml:space="preserve"> salvador (56%), Nicaragua (27</w:t>
      </w:r>
      <w:r w:rsidR="00B666B2" w:rsidRPr="00A07BE1">
        <w:t>%) y</w:t>
      </w:r>
      <w:r w:rsidRPr="00A07BE1">
        <w:t xml:space="preserve"> honduras (10%). En relación al perfil </w:t>
      </w:r>
      <w:r w:rsidR="00B666B2" w:rsidRPr="00A07BE1">
        <w:t>y de</w:t>
      </w:r>
      <w:r w:rsidRPr="00A07BE1">
        <w:t xml:space="preserve"> genero de </w:t>
      </w:r>
      <w:r w:rsidR="00B666B2" w:rsidRPr="00A07BE1">
        <w:t>edad de</w:t>
      </w:r>
      <w:r w:rsidRPr="00A07BE1">
        <w:t xml:space="preserve"> la población refugiada, 47% son de género femenino y 24% son niños y niñas adolescentes </w:t>
      </w:r>
      <w:sdt>
        <w:sdtPr>
          <w:id w:val="1382055033"/>
          <w:citation/>
        </w:sdtPr>
        <w:sdtEndPr/>
        <w:sdtContent>
          <w:r w:rsidRPr="00A07BE1">
            <w:fldChar w:fldCharType="begin"/>
          </w:r>
          <w:r w:rsidRPr="00A07BE1">
            <w:rPr>
              <w:lang w:val="es-MX"/>
            </w:rPr>
            <w:instrText xml:space="preserve"> CITATION ACN18 \l 2058 </w:instrText>
          </w:r>
          <w:r w:rsidRPr="00A07BE1">
            <w:fldChar w:fldCharType="separate"/>
          </w:r>
          <w:r w:rsidR="00D056F9">
            <w:rPr>
              <w:noProof/>
              <w:lang w:val="es-MX"/>
            </w:rPr>
            <w:t>(ACNUR, 2018)</w:t>
          </w:r>
          <w:r w:rsidRPr="00A07BE1">
            <w:fldChar w:fldCharType="end"/>
          </w:r>
        </w:sdtContent>
      </w:sdt>
      <w:r w:rsidRPr="00A07BE1">
        <w:t>.</w:t>
      </w:r>
    </w:p>
    <w:p w14:paraId="6B99BFE9" w14:textId="5B69F740" w:rsidR="00A63F22" w:rsidRPr="00A07BE1" w:rsidRDefault="00A63F22" w:rsidP="00A63F22">
      <w:pPr>
        <w:jc w:val="both"/>
      </w:pPr>
      <w:r w:rsidRPr="00A07BE1">
        <w:t>De acuerdo con datos de la pastoral de Movilida</w:t>
      </w:r>
      <w:r w:rsidR="00E43B98" w:rsidRPr="00A07BE1">
        <w:t xml:space="preserve">d Humana </w:t>
      </w:r>
      <w:r w:rsidR="00B666B2" w:rsidRPr="00A07BE1">
        <w:t>de</w:t>
      </w:r>
      <w:r w:rsidR="00E43B98" w:rsidRPr="00A07BE1">
        <w:t xml:space="preserve"> la conferencia </w:t>
      </w:r>
      <w:r w:rsidR="00B666B2" w:rsidRPr="00A07BE1">
        <w:t>Episcopal</w:t>
      </w:r>
      <w:r w:rsidRPr="00A07BE1">
        <w:t xml:space="preserve"> de Guatemala, aproximadamente el 70</w:t>
      </w:r>
      <w:r w:rsidR="00B666B2" w:rsidRPr="00A07BE1">
        <w:t>% de</w:t>
      </w:r>
      <w:r w:rsidRPr="00A07BE1">
        <w:t xml:space="preserve"> la </w:t>
      </w:r>
      <w:r w:rsidR="00B666B2" w:rsidRPr="00A07BE1">
        <w:t>población refugiada</w:t>
      </w:r>
      <w:r w:rsidRPr="00A07BE1">
        <w:t xml:space="preserve"> en Guatemala vive en el </w:t>
      </w:r>
      <w:r w:rsidR="00B666B2" w:rsidRPr="00A07BE1">
        <w:t>Departamento de</w:t>
      </w:r>
      <w:r w:rsidRPr="00A07BE1">
        <w:t xml:space="preserve"> Guatemala, de los </w:t>
      </w:r>
      <w:r w:rsidR="00B666B2" w:rsidRPr="00A07BE1">
        <w:t>cuales la</w:t>
      </w:r>
      <w:r w:rsidRPr="00A07BE1">
        <w:t xml:space="preserve"> mayoría reside </w:t>
      </w:r>
      <w:r w:rsidR="00B666B2" w:rsidRPr="00A07BE1">
        <w:t>en zona</w:t>
      </w:r>
      <w:r w:rsidRPr="00A07BE1">
        <w:t xml:space="preserve"> urbana. </w:t>
      </w:r>
      <w:r w:rsidR="00B666B2" w:rsidRPr="00A07BE1">
        <w:t>Los 30% restantes</w:t>
      </w:r>
      <w:r w:rsidRPr="00A07BE1">
        <w:t xml:space="preserve"> viven en zonas rurales restantes del país, sobre </w:t>
      </w:r>
      <w:r w:rsidR="00B666B2" w:rsidRPr="00A07BE1">
        <w:t>todo en</w:t>
      </w:r>
      <w:r w:rsidRPr="00A07BE1">
        <w:t xml:space="preserve"> </w:t>
      </w:r>
      <w:r w:rsidR="00B666B2" w:rsidRPr="00A07BE1">
        <w:t>comunidades en</w:t>
      </w:r>
      <w:r w:rsidRPr="00A07BE1">
        <w:t xml:space="preserve"> Petén; Sololá; San </w:t>
      </w:r>
      <w:r w:rsidR="00B666B2" w:rsidRPr="00A07BE1">
        <w:t>Marcos; Chiquimula</w:t>
      </w:r>
      <w:r w:rsidRPr="00A07BE1">
        <w:t>; Jutiapa y Cuilapa, y Santa Rosa.</w:t>
      </w:r>
    </w:p>
    <w:p w14:paraId="019C9675" w14:textId="60662F7E" w:rsidR="00A63F22" w:rsidRPr="00A07BE1" w:rsidRDefault="00A63F22" w:rsidP="003A0B57">
      <w:pPr>
        <w:jc w:val="both"/>
      </w:pPr>
      <w:r w:rsidRPr="00A07BE1">
        <w:t xml:space="preserve">En 2017, el </w:t>
      </w:r>
      <w:r w:rsidR="00B666B2" w:rsidRPr="00A07BE1">
        <w:t>ACNUR desarrolló</w:t>
      </w:r>
      <w:r w:rsidRPr="00A07BE1">
        <w:t xml:space="preserve"> una Evaluación </w:t>
      </w:r>
      <w:r w:rsidR="000C3FCF" w:rsidRPr="00A07BE1">
        <w:t>socioeconómica de medios de vida de la población refugiada y solicitantes de as</w:t>
      </w:r>
      <w:r w:rsidR="007A68AC" w:rsidRPr="00A07BE1">
        <w:t>ilo en Guatemala, la cual arrojó</w:t>
      </w:r>
      <w:r w:rsidR="000C3FCF" w:rsidRPr="00A07BE1">
        <w:t xml:space="preserve"> resultados similares a los del diagnóstico realizado en el</w:t>
      </w:r>
      <w:r w:rsidRPr="00A07BE1">
        <w:t xml:space="preserve"> </w:t>
      </w:r>
      <w:r w:rsidR="000C3FCF" w:rsidRPr="00A07BE1">
        <w:t xml:space="preserve">año </w:t>
      </w:r>
      <w:r w:rsidRPr="00A07BE1">
        <w:t xml:space="preserve">2015. Entre sus principales hallazgos </w:t>
      </w:r>
      <w:r w:rsidR="00B666B2" w:rsidRPr="00A07BE1">
        <w:t>encontró el</w:t>
      </w:r>
      <w:r w:rsidRPr="00A07BE1">
        <w:t xml:space="preserve"> </w:t>
      </w:r>
      <w:r w:rsidR="00B666B2" w:rsidRPr="00A07BE1">
        <w:t>desconocimiento por</w:t>
      </w:r>
      <w:r w:rsidR="000C3FCF" w:rsidRPr="00A07BE1">
        <w:t xml:space="preserve"> parte de </w:t>
      </w:r>
      <w:r w:rsidR="00B666B2" w:rsidRPr="00A07BE1">
        <w:t>instituciones estatales</w:t>
      </w:r>
      <w:r w:rsidR="000C3FCF" w:rsidRPr="00A07BE1">
        <w:t xml:space="preserve"> </w:t>
      </w:r>
      <w:r w:rsidRPr="00A07BE1">
        <w:t>respecto al documento de identifica</w:t>
      </w:r>
      <w:r w:rsidR="000C3FCF" w:rsidRPr="00A07BE1">
        <w:t xml:space="preserve">ción que reciben los </w:t>
      </w:r>
      <w:r w:rsidR="00B666B2" w:rsidRPr="00A07BE1">
        <w:t>refugiados; situación</w:t>
      </w:r>
      <w:r w:rsidR="000C3FCF" w:rsidRPr="00A07BE1">
        <w:t xml:space="preserve"> que </w:t>
      </w:r>
      <w:r w:rsidR="00B666B2" w:rsidRPr="00A07BE1">
        <w:t>limita el acceso</w:t>
      </w:r>
      <w:r w:rsidRPr="00A07BE1">
        <w:t xml:space="preserve"> a trabajo formal,</w:t>
      </w:r>
      <w:r w:rsidR="000C3FCF" w:rsidRPr="00A07BE1">
        <w:t xml:space="preserve"> negocios </w:t>
      </w:r>
      <w:r w:rsidR="00B666B2" w:rsidRPr="00A07BE1">
        <w:t>y transacciones</w:t>
      </w:r>
      <w:r w:rsidRPr="00A07BE1">
        <w:t xml:space="preserve"> financiera</w:t>
      </w:r>
      <w:r w:rsidR="003A0B57" w:rsidRPr="00A07BE1">
        <w:t>s.</w:t>
      </w:r>
    </w:p>
    <w:p w14:paraId="3099EEC1" w14:textId="62A5A6A5" w:rsidR="008960D8" w:rsidRPr="00A07BE1" w:rsidRDefault="00D1662E" w:rsidP="003F0014">
      <w:pPr>
        <w:pStyle w:val="Ttulo3"/>
      </w:pPr>
      <w:bookmarkStart w:id="33" w:name="_Toc84588726"/>
      <w:r w:rsidRPr="00A07BE1">
        <w:t xml:space="preserve">2.1.1 </w:t>
      </w:r>
      <w:r w:rsidR="008960D8" w:rsidRPr="00A07BE1">
        <w:t>Entorno Centroamericano</w:t>
      </w:r>
      <w:bookmarkEnd w:id="33"/>
      <w:r w:rsidR="00562CC4" w:rsidRPr="00A07BE1">
        <w:t xml:space="preserve"> </w:t>
      </w:r>
    </w:p>
    <w:p w14:paraId="1C69240D" w14:textId="77777777" w:rsidR="008960D8" w:rsidRPr="00A07BE1" w:rsidRDefault="00207C97" w:rsidP="00791032">
      <w:pPr>
        <w:pStyle w:val="Prrafodelista"/>
        <w:numPr>
          <w:ilvl w:val="0"/>
          <w:numId w:val="32"/>
        </w:numPr>
        <w:shd w:val="clear" w:color="auto" w:fill="FFFFFF"/>
        <w:spacing w:after="135" w:line="240" w:lineRule="auto"/>
        <w:jc w:val="both"/>
        <w:rPr>
          <w:rFonts w:eastAsia="Times New Roman" w:cstheme="minorHAnsi"/>
          <w:b/>
          <w:lang w:eastAsia="es-GT"/>
        </w:rPr>
      </w:pPr>
      <w:r w:rsidRPr="00A07BE1">
        <w:rPr>
          <w:rFonts w:eastAsia="Times New Roman" w:cstheme="minorHAnsi"/>
          <w:b/>
          <w:lang w:eastAsia="es-GT"/>
        </w:rPr>
        <w:t>Necesidad regional de p</w:t>
      </w:r>
      <w:r w:rsidR="008960D8" w:rsidRPr="00A07BE1">
        <w:rPr>
          <w:rFonts w:eastAsia="Times New Roman" w:cstheme="minorHAnsi"/>
          <w:b/>
          <w:lang w:eastAsia="es-GT"/>
        </w:rPr>
        <w:t>roteger a los más vulnerables</w:t>
      </w:r>
    </w:p>
    <w:p w14:paraId="0898DA92" w14:textId="0482E026"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Los países de Mesoamérica y el Caribe forman parte de los principales corred</w:t>
      </w:r>
      <w:r w:rsidR="00356772" w:rsidRPr="00A07BE1">
        <w:rPr>
          <w:rFonts w:eastAsia="Times New Roman" w:cstheme="minorHAnsi"/>
          <w:lang w:eastAsia="es-GT"/>
        </w:rPr>
        <w:t xml:space="preserve">ores de migraciones en el mundo </w:t>
      </w:r>
      <w:r w:rsidR="00207C97" w:rsidRPr="00A07BE1">
        <w:rPr>
          <w:rFonts w:eastAsia="Times New Roman" w:cstheme="minorHAnsi"/>
          <w:lang w:eastAsia="es-GT"/>
        </w:rPr>
        <w:t xml:space="preserve">combinado con problemas socioeconómicos y altos niveles de violencia y conflictividad local, </w:t>
      </w:r>
      <w:r w:rsidR="00356772" w:rsidRPr="00A07BE1">
        <w:rPr>
          <w:rFonts w:eastAsia="Times New Roman" w:cstheme="minorHAnsi"/>
          <w:lang w:eastAsia="es-GT"/>
        </w:rPr>
        <w:t xml:space="preserve">por </w:t>
      </w:r>
      <w:r w:rsidR="00B666B2" w:rsidRPr="00A07BE1">
        <w:rPr>
          <w:rFonts w:eastAsia="Times New Roman" w:cstheme="minorHAnsi"/>
          <w:lang w:eastAsia="es-GT"/>
        </w:rPr>
        <w:t>ende,</w:t>
      </w:r>
      <w:r w:rsidR="00356772" w:rsidRPr="00A07BE1">
        <w:rPr>
          <w:rFonts w:eastAsia="Times New Roman" w:cstheme="minorHAnsi"/>
          <w:lang w:eastAsia="es-GT"/>
        </w:rPr>
        <w:t xml:space="preserve"> son los más vulnerables del área en materia migratoria.</w:t>
      </w:r>
    </w:p>
    <w:p w14:paraId="6B05D054" w14:textId="77777777" w:rsidR="008960D8" w:rsidRPr="00A07BE1" w:rsidRDefault="008960D8" w:rsidP="008960D8">
      <w:pPr>
        <w:shd w:val="clear" w:color="auto" w:fill="FFFFFF"/>
        <w:spacing w:after="135" w:line="240" w:lineRule="auto"/>
        <w:jc w:val="both"/>
        <w:rPr>
          <w:rFonts w:eastAsia="Times New Roman" w:cstheme="minorHAnsi"/>
          <w:bCs/>
          <w:lang w:eastAsia="es-GT"/>
        </w:rPr>
      </w:pPr>
      <w:r w:rsidRPr="00A07BE1">
        <w:rPr>
          <w:rFonts w:eastAsia="Times New Roman" w:cstheme="minorHAnsi"/>
          <w:bCs/>
          <w:lang w:eastAsia="es-GT"/>
        </w:rPr>
        <w:t>Muchos de los migrantes que recorren estas subregiones lo hacen en situación migratoria irregular y frecuentemente en condiciones de vulnerabilidad. Ello, sumado a los altos niveles de inseguridad y violencia en estas subregiones, ponen a los migrantes en alto riesgo de ser explotados, abusados, secuestrados, traficados y tratados.</w:t>
      </w:r>
    </w:p>
    <w:p w14:paraId="591616AF" w14:textId="77777777" w:rsidR="008960D8" w:rsidRPr="00A07BE1" w:rsidRDefault="008960D8" w:rsidP="00791032">
      <w:pPr>
        <w:pStyle w:val="Prrafodelista"/>
        <w:numPr>
          <w:ilvl w:val="0"/>
          <w:numId w:val="32"/>
        </w:numPr>
        <w:shd w:val="clear" w:color="auto" w:fill="FFFFFF"/>
        <w:spacing w:after="135" w:line="240" w:lineRule="auto"/>
        <w:jc w:val="both"/>
        <w:rPr>
          <w:rFonts w:eastAsia="Times New Roman" w:cstheme="minorHAnsi"/>
          <w:b/>
          <w:bCs/>
          <w:lang w:eastAsia="es-GT"/>
        </w:rPr>
      </w:pPr>
      <w:r w:rsidRPr="00A07BE1">
        <w:rPr>
          <w:rFonts w:eastAsia="Times New Roman" w:cstheme="minorHAnsi"/>
          <w:b/>
          <w:bCs/>
          <w:lang w:eastAsia="es-GT"/>
        </w:rPr>
        <w:t>Tráfico ilícito de migrantes</w:t>
      </w:r>
    </w:p>
    <w:p w14:paraId="3F710E44" w14:textId="0720AFB4" w:rsidR="008960D8" w:rsidRPr="00A07BE1" w:rsidRDefault="00FC6D91"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El tráfico de migrantes</w:t>
      </w:r>
      <w:r w:rsidRPr="00A07BE1">
        <w:rPr>
          <w:rStyle w:val="Refdenotaalpie"/>
          <w:rFonts w:eastAsia="Times New Roman" w:cstheme="minorHAnsi"/>
          <w:lang w:eastAsia="es-GT"/>
        </w:rPr>
        <w:footnoteReference w:id="27"/>
      </w:r>
      <w:r w:rsidRPr="00A07BE1">
        <w:rPr>
          <w:rFonts w:eastAsia="Times New Roman" w:cstheme="minorHAnsi"/>
          <w:lang w:eastAsia="es-GT"/>
        </w:rPr>
        <w:t xml:space="preserve"> </w:t>
      </w:r>
      <w:r w:rsidR="008960D8" w:rsidRPr="00A07BE1">
        <w:rPr>
          <w:rFonts w:eastAsia="Times New Roman" w:cstheme="minorHAnsi"/>
          <w:lang w:eastAsia="es-GT"/>
        </w:rPr>
        <w:t>es una de las actividades ilícitas más rentables</w:t>
      </w:r>
      <w:r w:rsidR="00205755" w:rsidRPr="00A07BE1">
        <w:rPr>
          <w:rFonts w:eastAsia="Times New Roman" w:cstheme="minorHAnsi"/>
          <w:lang w:eastAsia="es-GT"/>
        </w:rPr>
        <w:t xml:space="preserve"> de estructuras criminales</w:t>
      </w:r>
      <w:r w:rsidR="008960D8" w:rsidRPr="00A07BE1">
        <w:rPr>
          <w:rFonts w:eastAsia="Times New Roman" w:cstheme="minorHAnsi"/>
          <w:lang w:eastAsia="es-GT"/>
        </w:rPr>
        <w:t>. Recientemente, se ha calculado que los ingresos de los contrabandistas que trafican con migrantes de América Latina y el Caribe hacia los Estados Unidos fueron de casi 7,000 millones de dólares por año.</w:t>
      </w:r>
      <w:sdt>
        <w:sdtPr>
          <w:rPr>
            <w:rFonts w:eastAsia="Times New Roman" w:cstheme="minorHAnsi"/>
            <w:lang w:eastAsia="es-GT"/>
          </w:rPr>
          <w:id w:val="2102670"/>
          <w:citation/>
        </w:sdtPr>
        <w:sdtEndPr/>
        <w:sdtContent>
          <w:r w:rsidRPr="00A07BE1">
            <w:rPr>
              <w:rFonts w:eastAsia="Times New Roman" w:cstheme="minorHAnsi"/>
              <w:lang w:eastAsia="es-GT"/>
            </w:rPr>
            <w:fldChar w:fldCharType="begin"/>
          </w:r>
          <w:r w:rsidR="00900F99" w:rsidRPr="00A07BE1">
            <w:rPr>
              <w:rFonts w:eastAsia="Times New Roman" w:cstheme="minorHAnsi"/>
              <w:lang w:val="es-MX" w:eastAsia="es-GT"/>
            </w:rPr>
            <w:instrText xml:space="preserve">CITATION MarcadorDePosición1 \l 2058 </w:instrText>
          </w:r>
          <w:r w:rsidRPr="00A07BE1">
            <w:rPr>
              <w:rFonts w:eastAsia="Times New Roman" w:cstheme="minorHAnsi"/>
              <w:lang w:eastAsia="es-GT"/>
            </w:rPr>
            <w:fldChar w:fldCharType="separate"/>
          </w:r>
          <w:r w:rsidR="00D056F9">
            <w:rPr>
              <w:rFonts w:eastAsia="Times New Roman" w:cstheme="minorHAnsi"/>
              <w:noProof/>
              <w:lang w:val="es-MX" w:eastAsia="es-GT"/>
            </w:rPr>
            <w:t xml:space="preserve"> </w:t>
          </w:r>
          <w:r w:rsidR="00D056F9" w:rsidRPr="00D056F9">
            <w:rPr>
              <w:rFonts w:eastAsia="Times New Roman" w:cstheme="minorHAnsi"/>
              <w:noProof/>
              <w:lang w:val="es-MX" w:eastAsia="es-GT"/>
            </w:rPr>
            <w:t>(OIM, 2016)</w:t>
          </w:r>
          <w:r w:rsidRPr="00A07BE1">
            <w:rPr>
              <w:rFonts w:eastAsia="Times New Roman" w:cstheme="minorHAnsi"/>
              <w:lang w:eastAsia="es-GT"/>
            </w:rPr>
            <w:fldChar w:fldCharType="end"/>
          </w:r>
        </w:sdtContent>
      </w:sdt>
    </w:p>
    <w:p w14:paraId="6F3D269C" w14:textId="7C873840"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En la región, para los grupos del crimen organizado, el tráfico ilícito de migrantes a través de las fronteras e</w:t>
      </w:r>
      <w:r w:rsidR="007A68AC" w:rsidRPr="00A07BE1">
        <w:rPr>
          <w:rFonts w:eastAsia="Times New Roman" w:cstheme="minorHAnsi"/>
          <w:lang w:eastAsia="es-GT"/>
        </w:rPr>
        <w:t xml:space="preserve">s normalmente una actividad de </w:t>
      </w:r>
      <w:r w:rsidRPr="00A07BE1">
        <w:rPr>
          <w:rFonts w:eastAsia="Times New Roman" w:cstheme="minorHAnsi"/>
          <w:lang w:eastAsia="es-GT"/>
        </w:rPr>
        <w:t xml:space="preserve">bajo riesgo y alta rentabilidad. Los contrabandistas se </w:t>
      </w:r>
      <w:r w:rsidRPr="00A07BE1">
        <w:rPr>
          <w:rFonts w:eastAsia="Times New Roman" w:cstheme="minorHAnsi"/>
          <w:lang w:eastAsia="es-GT"/>
        </w:rPr>
        <w:lastRenderedPageBreak/>
        <w:t>benefician normalmente de las capacidades de detección débiles y el relativamente bajo riesgo de ser detectados, detenidos y procesados por la comisión de este delito.</w:t>
      </w:r>
    </w:p>
    <w:p w14:paraId="17FF1BB2" w14:textId="7A12C8BE"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 xml:space="preserve">En la región, los casos de migrantes, incluso aquellos muy vulnerables, que son abandonados por los </w:t>
      </w:r>
      <w:r w:rsidR="00B666B2" w:rsidRPr="00A07BE1">
        <w:rPr>
          <w:rFonts w:eastAsia="Times New Roman" w:cstheme="minorHAnsi"/>
          <w:lang w:eastAsia="es-GT"/>
        </w:rPr>
        <w:t>traficantes en</w:t>
      </w:r>
      <w:r w:rsidRPr="00A07BE1">
        <w:rPr>
          <w:rFonts w:eastAsia="Times New Roman" w:cstheme="minorHAnsi"/>
          <w:lang w:eastAsia="es-GT"/>
        </w:rPr>
        <w:t xml:space="preserve"> lugares y zonas de alto riesgo son comunes. Muy a menudo, los </w:t>
      </w:r>
      <w:r w:rsidR="00B666B2" w:rsidRPr="00A07BE1">
        <w:rPr>
          <w:rFonts w:eastAsia="Times New Roman" w:cstheme="minorHAnsi"/>
          <w:lang w:eastAsia="es-GT"/>
        </w:rPr>
        <w:t>migrantes objetos</w:t>
      </w:r>
      <w:r w:rsidRPr="00A07BE1">
        <w:rPr>
          <w:rFonts w:eastAsia="Times New Roman" w:cstheme="minorHAnsi"/>
          <w:lang w:eastAsia="es-GT"/>
        </w:rPr>
        <w:t xml:space="preserve"> de tráfico ilícito que han sido abandonados por sus traficantes</w:t>
      </w:r>
      <w:r w:rsidR="0022527C" w:rsidRPr="00A07BE1">
        <w:rPr>
          <w:rFonts w:eastAsia="Times New Roman" w:cstheme="minorHAnsi"/>
          <w:lang w:eastAsia="es-GT"/>
        </w:rPr>
        <w:t xml:space="preserve"> o coyotes</w:t>
      </w:r>
      <w:r w:rsidR="003B645A" w:rsidRPr="00A07BE1">
        <w:rPr>
          <w:rStyle w:val="Refdenotaalpie"/>
          <w:rFonts w:eastAsia="Times New Roman" w:cstheme="minorHAnsi"/>
          <w:lang w:eastAsia="es-GT"/>
        </w:rPr>
        <w:footnoteReference w:id="28"/>
      </w:r>
      <w:r w:rsidRPr="00A07BE1">
        <w:rPr>
          <w:rFonts w:eastAsia="Times New Roman" w:cstheme="minorHAnsi"/>
          <w:lang w:eastAsia="es-GT"/>
        </w:rPr>
        <w:t xml:space="preserve"> sufren lesiones o incluso la muerte.</w:t>
      </w:r>
    </w:p>
    <w:p w14:paraId="30D63A3B" w14:textId="66BAF5EE"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 xml:space="preserve">Más recientemente, los </w:t>
      </w:r>
      <w:r w:rsidR="00B666B2" w:rsidRPr="00A07BE1">
        <w:rPr>
          <w:rFonts w:eastAsia="Times New Roman" w:cstheme="minorHAnsi"/>
          <w:lang w:eastAsia="es-GT"/>
        </w:rPr>
        <w:t>migrantes objetos</w:t>
      </w:r>
      <w:r w:rsidRPr="00A07BE1">
        <w:rPr>
          <w:rFonts w:eastAsia="Times New Roman" w:cstheme="minorHAnsi"/>
          <w:lang w:eastAsia="es-GT"/>
        </w:rPr>
        <w:t xml:space="preserve"> de tráfico ilícito de migrantes están siendo víctimas en forma creciente de múltiples delitos y abusos como violación, extorsión y secuestro en Mesoamérica. Muchos de los migrantes que no han podido pagar extorsiones o rescates han sido asesinados. Los migrantes y sus familias, en raras ocasiones denuncian estos crímenes por miedo a los contrabandistas o porque no tienen confianza en las autoridades.</w:t>
      </w:r>
    </w:p>
    <w:p w14:paraId="11FAA551" w14:textId="515D2CA3"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 xml:space="preserve">Además, </w:t>
      </w:r>
      <w:r w:rsidR="00711082" w:rsidRPr="00A07BE1">
        <w:rPr>
          <w:rFonts w:eastAsia="Times New Roman" w:cstheme="minorHAnsi"/>
          <w:lang w:eastAsia="es-GT"/>
        </w:rPr>
        <w:t xml:space="preserve">la comisión de otros muchos crímenes está </w:t>
      </w:r>
      <w:r w:rsidRPr="00A07BE1">
        <w:rPr>
          <w:rFonts w:eastAsia="Times New Roman" w:cstheme="minorHAnsi"/>
          <w:lang w:eastAsia="es-GT"/>
        </w:rPr>
        <w:t>asociado</w:t>
      </w:r>
      <w:r w:rsidR="00711082" w:rsidRPr="00A07BE1">
        <w:rPr>
          <w:rFonts w:eastAsia="Times New Roman" w:cstheme="minorHAnsi"/>
          <w:lang w:eastAsia="es-GT"/>
        </w:rPr>
        <w:t xml:space="preserve"> </w:t>
      </w:r>
      <w:r w:rsidRPr="00A07BE1">
        <w:rPr>
          <w:rFonts w:eastAsia="Times New Roman" w:cstheme="minorHAnsi"/>
          <w:lang w:eastAsia="es-GT"/>
        </w:rPr>
        <w:t>al tráfico ilícito de migrantes. Algunos de los más comunes son la trata de personas, el robo de identidad, la cor</w:t>
      </w:r>
      <w:r w:rsidR="00695947" w:rsidRPr="00A07BE1">
        <w:rPr>
          <w:rFonts w:eastAsia="Times New Roman" w:cstheme="minorHAnsi"/>
          <w:lang w:eastAsia="es-GT"/>
        </w:rPr>
        <w:t xml:space="preserve">rupción y el lavado de dinero; </w:t>
      </w:r>
      <w:r w:rsidRPr="00A07BE1">
        <w:rPr>
          <w:rFonts w:eastAsia="Times New Roman" w:cstheme="minorHAnsi"/>
          <w:lang w:eastAsia="es-GT"/>
        </w:rPr>
        <w:t>creando sistemas clandestinos que socavan el Estado de Derecho. Esta situación exige una mayor cooperación internacional entre los Estados, mediante los organismos encargados de hacer cumplir la ley, las organizaciones internacionales y otros actores relevantes</w:t>
      </w:r>
      <w:r w:rsidR="0086292D" w:rsidRPr="00A07BE1">
        <w:rPr>
          <w:rFonts w:eastAsia="Times New Roman" w:cstheme="minorHAnsi"/>
          <w:lang w:eastAsia="es-GT"/>
        </w:rPr>
        <w:t>”</w:t>
      </w:r>
      <w:r w:rsidRPr="00A07BE1">
        <w:rPr>
          <w:rFonts w:eastAsia="Times New Roman" w:cstheme="minorHAnsi"/>
          <w:lang w:eastAsia="es-GT"/>
        </w:rPr>
        <w:t>.</w:t>
      </w:r>
      <w:sdt>
        <w:sdtPr>
          <w:rPr>
            <w:rFonts w:eastAsia="Times New Roman" w:cstheme="minorHAnsi"/>
            <w:lang w:eastAsia="es-GT"/>
          </w:rPr>
          <w:id w:val="1300034111"/>
          <w:citation/>
        </w:sdtPr>
        <w:sdtEndPr/>
        <w:sdtContent>
          <w:r w:rsidR="00BC267D" w:rsidRPr="00A07BE1">
            <w:rPr>
              <w:rFonts w:eastAsia="Times New Roman" w:cstheme="minorHAnsi"/>
              <w:lang w:eastAsia="es-GT"/>
            </w:rPr>
            <w:fldChar w:fldCharType="begin"/>
          </w:r>
          <w:r w:rsidR="00BC267D" w:rsidRPr="00A07BE1">
            <w:rPr>
              <w:rFonts w:eastAsia="Times New Roman" w:cstheme="minorHAnsi"/>
              <w:lang w:val="es-MX" w:eastAsia="es-GT"/>
            </w:rPr>
            <w:instrText xml:space="preserve"> CITATION MarcadorDePosición1 \l 2058 </w:instrText>
          </w:r>
          <w:r w:rsidR="00BC267D" w:rsidRPr="00A07BE1">
            <w:rPr>
              <w:rFonts w:eastAsia="Times New Roman" w:cstheme="minorHAnsi"/>
              <w:lang w:eastAsia="es-GT"/>
            </w:rPr>
            <w:fldChar w:fldCharType="separate"/>
          </w:r>
          <w:r w:rsidR="00D056F9">
            <w:rPr>
              <w:rFonts w:eastAsia="Times New Roman" w:cstheme="minorHAnsi"/>
              <w:noProof/>
              <w:lang w:val="es-MX" w:eastAsia="es-GT"/>
            </w:rPr>
            <w:t xml:space="preserve"> </w:t>
          </w:r>
          <w:r w:rsidR="00D056F9" w:rsidRPr="00D056F9">
            <w:rPr>
              <w:rFonts w:eastAsia="Times New Roman" w:cstheme="minorHAnsi"/>
              <w:noProof/>
              <w:lang w:val="es-MX" w:eastAsia="es-GT"/>
            </w:rPr>
            <w:t>(OIM, 2016)</w:t>
          </w:r>
          <w:r w:rsidR="00BC267D" w:rsidRPr="00A07BE1">
            <w:rPr>
              <w:rFonts w:eastAsia="Times New Roman" w:cstheme="minorHAnsi"/>
              <w:lang w:eastAsia="es-GT"/>
            </w:rPr>
            <w:fldChar w:fldCharType="end"/>
          </w:r>
        </w:sdtContent>
      </w:sdt>
    </w:p>
    <w:p w14:paraId="57A4C9B3" w14:textId="54125445" w:rsidR="00E55242" w:rsidRPr="00A07BE1" w:rsidRDefault="00E55242" w:rsidP="00791032">
      <w:pPr>
        <w:pStyle w:val="rtejustify"/>
        <w:numPr>
          <w:ilvl w:val="0"/>
          <w:numId w:val="32"/>
        </w:numPr>
        <w:shd w:val="clear" w:color="auto" w:fill="FFFFFF"/>
        <w:spacing w:before="0" w:beforeAutospacing="0" w:after="135" w:afterAutospacing="0"/>
        <w:jc w:val="both"/>
        <w:rPr>
          <w:rFonts w:asciiTheme="minorHAnsi" w:hAnsiTheme="minorHAnsi" w:cstheme="minorHAnsi"/>
          <w:b/>
          <w:sz w:val="22"/>
          <w:szCs w:val="22"/>
        </w:rPr>
      </w:pPr>
      <w:r w:rsidRPr="00A07BE1">
        <w:rPr>
          <w:rFonts w:asciiTheme="minorHAnsi" w:hAnsiTheme="minorHAnsi" w:cstheme="minorHAnsi"/>
          <w:b/>
          <w:sz w:val="22"/>
          <w:szCs w:val="22"/>
        </w:rPr>
        <w:t>Trata de Personas</w:t>
      </w:r>
      <w:r w:rsidR="00E65071" w:rsidRPr="00A07BE1">
        <w:rPr>
          <w:rStyle w:val="Refdenotaalpie"/>
          <w:rFonts w:asciiTheme="minorHAnsi" w:hAnsiTheme="minorHAnsi" w:cstheme="minorHAnsi"/>
          <w:b/>
          <w:sz w:val="22"/>
          <w:szCs w:val="22"/>
        </w:rPr>
        <w:footnoteReference w:id="29"/>
      </w:r>
      <w:r w:rsidR="008608C8" w:rsidRPr="00A07BE1">
        <w:rPr>
          <w:rFonts w:asciiTheme="minorHAnsi" w:hAnsiTheme="minorHAnsi" w:cstheme="minorHAnsi"/>
          <w:b/>
          <w:sz w:val="22"/>
          <w:szCs w:val="22"/>
        </w:rPr>
        <w:t xml:space="preserve"> </w:t>
      </w:r>
    </w:p>
    <w:p w14:paraId="67DAB77C" w14:textId="22BFA6E5" w:rsidR="00E55242" w:rsidRPr="00A07BE1" w:rsidRDefault="00E55242" w:rsidP="00E55242">
      <w:pPr>
        <w:pStyle w:val="rtejustify"/>
        <w:shd w:val="clear" w:color="auto" w:fill="FFFFFF"/>
        <w:spacing w:before="0" w:beforeAutospacing="0" w:after="135" w:afterAutospacing="0"/>
        <w:jc w:val="both"/>
        <w:rPr>
          <w:rFonts w:asciiTheme="minorHAnsi" w:hAnsiTheme="minorHAnsi" w:cstheme="minorHAnsi"/>
          <w:sz w:val="22"/>
          <w:szCs w:val="22"/>
        </w:rPr>
      </w:pPr>
      <w:r w:rsidRPr="00A07BE1">
        <w:rPr>
          <w:rFonts w:asciiTheme="minorHAnsi" w:hAnsiTheme="minorHAnsi" w:cstheme="minorHAnsi"/>
          <w:sz w:val="22"/>
          <w:szCs w:val="22"/>
        </w:rPr>
        <w:t xml:space="preserve">La </w:t>
      </w:r>
      <w:r w:rsidR="003F0014" w:rsidRPr="00A07BE1">
        <w:rPr>
          <w:rFonts w:asciiTheme="minorHAnsi" w:hAnsiTheme="minorHAnsi" w:cstheme="minorHAnsi"/>
          <w:sz w:val="22"/>
          <w:szCs w:val="22"/>
        </w:rPr>
        <w:t>invisibiliza</w:t>
      </w:r>
      <w:r w:rsidR="0002729D" w:rsidRPr="00A07BE1">
        <w:rPr>
          <w:rFonts w:asciiTheme="minorHAnsi" w:hAnsiTheme="minorHAnsi" w:cstheme="minorHAnsi"/>
          <w:sz w:val="22"/>
          <w:szCs w:val="22"/>
        </w:rPr>
        <w:t>ción</w:t>
      </w:r>
      <w:r w:rsidRPr="00A07BE1">
        <w:rPr>
          <w:rFonts w:asciiTheme="minorHAnsi" w:hAnsiTheme="minorHAnsi" w:cstheme="minorHAnsi"/>
          <w:sz w:val="22"/>
          <w:szCs w:val="22"/>
        </w:rPr>
        <w:t xml:space="preserve"> en que son sumidas muchas veces las víctimas, entre otras causas, hace dificultosa la tarea de cuantificar la trata de personas. Sin </w:t>
      </w:r>
      <w:r w:rsidR="005E053A" w:rsidRPr="00A07BE1">
        <w:rPr>
          <w:rFonts w:asciiTheme="minorHAnsi" w:hAnsiTheme="minorHAnsi" w:cstheme="minorHAnsi"/>
          <w:sz w:val="22"/>
          <w:szCs w:val="22"/>
        </w:rPr>
        <w:t>embargo, a</w:t>
      </w:r>
      <w:r w:rsidRPr="00A07BE1">
        <w:rPr>
          <w:rFonts w:asciiTheme="minorHAnsi" w:hAnsiTheme="minorHAnsi" w:cstheme="minorHAnsi"/>
          <w:sz w:val="22"/>
          <w:szCs w:val="22"/>
        </w:rPr>
        <w:t xml:space="preserve"> nivel global </w:t>
      </w:r>
      <w:r w:rsidR="005C449C" w:rsidRPr="00A07BE1">
        <w:rPr>
          <w:rFonts w:asciiTheme="minorHAnsi" w:hAnsiTheme="minorHAnsi" w:cstheme="minorHAnsi"/>
          <w:sz w:val="22"/>
          <w:szCs w:val="22"/>
        </w:rPr>
        <w:t>se estiman</w:t>
      </w:r>
      <w:r w:rsidR="00DD1D41" w:rsidRPr="00A07BE1">
        <w:rPr>
          <w:rFonts w:asciiTheme="minorHAnsi" w:hAnsiTheme="minorHAnsi" w:cstheme="minorHAnsi"/>
          <w:sz w:val="22"/>
          <w:szCs w:val="22"/>
        </w:rPr>
        <w:t xml:space="preserve"> en </w:t>
      </w:r>
      <w:r w:rsidRPr="00A07BE1">
        <w:rPr>
          <w:rFonts w:asciiTheme="minorHAnsi" w:hAnsiTheme="minorHAnsi" w:cstheme="minorHAnsi"/>
          <w:sz w:val="22"/>
          <w:szCs w:val="22"/>
        </w:rPr>
        <w:t>millones</w:t>
      </w:r>
      <w:r w:rsidR="005C449C" w:rsidRPr="00A07BE1">
        <w:rPr>
          <w:rFonts w:asciiTheme="minorHAnsi" w:hAnsiTheme="minorHAnsi" w:cstheme="minorHAnsi"/>
          <w:sz w:val="22"/>
          <w:szCs w:val="22"/>
        </w:rPr>
        <w:t xml:space="preserve"> de personas</w:t>
      </w:r>
      <w:r w:rsidRPr="00A07BE1">
        <w:rPr>
          <w:rFonts w:asciiTheme="minorHAnsi" w:hAnsiTheme="minorHAnsi" w:cstheme="minorHAnsi"/>
          <w:sz w:val="22"/>
          <w:szCs w:val="22"/>
        </w:rPr>
        <w:t>. Sudamérica es considerada una región tanto de origen como de tránsito y destino para la trata de personas, y todos los países de la región son afectados. Principalmente, este delito se realiza con fines de explotación sexual y trabajos forzados.</w:t>
      </w:r>
    </w:p>
    <w:p w14:paraId="4CBDF99F" w14:textId="14D77E40" w:rsidR="00E55242" w:rsidRPr="00A07BE1" w:rsidRDefault="00E55242" w:rsidP="00E55242">
      <w:pPr>
        <w:pStyle w:val="rtejustify"/>
        <w:shd w:val="clear" w:color="auto" w:fill="FFFFFF"/>
        <w:spacing w:before="0" w:beforeAutospacing="0" w:after="135" w:afterAutospacing="0"/>
        <w:jc w:val="both"/>
        <w:rPr>
          <w:rFonts w:asciiTheme="minorHAnsi" w:hAnsiTheme="minorHAnsi" w:cstheme="minorHAnsi"/>
          <w:sz w:val="22"/>
          <w:szCs w:val="22"/>
        </w:rPr>
      </w:pPr>
      <w:r w:rsidRPr="00A07BE1">
        <w:rPr>
          <w:rFonts w:asciiTheme="minorHAnsi" w:hAnsiTheme="minorHAnsi" w:cstheme="minorHAnsi"/>
          <w:sz w:val="22"/>
          <w:szCs w:val="22"/>
        </w:rPr>
        <w:t xml:space="preserve">Los grupos delictivos organizados están ganando miles de millones de dólares gracias a la trata y la explotación de personas, que en su mayoría son víctimas de graves violaciones a los derechos humanos. Las víctimas de la trata suelen ser objeto de abusos </w:t>
      </w:r>
      <w:r w:rsidR="005E053A" w:rsidRPr="00A07BE1">
        <w:rPr>
          <w:rFonts w:asciiTheme="minorHAnsi" w:hAnsiTheme="minorHAnsi" w:cstheme="minorHAnsi"/>
          <w:sz w:val="22"/>
          <w:szCs w:val="22"/>
        </w:rPr>
        <w:t>como violación</w:t>
      </w:r>
      <w:r w:rsidRPr="00A07BE1">
        <w:rPr>
          <w:rFonts w:asciiTheme="minorHAnsi" w:hAnsiTheme="minorHAnsi" w:cstheme="minorHAnsi"/>
          <w:sz w:val="22"/>
          <w:szCs w:val="22"/>
        </w:rPr>
        <w:t>, tortura, servidumbre por deuda, privación ilegítima de la libertad y amenazas contra sus familiares u otras personas allegadas, además de otras formas de violencia física, sexual y psicológica. La demanda de mano de obra barata, servicios sexuales y ciertas actividades delictivas son algunas de las causas que originan la trata de personas, a las que contribuyen también factores como la falta de oportunidades, de recursos y la posición social.</w:t>
      </w:r>
    </w:p>
    <w:p w14:paraId="2F1E1FFB" w14:textId="1DBE0B52" w:rsidR="00E55242" w:rsidRDefault="00E55242" w:rsidP="00E55242">
      <w:pPr>
        <w:pStyle w:val="rtejustify"/>
        <w:shd w:val="clear" w:color="auto" w:fill="FFFFFF"/>
        <w:spacing w:before="0" w:beforeAutospacing="0" w:after="135" w:afterAutospacing="0"/>
        <w:jc w:val="both"/>
        <w:rPr>
          <w:rFonts w:asciiTheme="minorHAnsi" w:hAnsiTheme="minorHAnsi" w:cstheme="minorHAnsi"/>
          <w:sz w:val="22"/>
          <w:szCs w:val="22"/>
          <w:shd w:val="clear" w:color="auto" w:fill="FFFFFF"/>
        </w:rPr>
      </w:pPr>
      <w:r w:rsidRPr="00A07BE1">
        <w:rPr>
          <w:rFonts w:asciiTheme="minorHAnsi" w:hAnsiTheme="minorHAnsi" w:cstheme="minorHAnsi"/>
          <w:sz w:val="22"/>
          <w:szCs w:val="22"/>
          <w:shd w:val="clear" w:color="auto" w:fill="FFFFFF"/>
        </w:rPr>
        <w:t>La trata de personas consiste en la captación, el transporte, el traslado, la acogida o la recepción de personas, recurriendo a la amenaza o al uso de la fuerza u otras fuerzas de coacción, al rapto, al fraude, al engaño, al abuso de poder o a una situación de vulnerabilidad o a la concesión o recepción de pagos o beneficios para obtener el consentimiento de una persona que tenga autoridad sobre otra, con fines de explotación</w:t>
      </w:r>
      <w:r w:rsidR="00352591" w:rsidRPr="00A07BE1">
        <w:rPr>
          <w:rFonts w:asciiTheme="minorHAnsi" w:hAnsiTheme="minorHAnsi" w:cstheme="minorHAnsi"/>
          <w:sz w:val="22"/>
          <w:szCs w:val="22"/>
          <w:shd w:val="clear" w:color="auto" w:fill="FFFFFF"/>
        </w:rPr>
        <w:t>.</w:t>
      </w:r>
    </w:p>
    <w:p w14:paraId="30164578" w14:textId="77777777" w:rsidR="007C77F0" w:rsidRPr="00A07BE1" w:rsidRDefault="007C77F0" w:rsidP="00E55242">
      <w:pPr>
        <w:pStyle w:val="rtejustify"/>
        <w:shd w:val="clear" w:color="auto" w:fill="FFFFFF"/>
        <w:spacing w:before="0" w:beforeAutospacing="0" w:after="135" w:afterAutospacing="0"/>
        <w:jc w:val="both"/>
        <w:rPr>
          <w:rFonts w:asciiTheme="minorHAnsi" w:hAnsiTheme="minorHAnsi" w:cstheme="minorHAnsi"/>
          <w:sz w:val="22"/>
          <w:szCs w:val="22"/>
        </w:rPr>
      </w:pPr>
    </w:p>
    <w:p w14:paraId="31BDA425" w14:textId="77777777" w:rsidR="008960D8" w:rsidRPr="00A07BE1" w:rsidRDefault="00E55242" w:rsidP="00791032">
      <w:pPr>
        <w:pStyle w:val="Prrafodelista"/>
        <w:numPr>
          <w:ilvl w:val="0"/>
          <w:numId w:val="32"/>
        </w:numPr>
        <w:shd w:val="clear" w:color="auto" w:fill="FFFFFF"/>
        <w:spacing w:after="135" w:line="240" w:lineRule="auto"/>
        <w:jc w:val="both"/>
        <w:rPr>
          <w:rFonts w:eastAsia="Times New Roman" w:cstheme="minorHAnsi"/>
          <w:b/>
          <w:lang w:eastAsia="es-GT"/>
        </w:rPr>
      </w:pPr>
      <w:r w:rsidRPr="00A07BE1">
        <w:rPr>
          <w:rFonts w:eastAsia="Times New Roman" w:cstheme="minorHAnsi"/>
          <w:b/>
          <w:lang w:eastAsia="es-GT"/>
        </w:rPr>
        <w:lastRenderedPageBreak/>
        <w:t>Migración Medio Ambiente y Cambio Climático</w:t>
      </w:r>
    </w:p>
    <w:p w14:paraId="534EEF9D" w14:textId="039D3220" w:rsidR="00E55242" w:rsidRPr="00A07BE1" w:rsidRDefault="00E55242" w:rsidP="008960D8">
      <w:pPr>
        <w:shd w:val="clear" w:color="auto" w:fill="FFFFFF"/>
        <w:spacing w:after="135" w:line="240" w:lineRule="auto"/>
        <w:jc w:val="both"/>
        <w:rPr>
          <w:rFonts w:eastAsia="Times New Roman" w:cstheme="minorHAnsi"/>
          <w:lang w:eastAsia="es-GT"/>
        </w:rPr>
      </w:pPr>
      <w:r w:rsidRPr="00A07BE1">
        <w:rPr>
          <w:rFonts w:cstheme="minorHAnsi"/>
          <w:shd w:val="clear" w:color="auto" w:fill="FFFFFF"/>
        </w:rPr>
        <w:t xml:space="preserve">Según la OIM, “los migrantes por motivos ambientales son personas o grupos de personas que, principalmente </w:t>
      </w:r>
      <w:r w:rsidR="007F76C7" w:rsidRPr="00A07BE1">
        <w:rPr>
          <w:rFonts w:cstheme="minorHAnsi"/>
          <w:shd w:val="clear" w:color="auto" w:fill="FFFFFF"/>
        </w:rPr>
        <w:t>debido a</w:t>
      </w:r>
      <w:r w:rsidRPr="00A07BE1">
        <w:rPr>
          <w:rFonts w:cstheme="minorHAnsi"/>
          <w:shd w:val="clear" w:color="auto" w:fill="FFFFFF"/>
        </w:rPr>
        <w:t xml:space="preserve"> un cambio repentino o progresivo en el medio ambiente, que incide adversamente en sus vidas o en las condiciones de vida, se ven obligados a abandonar el lugar habitual de residencia, u optan por hacerlo, ya sea temporalmente o con carácter permanente, y que se desplazan dentro del pa</w:t>
      </w:r>
      <w:r w:rsidR="000C4801" w:rsidRPr="00A07BE1">
        <w:rPr>
          <w:rFonts w:cstheme="minorHAnsi"/>
          <w:shd w:val="clear" w:color="auto" w:fill="FFFFFF"/>
        </w:rPr>
        <w:t>ís o al extranjero” (OIM, 2014</w:t>
      </w:r>
      <w:r w:rsidRPr="00A07BE1">
        <w:rPr>
          <w:rFonts w:cstheme="minorHAnsi"/>
          <w:shd w:val="clear" w:color="auto" w:fill="FFFFFF"/>
        </w:rPr>
        <w:t>)</w:t>
      </w:r>
    </w:p>
    <w:p w14:paraId="164B4184" w14:textId="37085052" w:rsidR="00D74A62" w:rsidRPr="00A07BE1" w:rsidRDefault="00D1662E" w:rsidP="003F0014">
      <w:pPr>
        <w:pStyle w:val="Ttulo3"/>
      </w:pPr>
      <w:bookmarkStart w:id="34" w:name="_Toc84588727"/>
      <w:r w:rsidRPr="00A07BE1">
        <w:t xml:space="preserve">2.1.2 </w:t>
      </w:r>
      <w:r w:rsidR="00D74A62" w:rsidRPr="00A07BE1">
        <w:t>Entorno Internacional</w:t>
      </w:r>
      <w:bookmarkEnd w:id="34"/>
    </w:p>
    <w:p w14:paraId="7F902163" w14:textId="575DC0E2" w:rsidR="00D66AD6" w:rsidRDefault="00E55242" w:rsidP="00914379">
      <w:pPr>
        <w:jc w:val="both"/>
      </w:pPr>
      <w:r w:rsidRPr="00A07BE1">
        <w:t>En el contexto internacional, las amenazas a la seguridad migratoria y seguridad pública nacional derivadas del narcotráfico, la corrupción, el terrorismo, la violación a los derechos fundamentales de los migrantes</w:t>
      </w:r>
      <w:r w:rsidR="00356772" w:rsidRPr="00A07BE1">
        <w:t>,</w:t>
      </w:r>
      <w:r w:rsidRPr="00A07BE1">
        <w:t xml:space="preserve"> la vulnerabilidad al cambio climático y medio ambiente,</w:t>
      </w:r>
      <w:r w:rsidR="00C30225" w:rsidRPr="00A07BE1">
        <w:t xml:space="preserve"> </w:t>
      </w:r>
      <w:r w:rsidRPr="00A07BE1">
        <w:t>se perfilan como</w:t>
      </w:r>
      <w:r w:rsidR="00C30225" w:rsidRPr="00A07BE1">
        <w:t xml:space="preserve"> nuevos retos y desafí</w:t>
      </w:r>
      <w:r w:rsidRPr="00A07BE1">
        <w:t>os</w:t>
      </w:r>
      <w:r w:rsidR="00C30225" w:rsidRPr="00A07BE1">
        <w:t xml:space="preserve"> para l</w:t>
      </w:r>
      <w:r w:rsidR="00B3101D" w:rsidRPr="00A07BE1">
        <w:t>os E</w:t>
      </w:r>
      <w:r w:rsidR="00C30225" w:rsidRPr="00A07BE1">
        <w:t>stados en sus esfuerzos por contar con sistemas</w:t>
      </w:r>
      <w:r w:rsidRPr="00A07BE1">
        <w:t xml:space="preserve"> </w:t>
      </w:r>
      <w:r w:rsidR="00C30225" w:rsidRPr="00A07BE1">
        <w:t>de seguridad migratoria, y just</w:t>
      </w:r>
      <w:r w:rsidR="001F1E62" w:rsidRPr="00A07BE1">
        <w:t xml:space="preserve">icia eficientes y eficaces. </w:t>
      </w:r>
      <w:r w:rsidR="00C82B7A" w:rsidRPr="00A07BE1">
        <w:t>Asimismo,</w:t>
      </w:r>
      <w:r w:rsidR="00C30225" w:rsidRPr="00A07BE1">
        <w:t xml:space="preserve"> surge el fenómeno migratorio, relacionado con el crimen organizado transnacional de tráfico ilícito de migrantes, trata de personas que nutre redes internacionales que se benefician económicamente del fenómeno migratorio.</w:t>
      </w:r>
    </w:p>
    <w:p w14:paraId="25080CA3" w14:textId="19854784" w:rsidR="00D641BB" w:rsidRPr="00D641BB" w:rsidRDefault="00BF00B8" w:rsidP="00BF00B8">
      <w:pPr>
        <w:pStyle w:val="Ttulo2"/>
      </w:pPr>
      <w:bookmarkStart w:id="35" w:name="_Toc84588728"/>
      <w:r>
        <w:t xml:space="preserve">2.2 </w:t>
      </w:r>
      <w:r w:rsidR="00D641BB" w:rsidRPr="00D641BB">
        <w:t>Población Objetivo</w:t>
      </w:r>
      <w:bookmarkEnd w:id="35"/>
    </w:p>
    <w:p w14:paraId="2E61D93A" w14:textId="6D78E181" w:rsidR="00C47CCA" w:rsidRPr="0044438D" w:rsidRDefault="00C47CCA" w:rsidP="00C47CCA">
      <w:pPr>
        <w:shd w:val="clear" w:color="auto" w:fill="FFFFFF"/>
        <w:spacing w:beforeAutospacing="1" w:after="0" w:afterAutospacing="1" w:line="240" w:lineRule="auto"/>
        <w:jc w:val="both"/>
        <w:textAlignment w:val="baseline"/>
        <w:rPr>
          <w:b/>
        </w:rPr>
      </w:pPr>
      <w:r w:rsidRPr="0044438D">
        <w:t xml:space="preserve">Derivado del análisis  de información  y   según el mandato del Instituto Guatemalteco de Migración se determinó que la población a la que van  dirigidos los servicios que presta  el Instituto Guatemalteco de Migración están enfocados a atender a la población migrante nacional y extranjera,  a través del control, registro  de ingreso y egreso de nacionales y extranjeros del territorio nacional, conforme a las disposiciones del  Código de Migración  y la legislación nacional vigente,  en  los puestos fronterizos nacionales,  vías aéreas, terrestres y marítimas.  </w:t>
      </w:r>
      <w:r w:rsidR="008C55D0" w:rsidRPr="0044438D">
        <w:t>Para el</w:t>
      </w:r>
      <w:r w:rsidRPr="0044438D">
        <w:t xml:space="preserve"> año 2018 la Dirección General de Migración a través del Departamento de Estadística, reportó el flujo </w:t>
      </w:r>
      <w:r w:rsidR="008C55D0" w:rsidRPr="0044438D">
        <w:t>migratorio de</w:t>
      </w:r>
      <w:r w:rsidRPr="0044438D">
        <w:rPr>
          <w:b/>
        </w:rPr>
        <w:t xml:space="preserve"> 8,749,152 personas migrantes, dato que representa a la población universo.</w:t>
      </w:r>
    </w:p>
    <w:p w14:paraId="08297245" w14:textId="1BB6E17B" w:rsidR="00C47CCA" w:rsidRPr="0044438D" w:rsidRDefault="00C47CCA" w:rsidP="00C47CCA">
      <w:pPr>
        <w:shd w:val="clear" w:color="auto" w:fill="FFFFFF"/>
        <w:spacing w:beforeAutospacing="1" w:after="0" w:afterAutospacing="1" w:line="240" w:lineRule="auto"/>
        <w:jc w:val="both"/>
        <w:textAlignment w:val="baseline"/>
        <w:rPr>
          <w:b/>
        </w:rPr>
      </w:pPr>
      <w:r w:rsidRPr="0044438D">
        <w:t xml:space="preserve">Se pretende proporcionar servicios no solo a la migración regular sino también a la migración irregular a través de la asistencia y protección </w:t>
      </w:r>
      <w:r w:rsidR="0057712B" w:rsidRPr="0044438D">
        <w:t>en sus</w:t>
      </w:r>
      <w:r w:rsidRPr="0044438D">
        <w:t xml:space="preserve"> derechos, para este mismo año se </w:t>
      </w:r>
      <w:r w:rsidRPr="0044438D">
        <w:rPr>
          <w:b/>
        </w:rPr>
        <w:t xml:space="preserve">reportaron 92,524 </w:t>
      </w:r>
      <w:r w:rsidR="008C55D0" w:rsidRPr="0044438D">
        <w:rPr>
          <w:b/>
        </w:rPr>
        <w:t>guatemaltecos deportados por</w:t>
      </w:r>
      <w:r w:rsidRPr="0044438D">
        <w:rPr>
          <w:b/>
        </w:rPr>
        <w:t xml:space="preserve"> vía aérea y terrestre (</w:t>
      </w:r>
      <w:r w:rsidR="008C55D0" w:rsidRPr="0044438D">
        <w:rPr>
          <w:b/>
        </w:rPr>
        <w:t>este dato</w:t>
      </w:r>
      <w:r w:rsidRPr="0044438D">
        <w:rPr>
          <w:b/>
        </w:rPr>
        <w:t xml:space="preserve"> representa a la población objetivo).</w:t>
      </w:r>
    </w:p>
    <w:p w14:paraId="39116615" w14:textId="7845594B" w:rsidR="00C47CCA" w:rsidRPr="0044438D" w:rsidRDefault="00C47CCA" w:rsidP="00C47CCA">
      <w:pPr>
        <w:shd w:val="clear" w:color="auto" w:fill="FFFFFF"/>
        <w:spacing w:beforeAutospacing="1" w:after="0" w:afterAutospacing="1" w:line="240" w:lineRule="auto"/>
        <w:jc w:val="both"/>
        <w:textAlignment w:val="baseline"/>
      </w:pPr>
      <w:r w:rsidRPr="0044438D">
        <w:t xml:space="preserve">Sin </w:t>
      </w:r>
      <w:r w:rsidR="00D937CA" w:rsidRPr="0044438D">
        <w:t>embargo,</w:t>
      </w:r>
      <w:r w:rsidRPr="0044438D">
        <w:t xml:space="preserve"> el IGM, prioriza </w:t>
      </w:r>
      <w:r w:rsidR="008C55D0" w:rsidRPr="0044438D">
        <w:t>sus esfuerzos</w:t>
      </w:r>
      <w:r w:rsidRPr="0044438D">
        <w:t xml:space="preserve"> en la atención y protección </w:t>
      </w:r>
      <w:r w:rsidRPr="0044438D">
        <w:rPr>
          <w:b/>
        </w:rPr>
        <w:t>al 75</w:t>
      </w:r>
      <w:r w:rsidR="008C55D0" w:rsidRPr="0044438D">
        <w:rPr>
          <w:b/>
        </w:rPr>
        <w:t>% de</w:t>
      </w:r>
      <w:r w:rsidRPr="0044438D">
        <w:rPr>
          <w:b/>
        </w:rPr>
        <w:t xml:space="preserve"> esta </w:t>
      </w:r>
      <w:r w:rsidR="00D937CA" w:rsidRPr="0044438D">
        <w:rPr>
          <w:b/>
        </w:rPr>
        <w:t>población equivalente a</w:t>
      </w:r>
      <w:r w:rsidRPr="0044438D">
        <w:rPr>
          <w:b/>
        </w:rPr>
        <w:t xml:space="preserve"> </w:t>
      </w:r>
      <w:r w:rsidR="00D937CA" w:rsidRPr="0044438D">
        <w:rPr>
          <w:b/>
        </w:rPr>
        <w:t xml:space="preserve">1,347,953 </w:t>
      </w:r>
      <w:r w:rsidR="00D937CA" w:rsidRPr="0044438D">
        <w:t>quienes</w:t>
      </w:r>
      <w:r w:rsidRPr="0044438D">
        <w:t xml:space="preserve"> serán la población elegible en un periodo de 10 </w:t>
      </w:r>
      <w:r w:rsidR="00D937CA" w:rsidRPr="0044438D">
        <w:t>años, dando</w:t>
      </w:r>
      <w:r w:rsidRPr="0044438D">
        <w:t xml:space="preserve"> especial atención a migrantes vulnerables en sus derechos, los cuales se describen a continuación.</w:t>
      </w:r>
    </w:p>
    <w:p w14:paraId="2C99A32F" w14:textId="7E8E48EE" w:rsidR="00C47CCA" w:rsidRPr="0044438D" w:rsidRDefault="00D937CA" w:rsidP="00C47CCA">
      <w:pPr>
        <w:shd w:val="clear" w:color="auto" w:fill="FFFFFF"/>
        <w:spacing w:after="0" w:line="240" w:lineRule="auto"/>
        <w:textAlignment w:val="baseline"/>
        <w:rPr>
          <w:rFonts w:ascii="Calibri" w:eastAsia="Times New Roman" w:hAnsi="Calibri" w:cs="Times New Roman"/>
          <w:bdr w:val="none" w:sz="0" w:space="0" w:color="auto" w:frame="1"/>
          <w:lang w:eastAsia="es-GT"/>
        </w:rPr>
      </w:pPr>
      <w:r w:rsidRPr="0044438D">
        <w:rPr>
          <w:rFonts w:ascii="Calibri" w:eastAsia="Times New Roman" w:hAnsi="Calibri" w:cs="Times New Roman"/>
          <w:bdr w:val="none" w:sz="0" w:space="0" w:color="auto" w:frame="1"/>
          <w:lang w:eastAsia="es-GT"/>
        </w:rPr>
        <w:t>El comportamiento de los datos de los años 2020 y 2021 ha</w:t>
      </w:r>
      <w:r w:rsidR="00C47CCA" w:rsidRPr="0044438D">
        <w:rPr>
          <w:rFonts w:ascii="Calibri" w:eastAsia="Times New Roman" w:hAnsi="Calibri" w:cs="Times New Roman"/>
          <w:bdr w:val="none" w:sz="0" w:space="0" w:color="auto" w:frame="1"/>
          <w:lang w:eastAsia="es-GT"/>
        </w:rPr>
        <w:t xml:space="preserve"> sido afectados por la pandemia y las medidas de gobierno de prevención, situación que afecta la </w:t>
      </w:r>
      <w:r w:rsidRPr="0044438D">
        <w:rPr>
          <w:rFonts w:ascii="Calibri" w:eastAsia="Times New Roman" w:hAnsi="Calibri" w:cs="Times New Roman"/>
          <w:bdr w:val="none" w:sz="0" w:space="0" w:color="auto" w:frame="1"/>
          <w:lang w:eastAsia="es-GT"/>
        </w:rPr>
        <w:t>movilidad de</w:t>
      </w:r>
      <w:r w:rsidR="00C47CCA" w:rsidRPr="0044438D">
        <w:rPr>
          <w:rFonts w:ascii="Calibri" w:eastAsia="Times New Roman" w:hAnsi="Calibri" w:cs="Times New Roman"/>
          <w:bdr w:val="none" w:sz="0" w:space="0" w:color="auto" w:frame="1"/>
          <w:lang w:eastAsia="es-GT"/>
        </w:rPr>
        <w:t xml:space="preserve"> las personas migrantes. </w:t>
      </w:r>
    </w:p>
    <w:p w14:paraId="405B4BB3" w14:textId="77777777" w:rsidR="00C47CCA" w:rsidRPr="0044438D" w:rsidRDefault="00C47CCA" w:rsidP="00C47CCA">
      <w:pPr>
        <w:shd w:val="clear" w:color="auto" w:fill="FFFFFF"/>
        <w:spacing w:after="0" w:line="240" w:lineRule="auto"/>
        <w:textAlignment w:val="baseline"/>
        <w:rPr>
          <w:rFonts w:ascii="Helvetica" w:eastAsia="Times New Roman" w:hAnsi="Helvetica" w:cs="Times New Roman"/>
          <w:sz w:val="24"/>
          <w:szCs w:val="24"/>
          <w:lang w:eastAsia="es-GT"/>
        </w:rPr>
      </w:pPr>
    </w:p>
    <w:p w14:paraId="2D78A386" w14:textId="24FC1011" w:rsidR="008F51C5" w:rsidRPr="0044438D" w:rsidRDefault="00085D2B" w:rsidP="00D641BB">
      <w:pPr>
        <w:pStyle w:val="NormalWeb"/>
        <w:shd w:val="clear" w:color="auto" w:fill="FFFFFF"/>
        <w:spacing w:before="0" w:beforeAutospacing="0" w:after="300" w:afterAutospacing="0"/>
        <w:jc w:val="both"/>
        <w:rPr>
          <w:rFonts w:asciiTheme="minorHAnsi" w:eastAsiaTheme="minorHAnsi" w:hAnsiTheme="minorHAnsi" w:cstheme="minorBidi"/>
          <w:sz w:val="22"/>
          <w:szCs w:val="22"/>
          <w:lang w:eastAsia="en-US"/>
        </w:rPr>
      </w:pPr>
      <w:r w:rsidRPr="0044438D">
        <w:rPr>
          <w:rFonts w:asciiTheme="minorHAnsi" w:eastAsiaTheme="minorHAnsi" w:hAnsiTheme="minorHAnsi" w:cstheme="minorBidi"/>
          <w:sz w:val="22"/>
          <w:szCs w:val="22"/>
          <w:lang w:eastAsia="en-US"/>
        </w:rPr>
        <w:t xml:space="preserve">A partir del inicio de funciones el Instituto Guatemalteco de Migración, </w:t>
      </w:r>
      <w:r w:rsidR="001B13F5" w:rsidRPr="0044438D">
        <w:rPr>
          <w:rFonts w:asciiTheme="minorHAnsi" w:eastAsiaTheme="minorHAnsi" w:hAnsiTheme="minorHAnsi" w:cstheme="minorBidi"/>
          <w:sz w:val="22"/>
          <w:szCs w:val="22"/>
          <w:lang w:eastAsia="en-US"/>
        </w:rPr>
        <w:t>se logró</w:t>
      </w:r>
      <w:r w:rsidRPr="0044438D">
        <w:rPr>
          <w:rFonts w:asciiTheme="minorHAnsi" w:eastAsiaTheme="minorHAnsi" w:hAnsiTheme="minorHAnsi" w:cstheme="minorBidi"/>
          <w:sz w:val="22"/>
          <w:szCs w:val="22"/>
          <w:lang w:eastAsia="en-US"/>
        </w:rPr>
        <w:t xml:space="preserve">  contar con la capacidad organizacional</w:t>
      </w:r>
      <w:r w:rsidR="001B13F5" w:rsidRPr="0044438D">
        <w:rPr>
          <w:rFonts w:asciiTheme="minorHAnsi" w:eastAsiaTheme="minorHAnsi" w:hAnsiTheme="minorHAnsi" w:cstheme="minorBidi"/>
          <w:sz w:val="22"/>
          <w:szCs w:val="22"/>
          <w:lang w:eastAsia="en-US"/>
        </w:rPr>
        <w:t>, humana y financiera que  permitió</w:t>
      </w:r>
      <w:r w:rsidRPr="0044438D">
        <w:rPr>
          <w:rFonts w:asciiTheme="minorHAnsi" w:eastAsiaTheme="minorHAnsi" w:hAnsiTheme="minorHAnsi" w:cstheme="minorBidi"/>
          <w:sz w:val="22"/>
          <w:szCs w:val="22"/>
          <w:lang w:eastAsia="en-US"/>
        </w:rPr>
        <w:t xml:space="preserve"> </w:t>
      </w:r>
      <w:r w:rsidR="00E16CD1" w:rsidRPr="0044438D">
        <w:rPr>
          <w:rFonts w:asciiTheme="minorHAnsi" w:eastAsiaTheme="minorHAnsi" w:hAnsiTheme="minorHAnsi" w:cstheme="minorBidi"/>
          <w:sz w:val="22"/>
          <w:szCs w:val="22"/>
          <w:lang w:eastAsia="en-US"/>
        </w:rPr>
        <w:t xml:space="preserve"> implementar el  funcionamiento de la Subdirección de Atención y Protección de Derechos Fundamentales a los Migrantes</w:t>
      </w:r>
      <w:r w:rsidR="00E310E8" w:rsidRPr="0044438D">
        <w:rPr>
          <w:rFonts w:asciiTheme="minorHAnsi" w:eastAsiaTheme="minorHAnsi" w:hAnsiTheme="minorHAnsi" w:cstheme="minorBidi"/>
          <w:sz w:val="22"/>
          <w:szCs w:val="22"/>
          <w:lang w:eastAsia="en-US"/>
        </w:rPr>
        <w:t>, quienes son lo</w:t>
      </w:r>
      <w:r w:rsidR="00E16CD1" w:rsidRPr="0044438D">
        <w:rPr>
          <w:rFonts w:asciiTheme="minorHAnsi" w:eastAsiaTheme="minorHAnsi" w:hAnsiTheme="minorHAnsi" w:cstheme="minorBidi"/>
          <w:sz w:val="22"/>
          <w:szCs w:val="22"/>
          <w:lang w:eastAsia="en-US"/>
        </w:rPr>
        <w:t xml:space="preserve">s responsables de disponer de las acciones necesarias para la asistencia y protección de las personas migrantes por parte del Estado de Guatemala, en especial de los niños, niñas y adolescentes no </w:t>
      </w:r>
      <w:r w:rsidR="00E16CD1" w:rsidRPr="0044438D">
        <w:rPr>
          <w:rFonts w:asciiTheme="minorHAnsi" w:eastAsiaTheme="minorHAnsi" w:hAnsiTheme="minorHAnsi" w:cstheme="minorBidi"/>
          <w:sz w:val="22"/>
          <w:szCs w:val="22"/>
          <w:lang w:eastAsia="en-US"/>
        </w:rPr>
        <w:lastRenderedPageBreak/>
        <w:t>acompañados, familias y mujeres migrantes embarazadas, así como de  asistir a los solicitantes del reconocimiento del estatuto de refugiado, a los refugiados, solicitantes de asilo político bajo la figura del asilo territorial o diplomático y a los asilados políticos bajo la figura del asilo territorial o diplomático, y del estatus extraordinario migrat</w:t>
      </w:r>
      <w:r w:rsidR="00A77C90" w:rsidRPr="0044438D">
        <w:rPr>
          <w:rFonts w:asciiTheme="minorHAnsi" w:eastAsiaTheme="minorHAnsi" w:hAnsiTheme="minorHAnsi" w:cstheme="minorBidi"/>
          <w:sz w:val="22"/>
          <w:szCs w:val="22"/>
          <w:lang w:eastAsia="en-US"/>
        </w:rPr>
        <w:t>orio regulado por el Código de M</w:t>
      </w:r>
      <w:r w:rsidR="00E16CD1" w:rsidRPr="0044438D">
        <w:rPr>
          <w:rFonts w:asciiTheme="minorHAnsi" w:eastAsiaTheme="minorHAnsi" w:hAnsiTheme="minorHAnsi" w:cstheme="minorBidi"/>
          <w:sz w:val="22"/>
          <w:szCs w:val="22"/>
          <w:lang w:eastAsia="en-US"/>
        </w:rPr>
        <w:t xml:space="preserve">igración; y finalmente apoyar los procedimientos para el abrigo y cuidado temporal, comunicación y contacto familiar y solicitudes de extranjeros para ser retornados a su país de origen o procedencia, en este sentido </w:t>
      </w:r>
      <w:r w:rsidR="00E758D0" w:rsidRPr="0044438D">
        <w:rPr>
          <w:rFonts w:asciiTheme="minorHAnsi" w:eastAsiaTheme="minorHAnsi" w:hAnsiTheme="minorHAnsi" w:cstheme="minorBidi"/>
          <w:sz w:val="22"/>
          <w:szCs w:val="22"/>
          <w:lang w:eastAsia="en-US"/>
        </w:rPr>
        <w:t>se determinó dar</w:t>
      </w:r>
      <w:r w:rsidR="00E16CD1" w:rsidRPr="0044438D">
        <w:rPr>
          <w:rFonts w:asciiTheme="minorHAnsi" w:eastAsiaTheme="minorHAnsi" w:hAnsiTheme="minorHAnsi" w:cstheme="minorBidi"/>
          <w:sz w:val="22"/>
          <w:szCs w:val="22"/>
          <w:lang w:eastAsia="en-US"/>
        </w:rPr>
        <w:t xml:space="preserve"> cobertura a esta poblaci</w:t>
      </w:r>
      <w:r w:rsidR="00D641BB" w:rsidRPr="0044438D">
        <w:rPr>
          <w:rFonts w:asciiTheme="minorHAnsi" w:eastAsiaTheme="minorHAnsi" w:hAnsiTheme="minorHAnsi" w:cstheme="minorBidi"/>
          <w:sz w:val="22"/>
          <w:szCs w:val="22"/>
          <w:lang w:eastAsia="en-US"/>
        </w:rPr>
        <w:t>ón beneficiaria</w:t>
      </w:r>
      <w:r w:rsidR="000D3E51" w:rsidRPr="0044438D">
        <w:rPr>
          <w:rFonts w:asciiTheme="minorHAnsi" w:eastAsiaTheme="minorHAnsi" w:hAnsiTheme="minorHAnsi" w:cstheme="minorBidi"/>
          <w:sz w:val="22"/>
          <w:szCs w:val="22"/>
          <w:lang w:eastAsia="en-US"/>
        </w:rPr>
        <w:t>, c</w:t>
      </w:r>
      <w:r w:rsidR="00E16CD1" w:rsidRPr="0044438D">
        <w:rPr>
          <w:rFonts w:asciiTheme="minorHAnsi" w:eastAsiaTheme="minorHAnsi" w:hAnsiTheme="minorHAnsi" w:cstheme="minorBidi"/>
          <w:sz w:val="22"/>
          <w:szCs w:val="22"/>
          <w:lang w:eastAsia="en-US"/>
        </w:rPr>
        <w:t>on el fin  de f</w:t>
      </w:r>
      <w:r w:rsidR="001B2AF1" w:rsidRPr="0044438D">
        <w:rPr>
          <w:rFonts w:asciiTheme="minorHAnsi" w:eastAsiaTheme="minorHAnsi" w:hAnsiTheme="minorHAnsi" w:cstheme="minorBidi"/>
          <w:sz w:val="22"/>
          <w:szCs w:val="22"/>
          <w:lang w:eastAsia="en-US"/>
        </w:rPr>
        <w:t>acilitar la migración y la movilidad ordenadas, seguras, regulares y responsables de las personas, entre otras cosas mediante la aplicación de políticas migratorias planificadas y bien gestionadas</w:t>
      </w:r>
      <w:r w:rsidR="00E16CD1" w:rsidRPr="0044438D">
        <w:rPr>
          <w:rFonts w:asciiTheme="minorHAnsi" w:eastAsiaTheme="minorHAnsi" w:hAnsiTheme="minorHAnsi" w:cstheme="minorBidi"/>
          <w:sz w:val="22"/>
          <w:szCs w:val="22"/>
          <w:lang w:eastAsia="en-US"/>
        </w:rPr>
        <w:t xml:space="preserve">. </w:t>
      </w:r>
      <w:r w:rsidR="008F51C5" w:rsidRPr="0044438D">
        <w:rPr>
          <w:rFonts w:asciiTheme="minorHAnsi" w:eastAsiaTheme="minorHAnsi" w:hAnsiTheme="minorHAnsi" w:cstheme="minorBidi"/>
          <w:sz w:val="22"/>
          <w:szCs w:val="22"/>
          <w:lang w:eastAsia="en-US"/>
        </w:rPr>
        <w:t xml:space="preserve"> </w:t>
      </w:r>
    </w:p>
    <w:p w14:paraId="419AA253" w14:textId="727833FC" w:rsidR="00332C29" w:rsidRPr="0044438D" w:rsidRDefault="008F51C5" w:rsidP="00073746">
      <w:pPr>
        <w:pStyle w:val="NormalWeb"/>
        <w:shd w:val="clear" w:color="auto" w:fill="FFFFFF"/>
        <w:spacing w:after="300"/>
        <w:jc w:val="both"/>
        <w:rPr>
          <w:rFonts w:asciiTheme="minorHAnsi" w:eastAsiaTheme="minorHAnsi" w:hAnsiTheme="minorHAnsi" w:cstheme="minorBidi"/>
          <w:sz w:val="22"/>
          <w:szCs w:val="22"/>
          <w:lang w:eastAsia="en-US"/>
        </w:rPr>
      </w:pPr>
      <w:r w:rsidRPr="0044438D">
        <w:rPr>
          <w:rFonts w:asciiTheme="minorHAnsi" w:eastAsiaTheme="minorHAnsi" w:hAnsiTheme="minorHAnsi" w:cstheme="minorBidi"/>
          <w:sz w:val="22"/>
          <w:szCs w:val="22"/>
          <w:lang w:eastAsia="en-US"/>
        </w:rPr>
        <w:t>En este sentido se pretende dar especial atención a los niños, niñas y adolescentes no acompañados, según la  L</w:t>
      </w:r>
      <w:r w:rsidR="00BF3C4E" w:rsidRPr="0044438D">
        <w:rPr>
          <w:rFonts w:asciiTheme="minorHAnsi" w:eastAsiaTheme="minorHAnsi" w:hAnsiTheme="minorHAnsi" w:cstheme="minorBidi"/>
          <w:sz w:val="22"/>
          <w:szCs w:val="22"/>
          <w:lang w:eastAsia="en-US"/>
        </w:rPr>
        <w:t>ey de Protección Integral de la Niñez y A</w:t>
      </w:r>
      <w:r w:rsidRPr="0044438D">
        <w:rPr>
          <w:rFonts w:asciiTheme="minorHAnsi" w:eastAsiaTheme="minorHAnsi" w:hAnsiTheme="minorHAnsi" w:cstheme="minorBidi"/>
          <w:sz w:val="22"/>
          <w:szCs w:val="22"/>
          <w:lang w:eastAsia="en-US"/>
        </w:rPr>
        <w:t xml:space="preserve">dolescencia </w:t>
      </w:r>
      <w:r w:rsidR="008E3096" w:rsidRPr="0044438D">
        <w:rPr>
          <w:rFonts w:asciiTheme="minorHAnsi" w:eastAsiaTheme="minorHAnsi" w:hAnsiTheme="minorHAnsi" w:cstheme="minorBidi"/>
          <w:sz w:val="22"/>
          <w:szCs w:val="22"/>
          <w:lang w:eastAsia="en-US"/>
        </w:rPr>
        <w:t>Decreto Número</w:t>
      </w:r>
      <w:r w:rsidRPr="0044438D">
        <w:rPr>
          <w:rFonts w:asciiTheme="minorHAnsi" w:eastAsiaTheme="minorHAnsi" w:hAnsiTheme="minorHAnsi" w:cstheme="minorBidi"/>
          <w:sz w:val="22"/>
          <w:szCs w:val="22"/>
          <w:lang w:eastAsia="en-US"/>
        </w:rPr>
        <w:t xml:space="preserve"> 27-2003 en su </w:t>
      </w:r>
      <w:r w:rsidR="00073746" w:rsidRPr="0044438D">
        <w:rPr>
          <w:rFonts w:asciiTheme="minorHAnsi" w:eastAsiaTheme="minorHAnsi" w:hAnsiTheme="minorHAnsi" w:cstheme="minorBidi"/>
          <w:sz w:val="22"/>
          <w:szCs w:val="22"/>
          <w:lang w:eastAsia="en-US"/>
        </w:rPr>
        <w:t xml:space="preserve">artículo 2 </w:t>
      </w:r>
      <w:r w:rsidRPr="0044438D">
        <w:rPr>
          <w:rFonts w:asciiTheme="minorHAnsi" w:eastAsiaTheme="minorHAnsi" w:hAnsiTheme="minorHAnsi" w:cstheme="minorBidi"/>
          <w:sz w:val="22"/>
          <w:szCs w:val="22"/>
          <w:lang w:eastAsia="en-US"/>
        </w:rPr>
        <w:t xml:space="preserve"> define  a la  </w:t>
      </w:r>
      <w:r w:rsidR="00073746" w:rsidRPr="0044438D">
        <w:rPr>
          <w:rFonts w:asciiTheme="minorHAnsi" w:eastAsiaTheme="minorHAnsi" w:hAnsiTheme="minorHAnsi" w:cstheme="minorBidi"/>
          <w:sz w:val="22"/>
          <w:szCs w:val="22"/>
          <w:lang w:eastAsia="en-US"/>
        </w:rPr>
        <w:t>niñez y adolescencia</w:t>
      </w:r>
      <w:r w:rsidRPr="0044438D">
        <w:rPr>
          <w:rFonts w:asciiTheme="minorHAnsi" w:eastAsiaTheme="minorHAnsi" w:hAnsiTheme="minorHAnsi" w:cstheme="minorBidi"/>
          <w:sz w:val="22"/>
          <w:szCs w:val="22"/>
          <w:lang w:eastAsia="en-US"/>
        </w:rPr>
        <w:t xml:space="preserve">, </w:t>
      </w:r>
      <w:r w:rsidR="00A31995" w:rsidRPr="0044438D">
        <w:rPr>
          <w:rFonts w:asciiTheme="minorHAnsi" w:eastAsiaTheme="minorHAnsi" w:hAnsiTheme="minorHAnsi" w:cstheme="minorBidi"/>
          <w:sz w:val="22"/>
          <w:szCs w:val="22"/>
          <w:lang w:eastAsia="en-US"/>
        </w:rPr>
        <w:t>de la siguiente manera</w:t>
      </w:r>
      <w:r w:rsidRPr="0044438D">
        <w:rPr>
          <w:rFonts w:asciiTheme="minorHAnsi" w:eastAsiaTheme="minorHAnsi" w:hAnsiTheme="minorHAnsi" w:cstheme="minorBidi"/>
          <w:sz w:val="22"/>
          <w:szCs w:val="22"/>
          <w:lang w:eastAsia="en-US"/>
        </w:rPr>
        <w:t xml:space="preserve"> </w:t>
      </w:r>
      <w:r w:rsidR="00073746" w:rsidRPr="0044438D">
        <w:rPr>
          <w:rFonts w:asciiTheme="minorHAnsi" w:eastAsiaTheme="minorHAnsi" w:hAnsiTheme="minorHAnsi" w:cstheme="minorBidi"/>
          <w:sz w:val="22"/>
          <w:szCs w:val="22"/>
          <w:lang w:eastAsia="en-US"/>
        </w:rPr>
        <w:t>“</w:t>
      </w:r>
      <w:r w:rsidRPr="0044438D">
        <w:rPr>
          <w:rFonts w:asciiTheme="minorHAnsi" w:eastAsiaTheme="minorHAnsi" w:hAnsiTheme="minorHAnsi" w:cstheme="minorBidi"/>
          <w:sz w:val="22"/>
          <w:szCs w:val="22"/>
          <w:lang w:eastAsia="en-US"/>
        </w:rPr>
        <w:t>se considera niño o niña a toda persona desde su concepción hasta que cumple trece años de edad, y adolescente a toda aquella desde los trece hasta que cumple dieciocho años de edad</w:t>
      </w:r>
      <w:r w:rsidR="00073746" w:rsidRPr="0044438D">
        <w:rPr>
          <w:rFonts w:asciiTheme="minorHAnsi" w:eastAsiaTheme="minorHAnsi" w:hAnsiTheme="minorHAnsi" w:cstheme="minorBidi"/>
          <w:sz w:val="22"/>
          <w:szCs w:val="22"/>
          <w:lang w:eastAsia="en-US"/>
        </w:rPr>
        <w:t>”</w:t>
      </w:r>
      <w:r w:rsidR="00A31995" w:rsidRPr="0044438D">
        <w:rPr>
          <w:rFonts w:asciiTheme="minorHAnsi" w:eastAsiaTheme="minorHAnsi" w:hAnsiTheme="minorHAnsi" w:cstheme="minorBidi"/>
          <w:sz w:val="22"/>
          <w:szCs w:val="22"/>
          <w:lang w:eastAsia="en-US"/>
        </w:rPr>
        <w:t xml:space="preserve">;  según el Código Civil </w:t>
      </w:r>
      <w:r w:rsidR="0016496A" w:rsidRPr="0044438D">
        <w:rPr>
          <w:rFonts w:asciiTheme="minorHAnsi" w:eastAsiaTheme="minorHAnsi" w:hAnsiTheme="minorHAnsi" w:cstheme="minorBidi"/>
          <w:sz w:val="22"/>
          <w:szCs w:val="22"/>
          <w:lang w:eastAsia="en-US"/>
        </w:rPr>
        <w:t xml:space="preserve"> en el artículo 8,  Son mayores de edad los que han cumplido dieciocho años</w:t>
      </w:r>
      <w:r w:rsidR="00A31995" w:rsidRPr="0044438D">
        <w:rPr>
          <w:rFonts w:asciiTheme="minorHAnsi" w:eastAsiaTheme="minorHAnsi" w:hAnsiTheme="minorHAnsi" w:cstheme="minorBidi"/>
          <w:sz w:val="22"/>
          <w:szCs w:val="22"/>
          <w:lang w:eastAsia="en-US"/>
        </w:rPr>
        <w:t>,</w:t>
      </w:r>
      <w:r w:rsidR="00073746" w:rsidRPr="0044438D">
        <w:rPr>
          <w:rFonts w:asciiTheme="minorHAnsi" w:eastAsiaTheme="minorHAnsi" w:hAnsiTheme="minorHAnsi" w:cstheme="minorBidi"/>
          <w:sz w:val="22"/>
          <w:szCs w:val="22"/>
          <w:lang w:eastAsia="en-US"/>
        </w:rPr>
        <w:t xml:space="preserve"> este  hecho revela la necesidad  de consolidar  información</w:t>
      </w:r>
      <w:r w:rsidR="000D725D" w:rsidRPr="0044438D">
        <w:rPr>
          <w:rFonts w:asciiTheme="minorHAnsi" w:eastAsiaTheme="minorHAnsi" w:hAnsiTheme="minorHAnsi" w:cstheme="minorBidi"/>
          <w:sz w:val="22"/>
          <w:szCs w:val="22"/>
          <w:lang w:eastAsia="en-US"/>
        </w:rPr>
        <w:t xml:space="preserve"> de rangos etarios </w:t>
      </w:r>
      <w:r w:rsidR="008E3096" w:rsidRPr="0044438D">
        <w:rPr>
          <w:rFonts w:asciiTheme="minorHAnsi" w:eastAsiaTheme="minorHAnsi" w:hAnsiTheme="minorHAnsi" w:cstheme="minorBidi"/>
          <w:sz w:val="22"/>
          <w:szCs w:val="22"/>
          <w:lang w:eastAsia="en-US"/>
        </w:rPr>
        <w:t xml:space="preserve"> cuya </w:t>
      </w:r>
      <w:r w:rsidR="000D725D" w:rsidRPr="0044438D">
        <w:rPr>
          <w:rFonts w:asciiTheme="minorHAnsi" w:eastAsiaTheme="minorHAnsi" w:hAnsiTheme="minorHAnsi" w:cstheme="minorBidi"/>
          <w:sz w:val="22"/>
          <w:szCs w:val="22"/>
          <w:lang w:eastAsia="en-US"/>
        </w:rPr>
        <w:t xml:space="preserve"> clasificación </w:t>
      </w:r>
      <w:r w:rsidR="00332C29" w:rsidRPr="0044438D">
        <w:rPr>
          <w:rFonts w:asciiTheme="minorHAnsi" w:eastAsiaTheme="minorHAnsi" w:hAnsiTheme="minorHAnsi" w:cstheme="minorBidi"/>
          <w:sz w:val="22"/>
          <w:szCs w:val="22"/>
          <w:lang w:eastAsia="en-US"/>
        </w:rPr>
        <w:t xml:space="preserve"> cuente</w:t>
      </w:r>
      <w:r w:rsidR="00073746" w:rsidRPr="0044438D">
        <w:rPr>
          <w:rFonts w:asciiTheme="minorHAnsi" w:eastAsiaTheme="minorHAnsi" w:hAnsiTheme="minorHAnsi" w:cstheme="minorBidi"/>
          <w:sz w:val="22"/>
          <w:szCs w:val="22"/>
          <w:lang w:eastAsia="en-US"/>
        </w:rPr>
        <w:t xml:space="preserve"> con</w:t>
      </w:r>
      <w:r w:rsidR="008E3096" w:rsidRPr="0044438D">
        <w:rPr>
          <w:rFonts w:asciiTheme="minorHAnsi" w:eastAsiaTheme="minorHAnsi" w:hAnsiTheme="minorHAnsi" w:cstheme="minorBidi"/>
          <w:sz w:val="22"/>
          <w:szCs w:val="22"/>
          <w:lang w:eastAsia="en-US"/>
        </w:rPr>
        <w:t xml:space="preserve"> </w:t>
      </w:r>
      <w:r w:rsidR="00073746" w:rsidRPr="0044438D">
        <w:rPr>
          <w:rFonts w:asciiTheme="minorHAnsi" w:eastAsiaTheme="minorHAnsi" w:hAnsiTheme="minorHAnsi" w:cstheme="minorBidi"/>
          <w:sz w:val="22"/>
          <w:szCs w:val="22"/>
          <w:lang w:eastAsia="en-US"/>
        </w:rPr>
        <w:t xml:space="preserve"> registros</w:t>
      </w:r>
      <w:r w:rsidR="008E3096" w:rsidRPr="0044438D">
        <w:rPr>
          <w:rFonts w:asciiTheme="minorHAnsi" w:eastAsiaTheme="minorHAnsi" w:hAnsiTheme="minorHAnsi" w:cstheme="minorBidi"/>
          <w:sz w:val="22"/>
          <w:szCs w:val="22"/>
          <w:lang w:eastAsia="en-US"/>
        </w:rPr>
        <w:t xml:space="preserve"> que permitan realizar</w:t>
      </w:r>
      <w:r w:rsidR="00073746" w:rsidRPr="0044438D">
        <w:rPr>
          <w:rFonts w:asciiTheme="minorHAnsi" w:eastAsiaTheme="minorHAnsi" w:hAnsiTheme="minorHAnsi" w:cstheme="minorBidi"/>
          <w:sz w:val="22"/>
          <w:szCs w:val="22"/>
          <w:lang w:eastAsia="en-US"/>
        </w:rPr>
        <w:t xml:space="preserve"> </w:t>
      </w:r>
      <w:r w:rsidR="008E3096" w:rsidRPr="0044438D">
        <w:rPr>
          <w:rFonts w:asciiTheme="minorHAnsi" w:eastAsiaTheme="minorHAnsi" w:hAnsiTheme="minorHAnsi" w:cstheme="minorBidi"/>
          <w:sz w:val="22"/>
          <w:szCs w:val="22"/>
          <w:lang w:eastAsia="en-US"/>
        </w:rPr>
        <w:t xml:space="preserve">monitoreo, </w:t>
      </w:r>
      <w:r w:rsidR="000D725D" w:rsidRPr="0044438D">
        <w:rPr>
          <w:rFonts w:asciiTheme="minorHAnsi" w:eastAsiaTheme="minorHAnsi" w:hAnsiTheme="minorHAnsi" w:cstheme="minorBidi"/>
          <w:sz w:val="22"/>
          <w:szCs w:val="22"/>
          <w:lang w:eastAsia="en-US"/>
        </w:rPr>
        <w:t>seguimiento</w:t>
      </w:r>
      <w:r w:rsidR="008E3096" w:rsidRPr="0044438D">
        <w:rPr>
          <w:rFonts w:asciiTheme="minorHAnsi" w:eastAsiaTheme="minorHAnsi" w:hAnsiTheme="minorHAnsi" w:cstheme="minorBidi"/>
          <w:sz w:val="22"/>
          <w:szCs w:val="22"/>
          <w:lang w:eastAsia="en-US"/>
        </w:rPr>
        <w:t xml:space="preserve"> e información al detalle, </w:t>
      </w:r>
      <w:r w:rsidR="00124A1F" w:rsidRPr="0044438D">
        <w:rPr>
          <w:rFonts w:asciiTheme="minorHAnsi" w:eastAsiaTheme="minorHAnsi" w:hAnsiTheme="minorHAnsi" w:cstheme="minorBidi"/>
          <w:sz w:val="22"/>
          <w:szCs w:val="22"/>
          <w:lang w:eastAsia="en-US"/>
        </w:rPr>
        <w:t xml:space="preserve"> la base de datos </w:t>
      </w:r>
      <w:r w:rsidR="00073746" w:rsidRPr="0044438D">
        <w:rPr>
          <w:rFonts w:asciiTheme="minorHAnsi" w:eastAsiaTheme="minorHAnsi" w:hAnsiTheme="minorHAnsi" w:cstheme="minorBidi"/>
          <w:sz w:val="22"/>
          <w:szCs w:val="22"/>
          <w:lang w:eastAsia="en-US"/>
        </w:rPr>
        <w:t xml:space="preserve"> del Instituto Guatemalteco de Migració</w:t>
      </w:r>
      <w:r w:rsidR="00332C29" w:rsidRPr="0044438D">
        <w:rPr>
          <w:rFonts w:asciiTheme="minorHAnsi" w:eastAsiaTheme="minorHAnsi" w:hAnsiTheme="minorHAnsi" w:cstheme="minorBidi"/>
          <w:sz w:val="22"/>
          <w:szCs w:val="22"/>
          <w:lang w:eastAsia="en-US"/>
        </w:rPr>
        <w:t>n, dependerá</w:t>
      </w:r>
      <w:r w:rsidR="00D06834" w:rsidRPr="0044438D">
        <w:rPr>
          <w:rFonts w:asciiTheme="minorHAnsi" w:eastAsiaTheme="minorHAnsi" w:hAnsiTheme="minorHAnsi" w:cstheme="minorBidi"/>
          <w:sz w:val="22"/>
          <w:szCs w:val="22"/>
          <w:lang w:eastAsia="en-US"/>
        </w:rPr>
        <w:t xml:space="preserve"> </w:t>
      </w:r>
      <w:r w:rsidR="00124A1F" w:rsidRPr="0044438D">
        <w:rPr>
          <w:rFonts w:asciiTheme="minorHAnsi" w:eastAsiaTheme="minorHAnsi" w:hAnsiTheme="minorHAnsi" w:cstheme="minorBidi"/>
          <w:sz w:val="22"/>
          <w:szCs w:val="22"/>
          <w:lang w:eastAsia="en-US"/>
        </w:rPr>
        <w:t>de las actualizaciones a los sistemas informát</w:t>
      </w:r>
      <w:r w:rsidR="000D725D" w:rsidRPr="0044438D">
        <w:rPr>
          <w:rFonts w:asciiTheme="minorHAnsi" w:eastAsiaTheme="minorHAnsi" w:hAnsiTheme="minorHAnsi" w:cstheme="minorBidi"/>
          <w:sz w:val="22"/>
          <w:szCs w:val="22"/>
          <w:lang w:eastAsia="en-US"/>
        </w:rPr>
        <w:t xml:space="preserve">icos y de </w:t>
      </w:r>
      <w:r w:rsidR="00073746" w:rsidRPr="0044438D">
        <w:rPr>
          <w:rFonts w:asciiTheme="minorHAnsi" w:eastAsiaTheme="minorHAnsi" w:hAnsiTheme="minorHAnsi" w:cstheme="minorBidi"/>
          <w:sz w:val="22"/>
          <w:szCs w:val="22"/>
          <w:lang w:eastAsia="en-US"/>
        </w:rPr>
        <w:t xml:space="preserve">los requerimientos  que </w:t>
      </w:r>
      <w:r w:rsidR="000D725D" w:rsidRPr="0044438D">
        <w:rPr>
          <w:rFonts w:asciiTheme="minorHAnsi" w:eastAsiaTheme="minorHAnsi" w:hAnsiTheme="minorHAnsi" w:cstheme="minorBidi"/>
          <w:sz w:val="22"/>
          <w:szCs w:val="22"/>
          <w:lang w:eastAsia="en-US"/>
        </w:rPr>
        <w:t xml:space="preserve"> el Departamento de E</w:t>
      </w:r>
      <w:r w:rsidR="00124A1F" w:rsidRPr="0044438D">
        <w:rPr>
          <w:rFonts w:asciiTheme="minorHAnsi" w:eastAsiaTheme="minorHAnsi" w:hAnsiTheme="minorHAnsi" w:cstheme="minorBidi"/>
          <w:sz w:val="22"/>
          <w:szCs w:val="22"/>
          <w:lang w:eastAsia="en-US"/>
        </w:rPr>
        <w:t>stadística</w:t>
      </w:r>
      <w:r w:rsidR="000D725D" w:rsidRPr="0044438D">
        <w:rPr>
          <w:rFonts w:asciiTheme="minorHAnsi" w:eastAsiaTheme="minorHAnsi" w:hAnsiTheme="minorHAnsi" w:cstheme="minorBidi"/>
          <w:sz w:val="22"/>
          <w:szCs w:val="22"/>
          <w:lang w:eastAsia="en-US"/>
        </w:rPr>
        <w:t xml:space="preserve"> </w:t>
      </w:r>
      <w:r w:rsidR="00BF3C4E" w:rsidRPr="0044438D">
        <w:rPr>
          <w:rFonts w:asciiTheme="minorHAnsi" w:eastAsiaTheme="minorHAnsi" w:hAnsiTheme="minorHAnsi" w:cstheme="minorBidi"/>
          <w:sz w:val="22"/>
          <w:szCs w:val="22"/>
          <w:lang w:eastAsia="en-US"/>
        </w:rPr>
        <w:t xml:space="preserve"> y archivos </w:t>
      </w:r>
      <w:r w:rsidR="000D725D" w:rsidRPr="0044438D">
        <w:rPr>
          <w:rFonts w:asciiTheme="minorHAnsi" w:eastAsiaTheme="minorHAnsi" w:hAnsiTheme="minorHAnsi" w:cstheme="minorBidi"/>
          <w:sz w:val="22"/>
          <w:szCs w:val="22"/>
          <w:lang w:eastAsia="en-US"/>
        </w:rPr>
        <w:t>solicite  a las Unidades Administrativas del Instituto</w:t>
      </w:r>
      <w:r w:rsidR="00332C29" w:rsidRPr="0044438D">
        <w:rPr>
          <w:rFonts w:asciiTheme="minorHAnsi" w:eastAsiaTheme="minorHAnsi" w:hAnsiTheme="minorHAnsi" w:cstheme="minorBidi"/>
          <w:sz w:val="22"/>
          <w:szCs w:val="22"/>
          <w:lang w:eastAsia="en-US"/>
        </w:rPr>
        <w:t>.</w:t>
      </w:r>
    </w:p>
    <w:p w14:paraId="3ACE0CED" w14:textId="733D6B45" w:rsidR="00124A1F" w:rsidRPr="0044438D" w:rsidRDefault="00332C29" w:rsidP="00073746">
      <w:pPr>
        <w:pStyle w:val="NormalWeb"/>
        <w:shd w:val="clear" w:color="auto" w:fill="FFFFFF"/>
        <w:spacing w:after="300"/>
        <w:jc w:val="both"/>
        <w:rPr>
          <w:rFonts w:asciiTheme="minorHAnsi" w:eastAsiaTheme="minorHAnsi" w:hAnsiTheme="minorHAnsi" w:cstheme="minorBidi"/>
          <w:sz w:val="22"/>
          <w:szCs w:val="22"/>
          <w:lang w:eastAsia="en-US"/>
        </w:rPr>
      </w:pPr>
      <w:r w:rsidRPr="0044438D">
        <w:rPr>
          <w:rFonts w:asciiTheme="minorHAnsi" w:eastAsiaTheme="minorHAnsi" w:hAnsiTheme="minorHAnsi" w:cstheme="minorBidi"/>
          <w:sz w:val="22"/>
          <w:szCs w:val="22"/>
          <w:lang w:eastAsia="en-US"/>
        </w:rPr>
        <w:t>Así</w:t>
      </w:r>
      <w:r w:rsidR="008E3096" w:rsidRPr="0044438D">
        <w:rPr>
          <w:rFonts w:asciiTheme="minorHAnsi" w:eastAsiaTheme="minorHAnsi" w:hAnsiTheme="minorHAnsi" w:cstheme="minorBidi"/>
          <w:sz w:val="22"/>
          <w:szCs w:val="22"/>
          <w:lang w:eastAsia="en-US"/>
        </w:rPr>
        <w:t xml:space="preserve"> también se ofrece servicios a los </w:t>
      </w:r>
      <w:r w:rsidR="00654824" w:rsidRPr="0044438D">
        <w:rPr>
          <w:rFonts w:asciiTheme="minorHAnsi" w:eastAsiaTheme="minorHAnsi" w:hAnsiTheme="minorHAnsi" w:cstheme="minorBidi"/>
          <w:sz w:val="22"/>
          <w:szCs w:val="22"/>
          <w:lang w:eastAsia="en-US"/>
        </w:rPr>
        <w:t>migrantes que</w:t>
      </w:r>
      <w:r w:rsidR="008E3096" w:rsidRPr="0044438D">
        <w:rPr>
          <w:rFonts w:asciiTheme="minorHAnsi" w:eastAsiaTheme="minorHAnsi" w:hAnsiTheme="minorHAnsi" w:cstheme="minorBidi"/>
          <w:sz w:val="22"/>
          <w:szCs w:val="22"/>
          <w:lang w:eastAsia="en-US"/>
        </w:rPr>
        <w:t xml:space="preserve"> lo requieran.</w:t>
      </w:r>
    </w:p>
    <w:p w14:paraId="53B275AA" w14:textId="080B7682" w:rsidR="00A07BE1" w:rsidRPr="00FE40BF" w:rsidRDefault="00471C8F" w:rsidP="00D641BB">
      <w:pPr>
        <w:pStyle w:val="NormalWeb"/>
        <w:shd w:val="clear" w:color="auto" w:fill="FFFFFF"/>
        <w:spacing w:before="0" w:beforeAutospacing="0" w:after="300" w:afterAutospacing="0"/>
        <w:jc w:val="both"/>
        <w:rPr>
          <w:rFonts w:asciiTheme="minorHAnsi" w:eastAsiaTheme="minorHAnsi" w:hAnsiTheme="minorHAnsi" w:cstheme="minorBidi"/>
          <w:color w:val="1F497D" w:themeColor="text2"/>
          <w:sz w:val="22"/>
          <w:szCs w:val="22"/>
          <w:lang w:eastAsia="en-US"/>
        </w:rPr>
        <w:sectPr w:rsidR="00A07BE1" w:rsidRPr="00FE40BF" w:rsidSect="00551089">
          <w:pgSz w:w="12240" w:h="15840"/>
          <w:pgMar w:top="1418" w:right="1701" w:bottom="1418" w:left="1701" w:header="709" w:footer="709" w:gutter="0"/>
          <w:cols w:space="708"/>
          <w:titlePg/>
          <w:docGrid w:linePitch="360"/>
        </w:sectPr>
      </w:pPr>
      <w:r w:rsidRPr="00FE40BF">
        <w:rPr>
          <w:rFonts w:asciiTheme="minorHAnsi" w:eastAsiaTheme="minorHAnsi" w:hAnsiTheme="minorHAnsi" w:cstheme="minorBidi"/>
          <w:color w:val="1F497D" w:themeColor="text2"/>
          <w:sz w:val="22"/>
          <w:szCs w:val="22"/>
          <w:lang w:eastAsia="en-US"/>
        </w:rPr>
        <w:t xml:space="preserve">                                               </w:t>
      </w:r>
    </w:p>
    <w:p w14:paraId="700B7E5B" w14:textId="77777777" w:rsidR="00CF2B90" w:rsidRPr="00A07BE1" w:rsidRDefault="00DD3F4F" w:rsidP="003F0014">
      <w:pPr>
        <w:pStyle w:val="Ttulo1"/>
      </w:pPr>
      <w:bookmarkStart w:id="36" w:name="_Toc84588729"/>
      <w:r w:rsidRPr="00A07BE1">
        <w:lastRenderedPageBreak/>
        <w:t>3. Marco</w:t>
      </w:r>
      <w:r w:rsidR="00672E4A" w:rsidRPr="00A07BE1">
        <w:t xml:space="preserve"> </w:t>
      </w:r>
      <w:r w:rsidR="00416B19" w:rsidRPr="00A07BE1">
        <w:t xml:space="preserve">estratégico </w:t>
      </w:r>
      <w:r w:rsidR="00B71BEF" w:rsidRPr="00A07BE1">
        <w:t>del Instituto Guatemalteco de Migración</w:t>
      </w:r>
      <w:bookmarkEnd w:id="36"/>
    </w:p>
    <w:p w14:paraId="5B75A9F4" w14:textId="5F032CF6" w:rsidR="00046DC3" w:rsidRPr="00A07BE1" w:rsidRDefault="003F0014" w:rsidP="003F0014">
      <w:pPr>
        <w:pStyle w:val="Ttulo2"/>
      </w:pPr>
      <w:bookmarkStart w:id="37" w:name="_Toc84588730"/>
      <w:r w:rsidRPr="00A07BE1">
        <w:t xml:space="preserve">3.1. </w:t>
      </w:r>
      <w:r w:rsidR="00046DC3" w:rsidRPr="00A07BE1">
        <w:t>Misión</w:t>
      </w:r>
      <w:bookmarkEnd w:id="37"/>
    </w:p>
    <w:p w14:paraId="4C05D3E6" w14:textId="1341141E" w:rsidR="00E43495" w:rsidRPr="00A07BE1" w:rsidRDefault="00B4331B" w:rsidP="00CF2B90">
      <w:pPr>
        <w:jc w:val="both"/>
        <w:rPr>
          <w:lang w:val="es-ES_tradnl"/>
        </w:rPr>
      </w:pPr>
      <w:r w:rsidRPr="00A07BE1">
        <w:rPr>
          <w:lang w:val="es-ES_tradnl"/>
        </w:rPr>
        <w:t xml:space="preserve">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constituirse como un órgano descentralizado en la prestación de los </w:t>
      </w:r>
      <w:r w:rsidR="00B666B2" w:rsidRPr="00A07BE1">
        <w:rPr>
          <w:lang w:val="es-ES_tradnl"/>
        </w:rPr>
        <w:t>servicios públicos</w:t>
      </w:r>
      <w:r w:rsidRPr="00A07BE1">
        <w:rPr>
          <w:lang w:val="es-ES_tradnl"/>
        </w:rPr>
        <w:t xml:space="preserve"> migratorios, orientando su acción al respeto de los derechos humanos de las personas.</w:t>
      </w:r>
    </w:p>
    <w:p w14:paraId="169F0BBA" w14:textId="06AF7B1F" w:rsidR="00046DC3" w:rsidRPr="00A07BE1" w:rsidRDefault="00990D1D" w:rsidP="00E72C5C">
      <w:pPr>
        <w:pStyle w:val="Ttulo2"/>
        <w:tabs>
          <w:tab w:val="left" w:pos="1965"/>
        </w:tabs>
      </w:pPr>
      <w:bookmarkStart w:id="38" w:name="_Toc84588731"/>
      <w:r w:rsidRPr="00A07BE1">
        <w:t xml:space="preserve">3.2. </w:t>
      </w:r>
      <w:r w:rsidR="00046DC3" w:rsidRPr="00A07BE1">
        <w:t>Visión</w:t>
      </w:r>
      <w:bookmarkEnd w:id="38"/>
      <w:r w:rsidR="00E72C5C">
        <w:tab/>
      </w:r>
    </w:p>
    <w:p w14:paraId="1E38DF20" w14:textId="15304B5F" w:rsidR="00843ABD" w:rsidRPr="00A07BE1" w:rsidRDefault="00D937CA" w:rsidP="00142AB6">
      <w:pPr>
        <w:jc w:val="both"/>
        <w:rPr>
          <w:lang w:val="es-ES"/>
        </w:rPr>
      </w:pPr>
      <w:r>
        <w:rPr>
          <w:lang w:val="es-ES_tradnl"/>
        </w:rPr>
        <w:t>Para el</w:t>
      </w:r>
      <w:r w:rsidR="00EE7EF4">
        <w:rPr>
          <w:lang w:val="es-ES_tradnl"/>
        </w:rPr>
        <w:t xml:space="preserve"> 2030 “</w:t>
      </w:r>
      <w:r w:rsidR="00343936">
        <w:rPr>
          <w:lang w:val="es-ES_tradnl"/>
        </w:rPr>
        <w:t>s</w:t>
      </w:r>
      <w:r w:rsidR="00B4331B" w:rsidRPr="00A07BE1">
        <w:rPr>
          <w:lang w:val="es-ES_tradnl"/>
        </w:rPr>
        <w:t xml:space="preserve">er la entidad referente de atención al usuario y en materia Migratoria, del Organismo Ejecutivo que, de manera descentralizada y como parte de la Autoridad Migratoria Nacional del Estado de Guatemala, lidera la </w:t>
      </w:r>
      <w:r w:rsidR="00B4331B" w:rsidRPr="00A07BE1">
        <w:rPr>
          <w:lang w:val="es-ES"/>
        </w:rPr>
        <w:t>Gestión del Sistema Migratorio Guatemalteco y Política Migratoria mediante gestión por resultados a nivel Nacional Regional e Internacional</w:t>
      </w:r>
      <w:r w:rsidR="00EE7EF4">
        <w:rPr>
          <w:lang w:val="es-ES"/>
        </w:rPr>
        <w:t>”</w:t>
      </w:r>
      <w:r w:rsidR="00B4331B" w:rsidRPr="00A07BE1">
        <w:rPr>
          <w:lang w:val="es-ES"/>
        </w:rPr>
        <w:t>.</w:t>
      </w:r>
    </w:p>
    <w:p w14:paraId="3600ABF9" w14:textId="77777777" w:rsidR="00990D1D" w:rsidRPr="00A07BE1" w:rsidRDefault="003F0014" w:rsidP="003F0014">
      <w:pPr>
        <w:jc w:val="both"/>
        <w:rPr>
          <w:b/>
        </w:rPr>
      </w:pPr>
      <w:bookmarkStart w:id="39" w:name="_Toc84588732"/>
      <w:r w:rsidRPr="00A07BE1">
        <w:rPr>
          <w:rStyle w:val="Ttulo2Car"/>
        </w:rPr>
        <w:t>3.</w:t>
      </w:r>
      <w:r w:rsidR="00990D1D" w:rsidRPr="00A07BE1">
        <w:rPr>
          <w:rStyle w:val="Ttulo2Car"/>
        </w:rPr>
        <w:t>3.</w:t>
      </w:r>
      <w:r w:rsidRPr="00A07BE1">
        <w:rPr>
          <w:rStyle w:val="Ttulo2Car"/>
        </w:rPr>
        <w:t xml:space="preserve"> </w:t>
      </w:r>
      <w:r w:rsidR="00843ABD" w:rsidRPr="00A07BE1">
        <w:rPr>
          <w:rStyle w:val="Ttulo2Car"/>
        </w:rPr>
        <w:t>Principios del Instituto Guatemalteco de Migración</w:t>
      </w:r>
      <w:bookmarkEnd w:id="39"/>
      <w:r w:rsidR="00843ABD" w:rsidRPr="00A07BE1">
        <w:rPr>
          <w:b/>
        </w:rPr>
        <w:t xml:space="preserve"> </w:t>
      </w:r>
    </w:p>
    <w:p w14:paraId="06D4961C" w14:textId="0AC40A0E" w:rsidR="00843ABD" w:rsidRPr="00A07BE1" w:rsidRDefault="00990D1D" w:rsidP="003F0014">
      <w:pPr>
        <w:jc w:val="both"/>
        <w:rPr>
          <w:b/>
        </w:rPr>
      </w:pPr>
      <w:r w:rsidRPr="00A07BE1">
        <w:rPr>
          <w:b/>
        </w:rPr>
        <w:t>Artículo</w:t>
      </w:r>
      <w:r w:rsidR="00843ABD" w:rsidRPr="00A07BE1">
        <w:rPr>
          <w:b/>
        </w:rPr>
        <w:t xml:space="preserve"> 60, </w:t>
      </w:r>
      <w:sdt>
        <w:sdtPr>
          <w:id w:val="1727953587"/>
          <w:citation/>
        </w:sdtPr>
        <w:sdtEndPr/>
        <w:sdtContent>
          <w:r w:rsidR="00843ABD" w:rsidRPr="00A07BE1">
            <w:rPr>
              <w:b/>
            </w:rPr>
            <w:fldChar w:fldCharType="begin"/>
          </w:r>
          <w:r w:rsidR="00843ABD" w:rsidRPr="00A07BE1">
            <w:rPr>
              <w:b/>
              <w:lang w:val="es-MX"/>
            </w:rPr>
            <w:instrText xml:space="preserve"> CITATION Cód \l 2058 </w:instrText>
          </w:r>
          <w:r w:rsidR="00843ABD" w:rsidRPr="00A07BE1">
            <w:rPr>
              <w:b/>
            </w:rPr>
            <w:fldChar w:fldCharType="separate"/>
          </w:r>
          <w:r w:rsidR="00D056F9">
            <w:rPr>
              <w:noProof/>
              <w:lang w:val="es-MX"/>
            </w:rPr>
            <w:t>(Congreso de la República de Guatemala, Decreto no. 44-2016)</w:t>
          </w:r>
          <w:r w:rsidR="00843ABD" w:rsidRPr="00A07BE1">
            <w:rPr>
              <w:b/>
            </w:rPr>
            <w:fldChar w:fldCharType="end"/>
          </w:r>
        </w:sdtContent>
      </w:sdt>
    </w:p>
    <w:p w14:paraId="779B4400" w14:textId="62A1806A" w:rsidR="00843ABD" w:rsidRPr="00A07BE1" w:rsidRDefault="00C67518" w:rsidP="00990D1D">
      <w:pPr>
        <w:jc w:val="both"/>
        <w:rPr>
          <w:b/>
        </w:rPr>
      </w:pPr>
      <w:r w:rsidRPr="00A07BE1">
        <w:rPr>
          <w:b/>
        </w:rPr>
        <w:t>Son principios que rigen la actuación del Instituto Guatemalteco de Migración:</w:t>
      </w:r>
    </w:p>
    <w:p w14:paraId="36CCE4FE" w14:textId="77777777" w:rsidR="00791032" w:rsidRPr="00A07BE1" w:rsidRDefault="00791032" w:rsidP="00DE2306">
      <w:pPr>
        <w:pStyle w:val="Prrafodelista"/>
        <w:numPr>
          <w:ilvl w:val="0"/>
          <w:numId w:val="24"/>
        </w:numPr>
        <w:spacing w:line="264" w:lineRule="auto"/>
        <w:ind w:left="1145" w:hanging="357"/>
        <w:jc w:val="both"/>
        <w:sectPr w:rsidR="00791032" w:rsidRPr="00A07BE1" w:rsidSect="00551089">
          <w:pgSz w:w="12240" w:h="15840"/>
          <w:pgMar w:top="1418" w:right="1701" w:bottom="1418" w:left="1701" w:header="709" w:footer="709" w:gutter="0"/>
          <w:cols w:space="708"/>
          <w:titlePg/>
          <w:docGrid w:linePitch="360"/>
        </w:sectPr>
      </w:pPr>
    </w:p>
    <w:p w14:paraId="3DBAE146" w14:textId="3C80DDE1" w:rsidR="00C67518" w:rsidRPr="00A07BE1" w:rsidRDefault="00C67518" w:rsidP="00DE2306">
      <w:pPr>
        <w:pStyle w:val="Prrafodelista"/>
        <w:numPr>
          <w:ilvl w:val="0"/>
          <w:numId w:val="24"/>
        </w:numPr>
        <w:spacing w:line="264" w:lineRule="auto"/>
        <w:ind w:left="1145" w:hanging="357"/>
        <w:jc w:val="both"/>
      </w:pPr>
      <w:r w:rsidRPr="00A07BE1">
        <w:t>La legalidad</w:t>
      </w:r>
    </w:p>
    <w:p w14:paraId="23A44907" w14:textId="54AAB431" w:rsidR="00C67518" w:rsidRPr="00A07BE1" w:rsidRDefault="00C67518" w:rsidP="00DE2306">
      <w:pPr>
        <w:pStyle w:val="Prrafodelista"/>
        <w:numPr>
          <w:ilvl w:val="0"/>
          <w:numId w:val="24"/>
        </w:numPr>
        <w:spacing w:line="264" w:lineRule="auto"/>
        <w:ind w:left="1145" w:hanging="357"/>
        <w:jc w:val="both"/>
      </w:pPr>
      <w:r w:rsidRPr="00A07BE1">
        <w:t>Integridad</w:t>
      </w:r>
    </w:p>
    <w:p w14:paraId="396E1FF5" w14:textId="21F9D0BF" w:rsidR="00C67518" w:rsidRPr="00A07BE1" w:rsidRDefault="00C67518" w:rsidP="00DE2306">
      <w:pPr>
        <w:pStyle w:val="Prrafodelista"/>
        <w:numPr>
          <w:ilvl w:val="0"/>
          <w:numId w:val="24"/>
        </w:numPr>
        <w:spacing w:line="264" w:lineRule="auto"/>
        <w:ind w:left="1145" w:hanging="357"/>
        <w:jc w:val="both"/>
      </w:pPr>
      <w:r w:rsidRPr="00A07BE1">
        <w:t>Probidad</w:t>
      </w:r>
    </w:p>
    <w:p w14:paraId="33CF9EDB" w14:textId="21B63DF1" w:rsidR="00C67518" w:rsidRPr="00A07BE1" w:rsidRDefault="00C67518" w:rsidP="00DE2306">
      <w:pPr>
        <w:pStyle w:val="Prrafodelista"/>
        <w:numPr>
          <w:ilvl w:val="0"/>
          <w:numId w:val="24"/>
        </w:numPr>
        <w:spacing w:line="264" w:lineRule="auto"/>
        <w:ind w:left="1145" w:hanging="357"/>
        <w:jc w:val="both"/>
      </w:pPr>
      <w:r w:rsidRPr="00A07BE1">
        <w:t>No discriminación</w:t>
      </w:r>
    </w:p>
    <w:p w14:paraId="4080A9C6" w14:textId="58BF15BA" w:rsidR="00C67518" w:rsidRPr="00A07BE1" w:rsidRDefault="00C67518" w:rsidP="00DE2306">
      <w:pPr>
        <w:pStyle w:val="Prrafodelista"/>
        <w:numPr>
          <w:ilvl w:val="0"/>
          <w:numId w:val="24"/>
        </w:numPr>
        <w:spacing w:line="264" w:lineRule="auto"/>
        <w:ind w:left="1145" w:hanging="357"/>
        <w:jc w:val="both"/>
      </w:pPr>
      <w:r w:rsidRPr="00A07BE1">
        <w:t>Debida diligencia</w:t>
      </w:r>
    </w:p>
    <w:p w14:paraId="00DA2287" w14:textId="1C8341D4" w:rsidR="00A84FF3" w:rsidRPr="00A07BE1" w:rsidRDefault="00C67518" w:rsidP="00DE2306">
      <w:pPr>
        <w:pStyle w:val="Prrafodelista"/>
        <w:numPr>
          <w:ilvl w:val="0"/>
          <w:numId w:val="24"/>
        </w:numPr>
        <w:spacing w:line="264" w:lineRule="auto"/>
        <w:ind w:left="1145" w:hanging="357"/>
        <w:jc w:val="both"/>
      </w:pPr>
      <w:r w:rsidRPr="00A07BE1">
        <w:t>P</w:t>
      </w:r>
      <w:r w:rsidR="00A84FF3" w:rsidRPr="00A07BE1">
        <w:t>rotección de la persona</w:t>
      </w:r>
    </w:p>
    <w:p w14:paraId="6772FED2" w14:textId="52A0C7C2" w:rsidR="00C67518" w:rsidRPr="00A07BE1" w:rsidRDefault="00A84FF3" w:rsidP="00DE2306">
      <w:pPr>
        <w:pStyle w:val="Prrafodelista"/>
        <w:numPr>
          <w:ilvl w:val="0"/>
          <w:numId w:val="24"/>
        </w:numPr>
        <w:spacing w:line="264" w:lineRule="auto"/>
        <w:ind w:left="1145" w:hanging="357"/>
        <w:jc w:val="both"/>
      </w:pPr>
      <w:r w:rsidRPr="00A07BE1">
        <w:t>Reunificación familiar</w:t>
      </w:r>
    </w:p>
    <w:p w14:paraId="7D1C409A" w14:textId="5BB4345D" w:rsidR="00A84FF3" w:rsidRPr="00A07BE1" w:rsidRDefault="00A84FF3" w:rsidP="00DE2306">
      <w:pPr>
        <w:pStyle w:val="Prrafodelista"/>
        <w:numPr>
          <w:ilvl w:val="0"/>
          <w:numId w:val="24"/>
        </w:numPr>
        <w:spacing w:line="264" w:lineRule="auto"/>
        <w:ind w:left="1145" w:hanging="357"/>
        <w:jc w:val="both"/>
      </w:pPr>
      <w:r w:rsidRPr="00A07BE1">
        <w:t>Confidencialidad</w:t>
      </w:r>
    </w:p>
    <w:p w14:paraId="3FE76010" w14:textId="608ED406" w:rsidR="00A84FF3" w:rsidRPr="00A07BE1" w:rsidRDefault="00A84FF3" w:rsidP="00DE2306">
      <w:pPr>
        <w:pStyle w:val="Prrafodelista"/>
        <w:numPr>
          <w:ilvl w:val="0"/>
          <w:numId w:val="24"/>
        </w:numPr>
        <w:spacing w:line="264" w:lineRule="auto"/>
        <w:ind w:left="1145" w:hanging="357"/>
        <w:jc w:val="both"/>
      </w:pPr>
      <w:r w:rsidRPr="00A07BE1">
        <w:t>Profesionalización</w:t>
      </w:r>
    </w:p>
    <w:p w14:paraId="44EA010C" w14:textId="3CF7EEBB" w:rsidR="00A84FF3" w:rsidRPr="00A07BE1" w:rsidRDefault="00A84FF3" w:rsidP="00DE2306">
      <w:pPr>
        <w:pStyle w:val="Prrafodelista"/>
        <w:numPr>
          <w:ilvl w:val="0"/>
          <w:numId w:val="24"/>
        </w:numPr>
        <w:spacing w:line="264" w:lineRule="auto"/>
        <w:ind w:left="1145" w:hanging="357"/>
        <w:jc w:val="both"/>
      </w:pPr>
      <w:r w:rsidRPr="00A07BE1">
        <w:t>Debido proceso</w:t>
      </w:r>
    </w:p>
    <w:p w14:paraId="72B2EDE0" w14:textId="77777777" w:rsidR="00791032" w:rsidRPr="00A07BE1" w:rsidRDefault="00791032" w:rsidP="00990D1D">
      <w:pPr>
        <w:pStyle w:val="Ttulo2"/>
        <w:sectPr w:rsidR="00791032" w:rsidRPr="00A07BE1" w:rsidSect="00791032">
          <w:type w:val="continuous"/>
          <w:pgSz w:w="12240" w:h="15840"/>
          <w:pgMar w:top="1418" w:right="1701" w:bottom="1418" w:left="1701" w:header="709" w:footer="709" w:gutter="0"/>
          <w:cols w:num="2" w:space="708"/>
          <w:titlePg/>
          <w:docGrid w:linePitch="360"/>
        </w:sectPr>
      </w:pPr>
    </w:p>
    <w:p w14:paraId="11344CC3" w14:textId="6D79BF75" w:rsidR="00990D1D" w:rsidRPr="00A07BE1" w:rsidRDefault="00990D1D" w:rsidP="00990D1D">
      <w:pPr>
        <w:pStyle w:val="Ttulo2"/>
      </w:pPr>
      <w:bookmarkStart w:id="40" w:name="_Toc84588733"/>
      <w:r w:rsidRPr="00A07BE1">
        <w:t xml:space="preserve">3.4. </w:t>
      </w:r>
      <w:r w:rsidR="00046DC3" w:rsidRPr="00A07BE1">
        <w:t>Valores del Sistema Migratorio Guatemalteco</w:t>
      </w:r>
      <w:bookmarkEnd w:id="40"/>
    </w:p>
    <w:p w14:paraId="6559DCF7" w14:textId="1F6C284F" w:rsidR="00046DC3" w:rsidRPr="000B0764" w:rsidRDefault="000B0764" w:rsidP="00990D1D">
      <w:pPr>
        <w:jc w:val="both"/>
      </w:pPr>
      <w:r w:rsidRPr="000B0764">
        <w:t xml:space="preserve"> Según el</w:t>
      </w:r>
      <w:r>
        <w:rPr>
          <w:b/>
        </w:rPr>
        <w:t xml:space="preserve"> </w:t>
      </w:r>
      <w:r w:rsidR="00990D1D" w:rsidRPr="00A07BE1">
        <w:rPr>
          <w:b/>
        </w:rPr>
        <w:t xml:space="preserve">Artículo </w:t>
      </w:r>
      <w:r w:rsidR="00C63032" w:rsidRPr="00A07BE1">
        <w:rPr>
          <w:b/>
        </w:rPr>
        <w:t xml:space="preserve">112. </w:t>
      </w:r>
      <w:sdt>
        <w:sdtPr>
          <w:rPr>
            <w:b/>
          </w:rPr>
          <w:id w:val="-1685965600"/>
          <w:citation/>
        </w:sdtPr>
        <w:sdtEndPr/>
        <w:sdtContent>
          <w:r w:rsidR="00C63032" w:rsidRPr="00A07BE1">
            <w:rPr>
              <w:b/>
            </w:rPr>
            <w:fldChar w:fldCharType="begin"/>
          </w:r>
          <w:r w:rsidR="00C63032" w:rsidRPr="00A07BE1">
            <w:rPr>
              <w:b/>
              <w:lang w:val="es-MX"/>
            </w:rPr>
            <w:instrText xml:space="preserve"> CITATION Cód \l 2058 </w:instrText>
          </w:r>
          <w:r w:rsidR="00C63032" w:rsidRPr="00A07BE1">
            <w:rPr>
              <w:b/>
            </w:rPr>
            <w:fldChar w:fldCharType="separate"/>
          </w:r>
          <w:r w:rsidR="00D056F9">
            <w:rPr>
              <w:noProof/>
              <w:lang w:val="es-MX"/>
            </w:rPr>
            <w:t>(Congreso de la República de Guatemala, Decreto no. 44-2016)</w:t>
          </w:r>
          <w:r w:rsidR="00C63032" w:rsidRPr="00A07BE1">
            <w:rPr>
              <w:b/>
            </w:rPr>
            <w:fldChar w:fldCharType="end"/>
          </w:r>
        </w:sdtContent>
      </w:sdt>
      <w:r>
        <w:rPr>
          <w:b/>
        </w:rPr>
        <w:t xml:space="preserve">, </w:t>
      </w:r>
      <w:r w:rsidRPr="000B0764">
        <w:t>se mencionan los siguientes valores:</w:t>
      </w:r>
    </w:p>
    <w:p w14:paraId="7EA28308" w14:textId="51BAC97D" w:rsidR="00C63032" w:rsidRPr="00A07BE1" w:rsidRDefault="00F147EA" w:rsidP="00DE2306">
      <w:pPr>
        <w:pStyle w:val="Prrafodelista"/>
        <w:numPr>
          <w:ilvl w:val="0"/>
          <w:numId w:val="2"/>
        </w:numPr>
        <w:ind w:left="851" w:hanging="425"/>
        <w:jc w:val="both"/>
      </w:pPr>
      <w:r w:rsidRPr="00A07BE1">
        <w:t>Oficiosidad</w:t>
      </w:r>
      <w:r w:rsidR="00C63032" w:rsidRPr="00A07BE1">
        <w:t>: Los funcionarios o empleados actúan oficiosamente en diligenciamiento de sus funciones.</w:t>
      </w:r>
    </w:p>
    <w:p w14:paraId="7349A939" w14:textId="0FC1DCCD" w:rsidR="00F147EA" w:rsidRPr="00A07BE1" w:rsidRDefault="00F147EA" w:rsidP="00DE2306">
      <w:pPr>
        <w:pStyle w:val="Prrafodelista"/>
        <w:numPr>
          <w:ilvl w:val="0"/>
          <w:numId w:val="2"/>
        </w:numPr>
        <w:ind w:left="851" w:hanging="425"/>
        <w:jc w:val="both"/>
      </w:pPr>
      <w:r w:rsidRPr="00A07BE1">
        <w:t>Oportunidad</w:t>
      </w:r>
      <w:r w:rsidR="00C63032" w:rsidRPr="00A07BE1">
        <w:t xml:space="preserve">: Los </w:t>
      </w:r>
      <w:r w:rsidR="00B666B2" w:rsidRPr="00A07BE1">
        <w:t>funcionarios o</w:t>
      </w:r>
      <w:r w:rsidR="00C63032" w:rsidRPr="00A07BE1">
        <w:t xml:space="preserve"> </w:t>
      </w:r>
      <w:r w:rsidR="00B666B2" w:rsidRPr="00A07BE1">
        <w:t>empleados actúan</w:t>
      </w:r>
      <w:r w:rsidR="00C63032" w:rsidRPr="00A07BE1">
        <w:t xml:space="preserve"> oficiosamente en el diligenciamiento de sus funciones.</w:t>
      </w:r>
    </w:p>
    <w:p w14:paraId="6BEDEE42" w14:textId="01CD8AA6" w:rsidR="00F147EA" w:rsidRPr="00A07BE1" w:rsidRDefault="00F147EA" w:rsidP="00DE2306">
      <w:pPr>
        <w:pStyle w:val="Prrafodelista"/>
        <w:numPr>
          <w:ilvl w:val="0"/>
          <w:numId w:val="2"/>
        </w:numPr>
        <w:ind w:left="851" w:hanging="425"/>
        <w:jc w:val="both"/>
      </w:pPr>
      <w:r w:rsidRPr="00A07BE1">
        <w:t>Independencia o imparcialidad</w:t>
      </w:r>
      <w:r w:rsidR="00C63032" w:rsidRPr="00A07BE1">
        <w:t xml:space="preserve">: Todos los actos, resoluciones y decisiones que los funcionarios y empleados del Sistema Migratorio Guatemalteco realicen, </w:t>
      </w:r>
      <w:r w:rsidR="00B666B2" w:rsidRPr="00A07BE1">
        <w:t>emitan, o</w:t>
      </w:r>
      <w:r w:rsidR="00C63032" w:rsidRPr="00A07BE1">
        <w:t xml:space="preserve"> tomen serán basadas en derecho, apegadas a la legalidad y respeto de los derechos humanos.</w:t>
      </w:r>
    </w:p>
    <w:p w14:paraId="55E540C5" w14:textId="300DAF39" w:rsidR="00DA5E26" w:rsidRDefault="00A07BE1" w:rsidP="00851738">
      <w:pPr>
        <w:pStyle w:val="Prrafodelista"/>
        <w:numPr>
          <w:ilvl w:val="0"/>
          <w:numId w:val="2"/>
        </w:numPr>
        <w:ind w:left="851" w:hanging="425"/>
        <w:jc w:val="both"/>
      </w:pPr>
      <w:r w:rsidRPr="00A07BE1">
        <w:rPr>
          <w:rFonts w:cstheme="minorHAnsi"/>
          <w:noProof/>
          <w:szCs w:val="24"/>
          <w:lang w:eastAsia="es-GT"/>
        </w:rPr>
        <mc:AlternateContent>
          <mc:Choice Requires="wps">
            <w:drawing>
              <wp:anchor distT="0" distB="0" distL="114300" distR="114300" simplePos="0" relativeHeight="251687936" behindDoc="0" locked="0" layoutInCell="1" allowOverlap="1" wp14:anchorId="7B615746" wp14:editId="407CA758">
                <wp:simplePos x="0" y="0"/>
                <wp:positionH relativeFrom="column">
                  <wp:posOffset>5377968</wp:posOffset>
                </wp:positionH>
                <wp:positionV relativeFrom="paragraph">
                  <wp:posOffset>452514</wp:posOffset>
                </wp:positionV>
                <wp:extent cx="394138" cy="268014"/>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CDCD0" w14:textId="6E77185A" w:rsidR="00714591" w:rsidRPr="009A18D7" w:rsidRDefault="00714591" w:rsidP="00A07BE1">
                            <w:pPr>
                              <w:rPr>
                                <w:lang w:val="es-MX"/>
                              </w:rPr>
                            </w:pPr>
                            <w:r>
                              <w:rPr>
                                <w:lang w:val="es-MX"/>
                              </w:rPr>
                              <w:t>3</w:t>
                            </w:r>
                            <w:r w:rsidR="005C56B3">
                              <w:rPr>
                                <w:lang w:val="es-MX"/>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5746" id="Cuadro de texto 24" o:spid="_x0000_s1037" type="#_x0000_t202" style="position:absolute;left:0;text-align:left;margin-left:423.45pt;margin-top:35.65pt;width:31.05pt;height:2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" filled="f" stroked="f" strokeweight=".5pt">
                <v:textbox>
                  <w:txbxContent>
                    <w:p w14:paraId="2F6CDCD0" w14:textId="6E77185A" w:rsidR="00714591" w:rsidRPr="009A18D7" w:rsidRDefault="00714591" w:rsidP="00A07BE1">
                      <w:pPr>
                        <w:rPr>
                          <w:lang w:val="es-MX"/>
                        </w:rPr>
                      </w:pPr>
                      <w:r>
                        <w:rPr>
                          <w:lang w:val="es-MX"/>
                        </w:rPr>
                        <w:t>3</w:t>
                      </w:r>
                      <w:r w:rsidR="005C56B3">
                        <w:rPr>
                          <w:lang w:val="es-MX"/>
                        </w:rPr>
                        <w:t>6</w:t>
                      </w:r>
                    </w:p>
                  </w:txbxContent>
                </v:textbox>
              </v:shape>
            </w:pict>
          </mc:Fallback>
        </mc:AlternateContent>
      </w:r>
      <w:r w:rsidR="00F147EA" w:rsidRPr="00A07BE1">
        <w:t>Transparencia</w:t>
      </w:r>
      <w:r w:rsidR="00C63032" w:rsidRPr="00A07BE1">
        <w:t xml:space="preserve">: La </w:t>
      </w:r>
      <w:r w:rsidR="00B666B2" w:rsidRPr="00A07BE1">
        <w:t>actuación migratoria</w:t>
      </w:r>
      <w:r w:rsidR="00C63032" w:rsidRPr="00A07BE1">
        <w:t xml:space="preserve"> </w:t>
      </w:r>
      <w:r w:rsidR="00B666B2" w:rsidRPr="00A07BE1">
        <w:t>garantizará el</w:t>
      </w:r>
      <w:r w:rsidR="00C63032" w:rsidRPr="00A07BE1">
        <w:t xml:space="preserve"> acceso a la </w:t>
      </w:r>
      <w:r w:rsidR="00B666B2" w:rsidRPr="00A07BE1">
        <w:t>información pública</w:t>
      </w:r>
      <w:r w:rsidR="00C63032" w:rsidRPr="00A07BE1">
        <w:t xml:space="preserve"> bajo los parámetros establecidos por la legislación nacional.</w:t>
      </w:r>
    </w:p>
    <w:p w14:paraId="6E5080BE" w14:textId="0EF6665F" w:rsidR="000B0764" w:rsidRDefault="000B0764" w:rsidP="000B0764">
      <w:pPr>
        <w:pStyle w:val="Prrafodelista"/>
        <w:ind w:left="851"/>
        <w:jc w:val="both"/>
      </w:pPr>
      <w:r>
        <w:lastRenderedPageBreak/>
        <w:t xml:space="preserve">Así como </w:t>
      </w:r>
      <w:r w:rsidR="00654824">
        <w:t>otros que</w:t>
      </w:r>
      <w:r>
        <w:t xml:space="preserve"> es necesario incorporar por parte del personal del Instituto Guatemalteco de Migración para el logro de sus funciones, entre ellos:</w:t>
      </w:r>
    </w:p>
    <w:p w14:paraId="058348BA" w14:textId="2167E572" w:rsidR="00875CE5" w:rsidRPr="00A07BE1" w:rsidRDefault="002324C1" w:rsidP="000B0764">
      <w:pPr>
        <w:pStyle w:val="Prrafodelista"/>
        <w:numPr>
          <w:ilvl w:val="0"/>
          <w:numId w:val="2"/>
        </w:numPr>
        <w:ind w:left="851" w:hanging="425"/>
        <w:jc w:val="both"/>
      </w:pPr>
      <w:r w:rsidRPr="00A07BE1">
        <w:t xml:space="preserve">Doctrina de </w:t>
      </w:r>
      <w:r w:rsidR="00373540" w:rsidRPr="00A07BE1">
        <w:t>Derechos humanos</w:t>
      </w:r>
      <w:r w:rsidR="003B1D96" w:rsidRPr="00A07BE1">
        <w:t>:</w:t>
      </w:r>
      <w:r w:rsidR="00D60EB7" w:rsidRPr="00A07BE1">
        <w:t xml:space="preserve"> Apego y respeto a los derechos </w:t>
      </w:r>
      <w:r w:rsidR="00373540" w:rsidRPr="00A07BE1">
        <w:t>humanos del</w:t>
      </w:r>
      <w:r w:rsidR="00D60EB7" w:rsidRPr="00A07BE1">
        <w:t xml:space="preserve"> migrante</w:t>
      </w:r>
      <w:r w:rsidR="00373540" w:rsidRPr="00A07BE1">
        <w:t xml:space="preserve"> en todas las actuaciones de funcionarios y empleados del Sistema Migratorio Guatemalteco.</w:t>
      </w:r>
    </w:p>
    <w:p w14:paraId="46A48D25" w14:textId="57C28EF6" w:rsidR="003B1D96" w:rsidRPr="00A07BE1" w:rsidRDefault="003B1D96" w:rsidP="00DD7739">
      <w:pPr>
        <w:pStyle w:val="Prrafodelista"/>
        <w:numPr>
          <w:ilvl w:val="0"/>
          <w:numId w:val="2"/>
        </w:numPr>
        <w:ind w:left="851" w:hanging="425"/>
        <w:jc w:val="both"/>
      </w:pPr>
      <w:r w:rsidRPr="00A07BE1">
        <w:t xml:space="preserve">Atención </w:t>
      </w:r>
      <w:r w:rsidR="00373540" w:rsidRPr="00A07BE1">
        <w:t xml:space="preserve">al </w:t>
      </w:r>
      <w:r w:rsidRPr="00A07BE1">
        <w:t>usuario</w:t>
      </w:r>
      <w:r w:rsidR="00373540" w:rsidRPr="00A07BE1">
        <w:t xml:space="preserve">: </w:t>
      </w:r>
      <w:r w:rsidR="00DD7739" w:rsidRPr="00A07BE1">
        <w:t xml:space="preserve">Se refiere a que </w:t>
      </w:r>
      <w:r w:rsidR="00FC136B" w:rsidRPr="00A07BE1">
        <w:t>todos los</w:t>
      </w:r>
      <w:r w:rsidR="00DD7739" w:rsidRPr="00A07BE1">
        <w:t xml:space="preserve"> servicios </w:t>
      </w:r>
      <w:r w:rsidR="00021A62" w:rsidRPr="00A07BE1">
        <w:t xml:space="preserve">que </w:t>
      </w:r>
      <w:r w:rsidR="004E1DE3" w:rsidRPr="00A07BE1">
        <w:t xml:space="preserve">se </w:t>
      </w:r>
      <w:r w:rsidR="00021A62" w:rsidRPr="00A07BE1">
        <w:t>presta</w:t>
      </w:r>
      <w:r w:rsidR="004E1DE3" w:rsidRPr="00A07BE1">
        <w:t>n en</w:t>
      </w:r>
      <w:r w:rsidR="00021A62" w:rsidRPr="00A07BE1">
        <w:t xml:space="preserve"> el Instituto Guatemalteco de Migración debe</w:t>
      </w:r>
      <w:r w:rsidR="00AC0253" w:rsidRPr="00A07BE1">
        <w:t>n ser orientados para atender bien a los usuarios</w:t>
      </w:r>
      <w:r w:rsidR="00FC136B" w:rsidRPr="00A07BE1">
        <w:t>, de manera oportuna, eficaz y eficiente.</w:t>
      </w:r>
    </w:p>
    <w:p w14:paraId="13E8777A" w14:textId="35F18999" w:rsidR="00227645" w:rsidRPr="00A07BE1" w:rsidRDefault="00D164E1" w:rsidP="00056809">
      <w:pPr>
        <w:pStyle w:val="Prrafodelista"/>
        <w:numPr>
          <w:ilvl w:val="0"/>
          <w:numId w:val="2"/>
        </w:numPr>
        <w:ind w:left="851" w:hanging="425"/>
        <w:jc w:val="both"/>
      </w:pPr>
      <w:r w:rsidRPr="00A07BE1">
        <w:t>Confidencialidad</w:t>
      </w:r>
      <w:r w:rsidR="00AC5688" w:rsidRPr="00A07BE1">
        <w:t xml:space="preserve">: </w:t>
      </w:r>
      <w:r w:rsidR="00A2054D" w:rsidRPr="00A07BE1">
        <w:t>Los funcionarios o empleados actúan de manera confidencial en el diligenciamiento de sus funciones</w:t>
      </w:r>
      <w:r w:rsidR="00F56C69" w:rsidRPr="00A07BE1">
        <w:t xml:space="preserve"> y en la seguridad de datos sensibles </w:t>
      </w:r>
      <w:r w:rsidR="00BC6A6C" w:rsidRPr="00A07BE1">
        <w:t>del usuario.</w:t>
      </w:r>
      <w:r w:rsidRPr="00A07BE1">
        <w:t xml:space="preserve"> Todo el personal del Instituto Guatemalteco de Migración </w:t>
      </w:r>
      <w:r w:rsidR="00B46DA3" w:rsidRPr="00A07BE1">
        <w:t>deberá ser personal confiable.</w:t>
      </w:r>
    </w:p>
    <w:p w14:paraId="5A8C24D6" w14:textId="0C90BC3D" w:rsidR="00D03B17" w:rsidRPr="00A07BE1" w:rsidRDefault="00D03B17" w:rsidP="00AE57E9">
      <w:pPr>
        <w:pStyle w:val="Prrafodelista"/>
        <w:numPr>
          <w:ilvl w:val="0"/>
          <w:numId w:val="2"/>
        </w:numPr>
        <w:ind w:left="851" w:hanging="425"/>
        <w:jc w:val="both"/>
      </w:pPr>
      <w:r w:rsidRPr="00A07BE1">
        <w:t>Tecnificación de los servicios</w:t>
      </w:r>
      <w:r w:rsidR="00BC6A6C" w:rsidRPr="00A07BE1">
        <w:t>:</w:t>
      </w:r>
      <w:r w:rsidR="00244992" w:rsidRPr="00A07BE1">
        <w:t xml:space="preserve"> </w:t>
      </w:r>
      <w:r w:rsidR="00227645" w:rsidRPr="00A07BE1">
        <w:t xml:space="preserve">Todo el </w:t>
      </w:r>
      <w:r w:rsidR="00B40DB9" w:rsidRPr="00A07BE1">
        <w:t>personal</w:t>
      </w:r>
      <w:r w:rsidR="00244992" w:rsidRPr="00A07BE1">
        <w:t xml:space="preserve"> trabajará coordinadamente desde la Dirección, a través de las Subdirecciones </w:t>
      </w:r>
      <w:r w:rsidR="00D06F1B" w:rsidRPr="00A07BE1">
        <w:t xml:space="preserve">en </w:t>
      </w:r>
      <w:r w:rsidR="00BF66A1" w:rsidRPr="00A07BE1">
        <w:t>donde se</w:t>
      </w:r>
      <w:r w:rsidR="00D06F1B" w:rsidRPr="00A07BE1">
        <w:t xml:space="preserve"> procurará </w:t>
      </w:r>
      <w:r w:rsidR="00213DF1" w:rsidRPr="00A07BE1">
        <w:t xml:space="preserve">el </w:t>
      </w:r>
      <w:r w:rsidR="00851738" w:rsidRPr="00A07BE1">
        <w:t xml:space="preserve">uso </w:t>
      </w:r>
      <w:r w:rsidR="00FF7B22" w:rsidRPr="00A07BE1">
        <w:t>de Recursos</w:t>
      </w:r>
      <w:r w:rsidR="00244992" w:rsidRPr="00A07BE1">
        <w:rPr>
          <w:i/>
        </w:rPr>
        <w:t xml:space="preserve"> Tecnológicos, Comunicaciones e informática</w:t>
      </w:r>
      <w:r w:rsidR="00BF66A1" w:rsidRPr="00A07BE1">
        <w:rPr>
          <w:i/>
        </w:rPr>
        <w:t xml:space="preserve"> para la agilidad de servicios proporcionados a la población.</w:t>
      </w:r>
    </w:p>
    <w:p w14:paraId="37388E8D" w14:textId="0FC17BC9" w:rsidR="00990D1D" w:rsidRPr="00A07BE1" w:rsidRDefault="00843ABD" w:rsidP="00990D1D">
      <w:pPr>
        <w:pStyle w:val="Ttulo2"/>
      </w:pPr>
      <w:bookmarkStart w:id="41" w:name="_Toc84588734"/>
      <w:r w:rsidRPr="00A07BE1">
        <w:t>3.5</w:t>
      </w:r>
      <w:r w:rsidR="00990D1D" w:rsidRPr="00A07BE1">
        <w:t>.</w:t>
      </w:r>
      <w:r w:rsidR="00A84FF3" w:rsidRPr="00A07BE1">
        <w:t xml:space="preserve"> </w:t>
      </w:r>
      <w:r w:rsidR="00046DC3" w:rsidRPr="00A07BE1">
        <w:t>Principios de la política migratoria</w:t>
      </w:r>
      <w:bookmarkEnd w:id="41"/>
      <w:r w:rsidR="00441315" w:rsidRPr="00A07BE1">
        <w:t xml:space="preserve"> </w:t>
      </w:r>
    </w:p>
    <w:p w14:paraId="5FC81BA1" w14:textId="0412A3FB" w:rsidR="000B0764" w:rsidRPr="000B0764" w:rsidRDefault="000B0764" w:rsidP="00DD3F4F">
      <w:pPr>
        <w:jc w:val="both"/>
      </w:pPr>
      <w:r w:rsidRPr="000B0764">
        <w:t>En el</w:t>
      </w:r>
      <w:r w:rsidRPr="000B0764">
        <w:rPr>
          <w:b/>
        </w:rPr>
        <w:t xml:space="preserve"> </w:t>
      </w:r>
      <w:r w:rsidR="00F147EA" w:rsidRPr="00A07BE1">
        <w:rPr>
          <w:b/>
        </w:rPr>
        <w:t>Art</w:t>
      </w:r>
      <w:r w:rsidR="00441315" w:rsidRPr="00A07BE1">
        <w:rPr>
          <w:b/>
        </w:rPr>
        <w:t>ículo</w:t>
      </w:r>
      <w:r w:rsidR="00F147EA" w:rsidRPr="00A07BE1">
        <w:rPr>
          <w:b/>
        </w:rPr>
        <w:t>. 115,</w:t>
      </w:r>
      <w:r>
        <w:rPr>
          <w:b/>
        </w:rPr>
        <w:t xml:space="preserve"> </w:t>
      </w:r>
      <w:r w:rsidR="00F147EA" w:rsidRPr="00A07BE1">
        <w:rPr>
          <w:b/>
        </w:rPr>
        <w:t xml:space="preserve"> </w:t>
      </w:r>
      <w:sdt>
        <w:sdtPr>
          <w:id w:val="852605636"/>
          <w:citation/>
        </w:sdtPr>
        <w:sdtEndPr/>
        <w:sdtContent>
          <w:r w:rsidR="00441315" w:rsidRPr="00A07BE1">
            <w:rPr>
              <w:b/>
            </w:rPr>
            <w:fldChar w:fldCharType="begin"/>
          </w:r>
          <w:r w:rsidR="00441315" w:rsidRPr="00A07BE1">
            <w:rPr>
              <w:b/>
              <w:lang w:val="es-MX"/>
            </w:rPr>
            <w:instrText xml:space="preserve"> CITATION Cód \l 2058 </w:instrText>
          </w:r>
          <w:r w:rsidR="00441315" w:rsidRPr="00A07BE1">
            <w:rPr>
              <w:b/>
            </w:rPr>
            <w:fldChar w:fldCharType="separate"/>
          </w:r>
          <w:r w:rsidR="00D056F9">
            <w:rPr>
              <w:noProof/>
              <w:lang w:val="es-MX"/>
            </w:rPr>
            <w:t>(Congreso de la República de Guatemala, Decreto no. 44-2016)</w:t>
          </w:r>
          <w:r w:rsidR="00441315" w:rsidRPr="00A07BE1">
            <w:rPr>
              <w:b/>
            </w:rPr>
            <w:fldChar w:fldCharType="end"/>
          </w:r>
        </w:sdtContent>
      </w:sdt>
      <w:r>
        <w:rPr>
          <w:b/>
        </w:rPr>
        <w:t xml:space="preserve">  </w:t>
      </w:r>
      <w:r w:rsidRPr="000B0764">
        <w:t>se mencionan los siguientes principios.</w:t>
      </w:r>
    </w:p>
    <w:p w14:paraId="227C22E6" w14:textId="1AD8C9EE" w:rsidR="00B4331B" w:rsidRPr="00A07BE1" w:rsidRDefault="00B4331B" w:rsidP="000B0764">
      <w:pPr>
        <w:numPr>
          <w:ilvl w:val="1"/>
          <w:numId w:val="1"/>
        </w:numPr>
        <w:spacing w:after="0"/>
        <w:jc w:val="both"/>
      </w:pPr>
      <w:r w:rsidRPr="00A07BE1">
        <w:t>Respeto a los derechos humanos de las personas.</w:t>
      </w:r>
    </w:p>
    <w:p w14:paraId="0F539358" w14:textId="698BCE1F" w:rsidR="00B4331B" w:rsidRPr="00A07BE1" w:rsidRDefault="00B4331B" w:rsidP="00DE2306">
      <w:pPr>
        <w:numPr>
          <w:ilvl w:val="1"/>
          <w:numId w:val="1"/>
        </w:numPr>
        <w:spacing w:after="0"/>
        <w:jc w:val="both"/>
      </w:pPr>
      <w:r w:rsidRPr="00A07BE1">
        <w:t xml:space="preserve">Garantía del derecho </w:t>
      </w:r>
      <w:r w:rsidR="00B666B2" w:rsidRPr="00A07BE1">
        <w:t>a migrar</w:t>
      </w:r>
      <w:r w:rsidRPr="00A07BE1">
        <w:t>, los derechos de los migrantes y el derecho migratorio como categorías</w:t>
      </w:r>
      <w:r w:rsidR="000B0764">
        <w:t xml:space="preserve"> distintas pero complementarias.</w:t>
      </w:r>
    </w:p>
    <w:p w14:paraId="14485CE1" w14:textId="5605DFBB" w:rsidR="00B4331B" w:rsidRPr="00A07BE1" w:rsidRDefault="00B4331B" w:rsidP="00DE2306">
      <w:pPr>
        <w:numPr>
          <w:ilvl w:val="1"/>
          <w:numId w:val="1"/>
        </w:numPr>
        <w:spacing w:after="0"/>
        <w:jc w:val="both"/>
      </w:pPr>
      <w:r w:rsidRPr="00A07BE1">
        <w:t>Exclusiva competencia en materia del Inst</w:t>
      </w:r>
      <w:r w:rsidR="000B0764">
        <w:t>ituto Guatemalteco de Migración.</w:t>
      </w:r>
    </w:p>
    <w:p w14:paraId="371FE946" w14:textId="77777777" w:rsidR="00B4331B" w:rsidRPr="00A07BE1" w:rsidRDefault="00B4331B" w:rsidP="00DE2306">
      <w:pPr>
        <w:numPr>
          <w:ilvl w:val="1"/>
          <w:numId w:val="1"/>
        </w:numPr>
        <w:spacing w:after="0"/>
        <w:jc w:val="both"/>
      </w:pPr>
      <w:r w:rsidRPr="00A07BE1">
        <w:t>Integración de los compromisos migratorios adquiridos por Guatemala en la Comunidad Internacional.</w:t>
      </w:r>
    </w:p>
    <w:p w14:paraId="5E44EB7C" w14:textId="77777777" w:rsidR="00B4331B" w:rsidRPr="00A07BE1" w:rsidRDefault="00B4331B" w:rsidP="00DE2306">
      <w:pPr>
        <w:numPr>
          <w:ilvl w:val="1"/>
          <w:numId w:val="1"/>
        </w:numPr>
        <w:spacing w:after="0"/>
        <w:jc w:val="both"/>
      </w:pPr>
      <w:r w:rsidRPr="00A07BE1">
        <w:t>La seguridad de las personas migrantes durante el origen, tránsito, destino y retorno,</w:t>
      </w:r>
    </w:p>
    <w:p w14:paraId="0AAAF263" w14:textId="0E96B2C3" w:rsidR="00D159DF" w:rsidRPr="00A07BE1" w:rsidRDefault="00B4331B" w:rsidP="00DE2306">
      <w:pPr>
        <w:numPr>
          <w:ilvl w:val="1"/>
          <w:numId w:val="1"/>
        </w:numPr>
        <w:spacing w:after="0"/>
        <w:jc w:val="both"/>
      </w:pPr>
      <w:r w:rsidRPr="00A07BE1">
        <w:t>La preservación del territorio nacional</w:t>
      </w:r>
      <w:r w:rsidR="00D159DF" w:rsidRPr="00A07BE1">
        <w:t>.</w:t>
      </w:r>
    </w:p>
    <w:p w14:paraId="1F44575A" w14:textId="6D7C5445" w:rsidR="00BD6E12" w:rsidRPr="00A07BE1" w:rsidRDefault="0019375B" w:rsidP="00990D1D">
      <w:pPr>
        <w:pStyle w:val="Ttulo2"/>
      </w:pPr>
      <w:bookmarkStart w:id="42" w:name="_Toc84588735"/>
      <w:r w:rsidRPr="00A07BE1">
        <w:t>3.6</w:t>
      </w:r>
      <w:r w:rsidR="00990D1D" w:rsidRPr="00A07BE1">
        <w:t>.</w:t>
      </w:r>
      <w:r w:rsidR="007015CC" w:rsidRPr="00A07BE1">
        <w:t xml:space="preserve"> </w:t>
      </w:r>
      <w:r w:rsidR="006954E5" w:rsidRPr="00A07BE1">
        <w:t xml:space="preserve">Análisis </w:t>
      </w:r>
      <w:r w:rsidR="00BD6E12" w:rsidRPr="00A07BE1">
        <w:t>FODA</w:t>
      </w:r>
      <w:bookmarkEnd w:id="42"/>
    </w:p>
    <w:p w14:paraId="7B62092C" w14:textId="1512F8C1" w:rsidR="002B15FD" w:rsidRPr="00A07BE1" w:rsidRDefault="003A5BB3" w:rsidP="00791032">
      <w:pPr>
        <w:jc w:val="both"/>
        <w:rPr>
          <w:rFonts w:ascii="Arial" w:eastAsia="Arial" w:hAnsi="Arial" w:cs="Arial"/>
          <w:b/>
          <w:sz w:val="19"/>
          <w:szCs w:val="19"/>
        </w:rPr>
      </w:pPr>
      <w:r w:rsidRPr="00A07BE1">
        <w:t xml:space="preserve">Según el Código de Migración </w:t>
      </w:r>
      <w:r w:rsidR="00D82FC3" w:rsidRPr="00A07BE1">
        <w:t>“E</w:t>
      </w:r>
      <w:r w:rsidRPr="00A07BE1">
        <w:t xml:space="preserve">l Instituto Guatemalteco de Migración </w:t>
      </w:r>
      <w:r w:rsidR="00FA5FDF" w:rsidRPr="00A07BE1">
        <w:t xml:space="preserve">es </w:t>
      </w:r>
      <w:r w:rsidRPr="00A07BE1">
        <w:t xml:space="preserve"> una dependencia  descentralizada del organismo ejecutivo</w:t>
      </w:r>
      <w:r w:rsidR="00341847" w:rsidRPr="00A07BE1">
        <w:t>, el cual  tiene competencia en todo el territorio nacional, con capacidad  suficiente  para administrar sus recursos financieros</w:t>
      </w:r>
      <w:r w:rsidR="00D82FC3" w:rsidRPr="00A07BE1">
        <w:t xml:space="preserve">, técnicos, humanos y administrativos, así  como adquirir derechos y obligaciones”, en este sentido </w:t>
      </w:r>
      <w:r w:rsidR="00DB6BAE" w:rsidRPr="00A07BE1">
        <w:t xml:space="preserve"> se </w:t>
      </w:r>
      <w:r w:rsidR="00D82FC3" w:rsidRPr="00A07BE1">
        <w:t xml:space="preserve">requiere de un instituto eficiente con capacidades instaladas, procesos y procedimientos para realizar su mandato y brindar un buen servicio a los usuarios;  y así poder diseñar una propuesta de desarrollo institucional basada en </w:t>
      </w:r>
      <w:r w:rsidR="003B1BF0" w:rsidRPr="00A07BE1">
        <w:t xml:space="preserve">seis </w:t>
      </w:r>
      <w:r w:rsidR="00D82FC3" w:rsidRPr="00A07BE1">
        <w:t>ejes estratégicos previamente identi</w:t>
      </w:r>
      <w:r w:rsidR="0022527C" w:rsidRPr="00A07BE1">
        <w:t>ficados en el árbol de problemas</w:t>
      </w:r>
      <w:r w:rsidR="009F7D51" w:rsidRPr="00A07BE1">
        <w:t xml:space="preserve">, </w:t>
      </w:r>
      <w:r w:rsidR="007F76C7" w:rsidRPr="00A07BE1">
        <w:t>s</w:t>
      </w:r>
      <w:r w:rsidR="00D82FC3" w:rsidRPr="00A07BE1">
        <w:t>iendo los siguientes: 1)</w:t>
      </w:r>
      <w:r w:rsidR="00323C85" w:rsidRPr="00A07BE1">
        <w:t xml:space="preserve"> Política </w:t>
      </w:r>
      <w:r w:rsidR="007F2EB0" w:rsidRPr="00A07BE1">
        <w:t>m</w:t>
      </w:r>
      <w:r w:rsidR="00323C85" w:rsidRPr="00A07BE1">
        <w:t>igratoria</w:t>
      </w:r>
      <w:r w:rsidR="00C0243E" w:rsidRPr="00A07BE1">
        <w:t>, 2)</w:t>
      </w:r>
      <w:r w:rsidR="00E72C5C">
        <w:t xml:space="preserve"> </w:t>
      </w:r>
      <w:r w:rsidR="00C0243E" w:rsidRPr="00A07BE1">
        <w:t>Atención y protección de</w:t>
      </w:r>
      <w:r w:rsidR="00323C85" w:rsidRPr="00A07BE1">
        <w:t xml:space="preserve"> los</w:t>
      </w:r>
      <w:r w:rsidR="00C0243E" w:rsidRPr="00A07BE1">
        <w:t xml:space="preserve"> derechos fundamentales de los migrantes</w:t>
      </w:r>
      <w:r w:rsidR="00726762" w:rsidRPr="00A07BE1">
        <w:t xml:space="preserve">, </w:t>
      </w:r>
      <w:r w:rsidR="00D82FC3" w:rsidRPr="00A07BE1">
        <w:t xml:space="preserve">3) </w:t>
      </w:r>
      <w:r w:rsidR="00A44628" w:rsidRPr="00A07BE1">
        <w:t xml:space="preserve">Control </w:t>
      </w:r>
      <w:r w:rsidR="007F2EB0" w:rsidRPr="00A07BE1">
        <w:t>mi</w:t>
      </w:r>
      <w:r w:rsidR="00A44628" w:rsidRPr="00A07BE1">
        <w:t>gratorio</w:t>
      </w:r>
      <w:r w:rsidR="003B1BF0" w:rsidRPr="00A07BE1">
        <w:t xml:space="preserve"> </w:t>
      </w:r>
      <w:r w:rsidR="00D82FC3" w:rsidRPr="00A07BE1">
        <w:t>4)</w:t>
      </w:r>
      <w:r w:rsidR="00A44628" w:rsidRPr="00A07BE1">
        <w:t xml:space="preserve"> Documentos </w:t>
      </w:r>
      <w:r w:rsidR="00D62652" w:rsidRPr="00A07BE1">
        <w:t>de identidad personal y de viaje</w:t>
      </w:r>
      <w:r w:rsidR="00A44628" w:rsidRPr="00A07BE1">
        <w:t xml:space="preserve">, </w:t>
      </w:r>
      <w:r w:rsidR="00D82FC3" w:rsidRPr="00A07BE1">
        <w:t xml:space="preserve"> 5) </w:t>
      </w:r>
      <w:r w:rsidR="00323C85" w:rsidRPr="00A07BE1">
        <w:t>Emisión de visas y residencias</w:t>
      </w:r>
      <w:r w:rsidR="00A44628" w:rsidRPr="00A07BE1">
        <w:t xml:space="preserve">, 6)Fortalecimiento </w:t>
      </w:r>
      <w:r w:rsidR="00547599" w:rsidRPr="00A07BE1">
        <w:t>tecnológico</w:t>
      </w:r>
      <w:r w:rsidR="00B90C6F" w:rsidRPr="00A07BE1">
        <w:t xml:space="preserve"> y </w:t>
      </w:r>
      <w:r w:rsidR="007F2EB0" w:rsidRPr="00A07BE1">
        <w:t>a</w:t>
      </w:r>
      <w:r w:rsidR="00A44628" w:rsidRPr="00A07BE1">
        <w:t>dministrat</w:t>
      </w:r>
      <w:r w:rsidR="00B90C6F" w:rsidRPr="00A07BE1">
        <w:t>ivo-financiero</w:t>
      </w:r>
      <w:r w:rsidR="00791032" w:rsidRPr="00A07BE1">
        <w:t xml:space="preserve">. </w:t>
      </w:r>
      <w:r w:rsidR="00E153E2" w:rsidRPr="00A07BE1">
        <w:rPr>
          <w:rFonts w:eastAsia="Arial" w:cstheme="minorHAnsi"/>
        </w:rPr>
        <w:t xml:space="preserve">El uso de la metodología </w:t>
      </w:r>
      <w:r w:rsidR="00B71BEF" w:rsidRPr="00A07BE1">
        <w:rPr>
          <w:rFonts w:eastAsia="Arial" w:cstheme="minorHAnsi"/>
        </w:rPr>
        <w:t xml:space="preserve">del análisis FODA, </w:t>
      </w:r>
      <w:r w:rsidR="00990D1D" w:rsidRPr="00A07BE1">
        <w:rPr>
          <w:rFonts w:eastAsia="Arial" w:cstheme="minorHAnsi"/>
        </w:rPr>
        <w:t>sirvió</w:t>
      </w:r>
      <w:r w:rsidR="00E153E2" w:rsidRPr="00A07BE1">
        <w:rPr>
          <w:rFonts w:eastAsia="Arial" w:cstheme="minorHAnsi"/>
        </w:rPr>
        <w:t xml:space="preserve"> de base </w:t>
      </w:r>
      <w:r w:rsidR="00B666B2" w:rsidRPr="00A07BE1">
        <w:rPr>
          <w:rFonts w:eastAsia="Arial" w:cstheme="minorHAnsi"/>
        </w:rPr>
        <w:t>para identificar</w:t>
      </w:r>
      <w:r w:rsidR="00E153E2" w:rsidRPr="00A07BE1">
        <w:rPr>
          <w:rFonts w:eastAsia="Arial" w:cstheme="minorHAnsi"/>
        </w:rPr>
        <w:t xml:space="preserve"> las estrategias institucionales, así </w:t>
      </w:r>
      <w:r w:rsidR="00E153E2" w:rsidRPr="00A07BE1">
        <w:rPr>
          <w:rFonts w:eastAsia="Arial" w:cstheme="minorHAnsi"/>
        </w:rPr>
        <w:lastRenderedPageBreak/>
        <w:t xml:space="preserve">como abordar de forma apropiada la problemática identificada. Los pasos se presentan </w:t>
      </w:r>
      <w:r w:rsidR="006541BD" w:rsidRPr="00A07BE1">
        <w:rPr>
          <w:rFonts w:eastAsia="Arial" w:cstheme="minorHAnsi"/>
        </w:rPr>
        <w:t>detallados en</w:t>
      </w:r>
      <w:r w:rsidR="00890F1F" w:rsidRPr="00A07BE1">
        <w:rPr>
          <w:rFonts w:eastAsia="Arial" w:cstheme="minorHAnsi"/>
        </w:rPr>
        <w:t xml:space="preserve"> los </w:t>
      </w:r>
      <w:r w:rsidR="006541BD" w:rsidRPr="00A07BE1">
        <w:rPr>
          <w:rFonts w:eastAsia="Arial" w:cstheme="minorHAnsi"/>
        </w:rPr>
        <w:t>cuadros</w:t>
      </w:r>
      <w:r w:rsidR="000359FF" w:rsidRPr="00A07BE1">
        <w:rPr>
          <w:rFonts w:eastAsia="Arial" w:cstheme="minorHAnsi"/>
        </w:rPr>
        <w:t xml:space="preserve"> </w:t>
      </w:r>
      <w:r w:rsidR="00735998" w:rsidRPr="00A07BE1">
        <w:rPr>
          <w:rFonts w:eastAsia="Arial" w:cstheme="minorHAnsi"/>
        </w:rPr>
        <w:t>de estrategias</w:t>
      </w:r>
      <w:r w:rsidR="00E153E2" w:rsidRPr="00A07BE1">
        <w:rPr>
          <w:rFonts w:eastAsia="Arial" w:cstheme="minorHAnsi"/>
        </w:rPr>
        <w:t xml:space="preserve"> para maximización de los factores positivos y minimización de los negativos. </w:t>
      </w:r>
      <w:r w:rsidR="00735998" w:rsidRPr="00A07BE1">
        <w:rPr>
          <w:rFonts w:eastAsia="Arial" w:cstheme="minorHAnsi"/>
        </w:rPr>
        <w:t>Para finalmente llegar a la vinculación</w:t>
      </w:r>
      <w:r w:rsidR="00E153E2" w:rsidRPr="00A07BE1">
        <w:rPr>
          <w:rFonts w:eastAsia="Arial" w:cstheme="minorHAnsi"/>
        </w:rPr>
        <w:t xml:space="preserve"> de las estrategias con los Ejes Estratégicos del Plan</w:t>
      </w:r>
      <w:r w:rsidR="00DB6BAE" w:rsidRPr="00A07BE1">
        <w:rPr>
          <w:rFonts w:eastAsia="Arial" w:cstheme="minorHAnsi"/>
        </w:rPr>
        <w:t>.</w:t>
      </w:r>
      <w:r w:rsidR="009C6ED3" w:rsidRPr="00A07BE1">
        <w:rPr>
          <w:rFonts w:eastAsia="Arial" w:cstheme="minorHAnsi"/>
        </w:rPr>
        <w:t xml:space="preserve"> </w:t>
      </w:r>
    </w:p>
    <w:p w14:paraId="6ABE2430" w14:textId="77777777" w:rsidR="00F109A1" w:rsidRPr="00A07BE1" w:rsidRDefault="00F109A1" w:rsidP="005A4BCC">
      <w:pPr>
        <w:spacing w:after="0" w:line="240" w:lineRule="auto"/>
        <w:jc w:val="center"/>
        <w:rPr>
          <w:rFonts w:ascii="Calibri" w:eastAsia="Times New Roman" w:hAnsi="Calibri" w:cs="Arial"/>
          <w:b/>
          <w:bCs/>
          <w:sz w:val="16"/>
          <w:szCs w:val="16"/>
          <w:lang w:eastAsia="es-GT"/>
        </w:rPr>
        <w:sectPr w:rsidR="00F109A1" w:rsidRPr="00A07BE1" w:rsidSect="00791032">
          <w:type w:val="continuous"/>
          <w:pgSz w:w="12240" w:h="15840"/>
          <w:pgMar w:top="1418" w:right="1701" w:bottom="1418" w:left="1701" w:header="709" w:footer="709" w:gutter="0"/>
          <w:cols w:space="708"/>
          <w:titlePg/>
          <w:docGrid w:linePitch="360"/>
        </w:sectPr>
      </w:pPr>
    </w:p>
    <w:p w14:paraId="65168044" w14:textId="6126FEE6" w:rsidR="00F109A1" w:rsidRPr="00A07BE1" w:rsidRDefault="00396B11" w:rsidP="001F16F7">
      <w:pPr>
        <w:pStyle w:val="Ttulo5"/>
      </w:pPr>
      <w:bookmarkStart w:id="43" w:name="_Toc52187386"/>
      <w:r w:rsidRPr="00A07BE1">
        <w:lastRenderedPageBreak/>
        <w:t xml:space="preserve">Cuadro No. 9. </w:t>
      </w:r>
      <w:r w:rsidR="001F16F7" w:rsidRPr="00A07BE1">
        <w:t>Análisis FODA</w:t>
      </w:r>
      <w:bookmarkEnd w:id="43"/>
      <w:r w:rsidR="001F16F7" w:rsidRPr="00A07BE1">
        <w:t xml:space="preserve"> </w:t>
      </w:r>
    </w:p>
    <w:bookmarkStart w:id="44" w:name="_Toc479434106"/>
    <w:bookmarkStart w:id="45" w:name="_Toc480195087"/>
    <w:bookmarkStart w:id="46" w:name="_Toc52187387"/>
    <w:p w14:paraId="454BEEF8" w14:textId="5BBCE88D" w:rsidR="00171547" w:rsidRPr="00A07BE1" w:rsidRDefault="00DD2EF9" w:rsidP="00171547">
      <w:pPr>
        <w:pStyle w:val="Ttulo5"/>
      </w:pPr>
      <w:r w:rsidRPr="00A07BE1">
        <w:rPr>
          <w:rFonts w:cstheme="minorHAnsi"/>
          <w:noProof/>
          <w:szCs w:val="24"/>
          <w:lang w:eastAsia="es-GT"/>
        </w:rPr>
        <mc:AlternateContent>
          <mc:Choice Requires="wps">
            <w:drawing>
              <wp:anchor distT="0" distB="0" distL="114300" distR="114300" simplePos="0" relativeHeight="251675648" behindDoc="0" locked="0" layoutInCell="1" allowOverlap="1" wp14:anchorId="401A2624" wp14:editId="54EC062F">
                <wp:simplePos x="0" y="0"/>
                <wp:positionH relativeFrom="column">
                  <wp:posOffset>7898524</wp:posOffset>
                </wp:positionH>
                <wp:positionV relativeFrom="paragraph">
                  <wp:posOffset>5500961</wp:posOffset>
                </wp:positionV>
                <wp:extent cx="394138" cy="268014"/>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1E0DB" w14:textId="70B58137" w:rsidR="00714591" w:rsidRDefault="00714591" w:rsidP="00DD2EF9">
                            <w:pPr>
                              <w:rPr>
                                <w:lang w:val="es-MX"/>
                              </w:rPr>
                            </w:pPr>
                            <w:r>
                              <w:rPr>
                                <w:lang w:val="es-MX"/>
                              </w:rPr>
                              <w:t>3</w:t>
                            </w:r>
                            <w:r w:rsidR="005C56B3">
                              <w:rPr>
                                <w:lang w:val="es-MX"/>
                              </w:rPr>
                              <w:t>9</w:t>
                            </w:r>
                          </w:p>
                          <w:p w14:paraId="3D7A0B61" w14:textId="19A07FB0" w:rsidR="00714591" w:rsidRPr="009A18D7" w:rsidRDefault="00714591" w:rsidP="00DD2EF9">
                            <w:pPr>
                              <w:rPr>
                                <w:lang w:val="es-MX"/>
                              </w:rPr>
                            </w:pPr>
                            <w:r>
                              <w:rPr>
                                <w:lang w:val="es-MX"/>
                              </w:rPr>
                              <w:t>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2624" id="Cuadro de texto 39" o:spid="_x0000_s1038" type="#_x0000_t202" style="position:absolute;left:0;text-align:left;margin-left:621.95pt;margin-top:433.15pt;width:31.05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" filled="f" stroked="f" strokeweight=".5pt">
                <v:textbox>
                  <w:txbxContent>
                    <w:p w14:paraId="4141E0DB" w14:textId="70B58137" w:rsidR="00714591" w:rsidRDefault="00714591" w:rsidP="00DD2EF9">
                      <w:pPr>
                        <w:rPr>
                          <w:lang w:val="es-MX"/>
                        </w:rPr>
                      </w:pPr>
                      <w:r>
                        <w:rPr>
                          <w:lang w:val="es-MX"/>
                        </w:rPr>
                        <w:t>3</w:t>
                      </w:r>
                      <w:r w:rsidR="005C56B3">
                        <w:rPr>
                          <w:lang w:val="es-MX"/>
                        </w:rPr>
                        <w:t>9</w:t>
                      </w:r>
                    </w:p>
                    <w:p w14:paraId="3D7A0B61" w14:textId="19A07FB0" w:rsidR="00714591" w:rsidRPr="009A18D7" w:rsidRDefault="00714591" w:rsidP="00DD2EF9">
                      <w:pPr>
                        <w:rPr>
                          <w:lang w:val="es-MX"/>
                        </w:rPr>
                      </w:pPr>
                      <w:r>
                        <w:rPr>
                          <w:lang w:val="es-MX"/>
                        </w:rPr>
                        <w:t>888</w:t>
                      </w:r>
                    </w:p>
                  </w:txbxContent>
                </v:textbox>
              </v:shape>
            </w:pict>
          </mc:Fallback>
        </mc:AlternateContent>
      </w:r>
      <w:r w:rsidR="00171547" w:rsidRPr="00A07BE1">
        <w:t>MATRIZ DE ANÁLISIS FODA DEL INSTITUTO GUATEMALTECO DE MIGRACIÓN AÑO 20</w:t>
      </w:r>
      <w:bookmarkEnd w:id="44"/>
      <w:bookmarkEnd w:id="45"/>
      <w:r w:rsidR="00171547" w:rsidRPr="00A07BE1">
        <w:t>2</w:t>
      </w:r>
      <w:bookmarkEnd w:id="46"/>
      <w:r w:rsidR="00913795">
        <w:t>1</w:t>
      </w:r>
    </w:p>
    <w:tbl>
      <w:tblPr>
        <w:tblW w:w="0" w:type="auto"/>
        <w:tblCellMar>
          <w:left w:w="70" w:type="dxa"/>
          <w:right w:w="70" w:type="dxa"/>
        </w:tblCellMar>
        <w:tblLook w:val="04A0" w:firstRow="1" w:lastRow="0" w:firstColumn="1" w:lastColumn="0" w:noHBand="0" w:noVBand="1"/>
      </w:tblPr>
      <w:tblGrid>
        <w:gridCol w:w="433"/>
        <w:gridCol w:w="2403"/>
        <w:gridCol w:w="413"/>
        <w:gridCol w:w="413"/>
        <w:gridCol w:w="413"/>
        <w:gridCol w:w="413"/>
        <w:gridCol w:w="413"/>
        <w:gridCol w:w="476"/>
        <w:gridCol w:w="476"/>
        <w:gridCol w:w="476"/>
        <w:gridCol w:w="476"/>
        <w:gridCol w:w="476"/>
        <w:gridCol w:w="892"/>
        <w:gridCol w:w="787"/>
        <w:gridCol w:w="1420"/>
        <w:gridCol w:w="1264"/>
        <w:gridCol w:w="1340"/>
      </w:tblGrid>
      <w:tr w:rsidR="00171547" w:rsidRPr="00A07BE1" w14:paraId="02C4DAB5" w14:textId="77777777" w:rsidTr="00AF63F8">
        <w:trPr>
          <w:trHeight w:val="975"/>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0D1B7943" w14:textId="08966929"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ANALISIS FODA</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D8E4BC"/>
            <w:vAlign w:val="center"/>
            <w:hideMark/>
          </w:tcPr>
          <w:p w14:paraId="7207B8A8"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 DE IMPORTANCIA INSTITUCIONAL</w:t>
            </w:r>
          </w:p>
        </w:tc>
        <w:tc>
          <w:tcPr>
            <w:tcW w:w="0" w:type="auto"/>
            <w:gridSpan w:val="5"/>
            <w:tcBorders>
              <w:top w:val="single" w:sz="8" w:space="0" w:color="auto"/>
              <w:left w:val="nil"/>
              <w:bottom w:val="single" w:sz="4" w:space="0" w:color="auto"/>
              <w:right w:val="single" w:sz="4" w:space="0" w:color="auto"/>
            </w:tcBorders>
            <w:shd w:val="clear" w:color="000000" w:fill="D8E4BC"/>
            <w:vAlign w:val="center"/>
            <w:hideMark/>
          </w:tcPr>
          <w:p w14:paraId="2D440383"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VALORIZACIÓN ACTUAL DE LA PRESENCIA INSTITUCIONAL</w:t>
            </w:r>
          </w:p>
        </w:tc>
        <w:tc>
          <w:tcPr>
            <w:tcW w:w="0" w:type="auto"/>
            <w:gridSpan w:val="2"/>
            <w:tcBorders>
              <w:top w:val="single" w:sz="8" w:space="0" w:color="auto"/>
              <w:left w:val="single" w:sz="8" w:space="0" w:color="auto"/>
              <w:bottom w:val="single" w:sz="4" w:space="0" w:color="auto"/>
              <w:right w:val="single" w:sz="8" w:space="0" w:color="000000"/>
            </w:tcBorders>
            <w:shd w:val="clear" w:color="000000" w:fill="D8E4BC"/>
            <w:vAlign w:val="center"/>
            <w:hideMark/>
          </w:tcPr>
          <w:p w14:paraId="25478372"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PONDERACIÓN</w:t>
            </w:r>
          </w:p>
        </w:tc>
        <w:tc>
          <w:tcPr>
            <w:tcW w:w="0" w:type="auto"/>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438A7180"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CUANTIFICACIÓN PARCIAL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8E4BC"/>
            <w:vAlign w:val="center"/>
            <w:hideMark/>
          </w:tcPr>
          <w:p w14:paraId="3131011C"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CUANTIFACIÓN TOTAL</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D8E4BC"/>
            <w:vAlign w:val="center"/>
            <w:hideMark/>
          </w:tcPr>
          <w:p w14:paraId="40045F32"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 xml:space="preserve">ANALISIS PORCENTUAL </w:t>
            </w:r>
            <w:r w:rsidRPr="00A07BE1">
              <w:rPr>
                <w:rFonts w:eastAsia="Times New Roman" w:cs="Arial"/>
                <w:b/>
                <w:bCs/>
                <w:sz w:val="12"/>
                <w:szCs w:val="12"/>
                <w:lang w:eastAsia="es-GT"/>
              </w:rPr>
              <w:t>(10 ACCIONES</w:t>
            </w:r>
            <w:r w:rsidRPr="00A07BE1">
              <w:rPr>
                <w:rFonts w:eastAsia="Times New Roman" w:cs="Arial"/>
                <w:b/>
                <w:bCs/>
                <w:sz w:val="16"/>
                <w:szCs w:val="16"/>
                <w:lang w:eastAsia="es-GT"/>
              </w:rPr>
              <w:t>)</w:t>
            </w:r>
          </w:p>
        </w:tc>
      </w:tr>
      <w:tr w:rsidR="00171547" w:rsidRPr="00A07BE1" w14:paraId="1E150252" w14:textId="77777777" w:rsidTr="00AF63F8">
        <w:trPr>
          <w:trHeight w:val="750"/>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14:paraId="5507078D" w14:textId="77777777" w:rsidR="00171547" w:rsidRPr="00A07BE1" w:rsidRDefault="00171547" w:rsidP="00AF63F8">
            <w:pPr>
              <w:spacing w:after="0" w:line="240" w:lineRule="auto"/>
              <w:rPr>
                <w:rFonts w:eastAsia="Times New Roman" w:cs="Arial"/>
                <w:b/>
                <w:bCs/>
                <w:sz w:val="20"/>
                <w:szCs w:val="20"/>
                <w:lang w:eastAsia="es-GT"/>
              </w:rPr>
            </w:pPr>
          </w:p>
        </w:tc>
        <w:tc>
          <w:tcPr>
            <w:tcW w:w="0" w:type="auto"/>
            <w:tcBorders>
              <w:top w:val="nil"/>
              <w:left w:val="single" w:sz="8" w:space="0" w:color="auto"/>
              <w:bottom w:val="single" w:sz="8" w:space="0" w:color="auto"/>
              <w:right w:val="single" w:sz="4" w:space="0" w:color="auto"/>
            </w:tcBorders>
            <w:shd w:val="clear" w:color="000000" w:fill="D8E4BC"/>
            <w:vAlign w:val="center"/>
            <w:hideMark/>
          </w:tcPr>
          <w:p w14:paraId="09B9961A"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2FC020D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78B79C5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36F561BD"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single" w:sz="8" w:space="0" w:color="auto"/>
            </w:tcBorders>
            <w:shd w:val="clear" w:color="000000" w:fill="D8E4BC"/>
            <w:vAlign w:val="center"/>
            <w:hideMark/>
          </w:tcPr>
          <w:p w14:paraId="7EB3690C"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nil"/>
              <w:bottom w:val="single" w:sz="8" w:space="0" w:color="auto"/>
              <w:right w:val="single" w:sz="4" w:space="0" w:color="auto"/>
            </w:tcBorders>
            <w:shd w:val="clear" w:color="000000" w:fill="D8E4BC"/>
            <w:vAlign w:val="center"/>
            <w:hideMark/>
          </w:tcPr>
          <w:p w14:paraId="43D1E5F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666F6707"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5AD069E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087AE3FD"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nil"/>
            </w:tcBorders>
            <w:shd w:val="clear" w:color="000000" w:fill="D8E4BC"/>
            <w:vAlign w:val="center"/>
            <w:hideMark/>
          </w:tcPr>
          <w:p w14:paraId="6D890F1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D8E4BC"/>
            <w:vAlign w:val="center"/>
            <w:hideMark/>
          </w:tcPr>
          <w:p w14:paraId="3E13D4D2"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MAXIMA (SOBRE 5)</w:t>
            </w:r>
          </w:p>
        </w:tc>
        <w:tc>
          <w:tcPr>
            <w:tcW w:w="0" w:type="auto"/>
            <w:tcBorders>
              <w:top w:val="nil"/>
              <w:left w:val="nil"/>
              <w:bottom w:val="single" w:sz="4" w:space="0" w:color="auto"/>
              <w:right w:val="single" w:sz="8" w:space="0" w:color="auto"/>
            </w:tcBorders>
            <w:shd w:val="clear" w:color="000000" w:fill="D8E4BC"/>
            <w:vAlign w:val="center"/>
            <w:hideMark/>
          </w:tcPr>
          <w:p w14:paraId="19D84772"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RELATIVA</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19399B03"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51FC7737"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5D764A80" w14:textId="77777777" w:rsidR="00171547" w:rsidRPr="00A07BE1" w:rsidRDefault="00171547" w:rsidP="00AF63F8">
            <w:pPr>
              <w:spacing w:after="0" w:line="240" w:lineRule="auto"/>
              <w:rPr>
                <w:rFonts w:eastAsia="Times New Roman" w:cs="Arial"/>
                <w:b/>
                <w:bCs/>
                <w:sz w:val="16"/>
                <w:szCs w:val="16"/>
                <w:lang w:eastAsia="es-GT"/>
              </w:rPr>
            </w:pPr>
          </w:p>
        </w:tc>
      </w:tr>
      <w:tr w:rsidR="00171547" w:rsidRPr="00A07BE1" w14:paraId="0767CC2C" w14:textId="77777777" w:rsidTr="00AF63F8">
        <w:trPr>
          <w:trHeight w:val="405"/>
        </w:trPr>
        <w:tc>
          <w:tcPr>
            <w:tcW w:w="0" w:type="auto"/>
            <w:tcBorders>
              <w:top w:val="nil"/>
              <w:left w:val="single" w:sz="8" w:space="0" w:color="auto"/>
              <w:bottom w:val="nil"/>
              <w:right w:val="single" w:sz="4" w:space="0" w:color="auto"/>
            </w:tcBorders>
            <w:shd w:val="clear" w:color="000000" w:fill="8DB4E2"/>
            <w:vAlign w:val="center"/>
            <w:hideMark/>
          </w:tcPr>
          <w:p w14:paraId="2706B3E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No.</w:t>
            </w:r>
          </w:p>
        </w:tc>
        <w:tc>
          <w:tcPr>
            <w:tcW w:w="0" w:type="auto"/>
            <w:tcBorders>
              <w:top w:val="nil"/>
              <w:left w:val="nil"/>
              <w:bottom w:val="nil"/>
              <w:right w:val="nil"/>
            </w:tcBorders>
            <w:shd w:val="clear" w:color="000000" w:fill="8DB4E2"/>
            <w:vAlign w:val="center"/>
            <w:hideMark/>
          </w:tcPr>
          <w:p w14:paraId="4730233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FORTALEZAS</w:t>
            </w:r>
          </w:p>
        </w:tc>
        <w:tc>
          <w:tcPr>
            <w:tcW w:w="0" w:type="auto"/>
            <w:gridSpan w:val="13"/>
            <w:tcBorders>
              <w:top w:val="single" w:sz="8" w:space="0" w:color="auto"/>
              <w:left w:val="single" w:sz="8" w:space="0" w:color="auto"/>
              <w:bottom w:val="single" w:sz="8" w:space="0" w:color="auto"/>
              <w:right w:val="single" w:sz="4" w:space="0" w:color="000000"/>
            </w:tcBorders>
            <w:shd w:val="clear" w:color="000000" w:fill="8DB4E2"/>
            <w:vAlign w:val="center"/>
            <w:hideMark/>
          </w:tcPr>
          <w:p w14:paraId="1CC3083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 </w:t>
            </w:r>
          </w:p>
        </w:tc>
        <w:tc>
          <w:tcPr>
            <w:tcW w:w="0" w:type="auto"/>
            <w:tcBorders>
              <w:top w:val="nil"/>
              <w:left w:val="nil"/>
              <w:bottom w:val="single" w:sz="8" w:space="0" w:color="auto"/>
              <w:right w:val="single" w:sz="4" w:space="0" w:color="auto"/>
            </w:tcBorders>
            <w:shd w:val="clear" w:color="000000" w:fill="8DB4E2"/>
            <w:vAlign w:val="bottom"/>
            <w:hideMark/>
          </w:tcPr>
          <w:p w14:paraId="011DD6CF"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w:t>
            </w:r>
          </w:p>
        </w:tc>
        <w:tc>
          <w:tcPr>
            <w:tcW w:w="0" w:type="auto"/>
            <w:tcBorders>
              <w:top w:val="nil"/>
              <w:left w:val="nil"/>
              <w:bottom w:val="single" w:sz="8" w:space="0" w:color="auto"/>
              <w:right w:val="single" w:sz="8" w:space="0" w:color="auto"/>
            </w:tcBorders>
            <w:shd w:val="clear" w:color="000000" w:fill="8DB4E2"/>
            <w:vAlign w:val="bottom"/>
            <w:hideMark/>
          </w:tcPr>
          <w:p w14:paraId="70C66D9B"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80%</w:t>
            </w:r>
          </w:p>
        </w:tc>
      </w:tr>
      <w:tr w:rsidR="00171547" w:rsidRPr="00A07BE1" w14:paraId="297A014E" w14:textId="77777777" w:rsidTr="00AF63F8">
        <w:trPr>
          <w:trHeight w:val="255"/>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3410728D"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1</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76075865" w14:textId="0BAA39C9"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Poseer autonomía funcional, </w:t>
            </w:r>
            <w:r w:rsidR="00C13F37" w:rsidRPr="00A07BE1">
              <w:rPr>
                <w:rFonts w:eastAsia="Times New Roman" w:cs="Arial"/>
                <w:sz w:val="16"/>
                <w:szCs w:val="16"/>
                <w:lang w:eastAsia="es-GT"/>
              </w:rPr>
              <w:t>tecnológica</w:t>
            </w:r>
            <w:r w:rsidRPr="00A07BE1">
              <w:rPr>
                <w:rFonts w:eastAsia="Times New Roman" w:cs="Arial"/>
                <w:sz w:val="16"/>
                <w:szCs w:val="16"/>
                <w:lang w:eastAsia="es-GT"/>
              </w:rPr>
              <w:t xml:space="preserve"> </w:t>
            </w:r>
            <w:r w:rsidR="00C13F37" w:rsidRPr="00A07BE1">
              <w:rPr>
                <w:rFonts w:eastAsia="Times New Roman" w:cs="Arial"/>
                <w:sz w:val="16"/>
                <w:szCs w:val="16"/>
                <w:lang w:eastAsia="es-GT"/>
              </w:rPr>
              <w:t xml:space="preserve"> y </w:t>
            </w:r>
            <w:r w:rsidRPr="00A07BE1">
              <w:rPr>
                <w:rFonts w:eastAsia="Times New Roman" w:cs="Arial"/>
                <w:sz w:val="16"/>
                <w:szCs w:val="16"/>
                <w:lang w:eastAsia="es-GT"/>
              </w:rPr>
              <w:t>económica</w:t>
            </w:r>
          </w:p>
        </w:tc>
        <w:tc>
          <w:tcPr>
            <w:tcW w:w="0" w:type="auto"/>
            <w:tcBorders>
              <w:top w:val="nil"/>
              <w:left w:val="nil"/>
              <w:bottom w:val="single" w:sz="4" w:space="0" w:color="auto"/>
              <w:right w:val="single" w:sz="4" w:space="0" w:color="auto"/>
            </w:tcBorders>
            <w:shd w:val="clear" w:color="000000" w:fill="E6B8B7"/>
            <w:vAlign w:val="center"/>
            <w:hideMark/>
          </w:tcPr>
          <w:p w14:paraId="12D71E5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1B3CEF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A18A28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E1F7D4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091669D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3BE6E41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3C8829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E47DFC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661DE1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7391122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1F727C8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061FDB0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0F23484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val="restart"/>
            <w:tcBorders>
              <w:top w:val="nil"/>
              <w:left w:val="single" w:sz="4" w:space="0" w:color="auto"/>
              <w:bottom w:val="nil"/>
              <w:right w:val="single" w:sz="4" w:space="0" w:color="auto"/>
            </w:tcBorders>
            <w:shd w:val="clear" w:color="000000" w:fill="FFFFFF"/>
            <w:vAlign w:val="bottom"/>
            <w:hideMark/>
          </w:tcPr>
          <w:p w14:paraId="5799B63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vMerge w:val="restart"/>
            <w:tcBorders>
              <w:top w:val="nil"/>
              <w:left w:val="single" w:sz="4" w:space="0" w:color="auto"/>
              <w:bottom w:val="nil"/>
              <w:right w:val="single" w:sz="8" w:space="0" w:color="auto"/>
            </w:tcBorders>
            <w:shd w:val="clear" w:color="000000" w:fill="FFFFFF"/>
            <w:vAlign w:val="bottom"/>
            <w:hideMark/>
          </w:tcPr>
          <w:p w14:paraId="3EF0730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r w:rsidR="00171547" w:rsidRPr="00A07BE1" w14:paraId="74617B3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890C96E"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2</w:t>
            </w:r>
          </w:p>
        </w:tc>
        <w:tc>
          <w:tcPr>
            <w:tcW w:w="0" w:type="auto"/>
            <w:tcBorders>
              <w:top w:val="nil"/>
              <w:left w:val="nil"/>
              <w:bottom w:val="single" w:sz="4" w:space="0" w:color="auto"/>
              <w:right w:val="single" w:sz="8" w:space="0" w:color="auto"/>
            </w:tcBorders>
            <w:shd w:val="clear" w:color="000000" w:fill="FFFFFF"/>
            <w:vAlign w:val="center"/>
            <w:hideMark/>
          </w:tcPr>
          <w:p w14:paraId="758C4E5C" w14:textId="7698803B" w:rsidR="00171547" w:rsidRPr="00A07BE1" w:rsidRDefault="00171547" w:rsidP="00AF63F8">
            <w:pPr>
              <w:spacing w:after="0" w:line="240" w:lineRule="auto"/>
              <w:rPr>
                <w:rFonts w:eastAsia="Times New Roman" w:cs="Arial"/>
                <w:sz w:val="16"/>
                <w:szCs w:val="16"/>
                <w:lang w:eastAsia="es-GT"/>
              </w:rPr>
            </w:pPr>
            <w:r w:rsidRPr="00A07BE1">
              <w:rPr>
                <w:rFonts w:eastAsia="Times New Roman" w:cs="Arial"/>
                <w:sz w:val="16"/>
                <w:szCs w:val="16"/>
                <w:lang w:eastAsia="es-GT"/>
              </w:rPr>
              <w:t xml:space="preserve">El IGM cuenta con capacidad técnica para </w:t>
            </w:r>
            <w:r w:rsidR="00CA1533" w:rsidRPr="00A07BE1">
              <w:rPr>
                <w:rFonts w:eastAsia="Times New Roman" w:cs="Arial"/>
                <w:sz w:val="16"/>
                <w:szCs w:val="16"/>
                <w:lang w:eastAsia="es-GT"/>
              </w:rPr>
              <w:t>la formulación</w:t>
            </w:r>
            <w:r w:rsidRPr="00A07BE1">
              <w:rPr>
                <w:rFonts w:eastAsia="Times New Roman" w:cs="Arial"/>
                <w:sz w:val="16"/>
                <w:szCs w:val="16"/>
                <w:lang w:eastAsia="es-GT"/>
              </w:rPr>
              <w:t xml:space="preserve"> de la Política Migratoria </w:t>
            </w:r>
          </w:p>
        </w:tc>
        <w:tc>
          <w:tcPr>
            <w:tcW w:w="0" w:type="auto"/>
            <w:tcBorders>
              <w:top w:val="nil"/>
              <w:left w:val="nil"/>
              <w:bottom w:val="single" w:sz="4" w:space="0" w:color="auto"/>
              <w:right w:val="single" w:sz="4" w:space="0" w:color="auto"/>
            </w:tcBorders>
            <w:shd w:val="clear" w:color="000000" w:fill="E6B8B7"/>
            <w:vAlign w:val="center"/>
            <w:hideMark/>
          </w:tcPr>
          <w:p w14:paraId="22A7119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E5B86F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85627F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C4743F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1506EE1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5E7B06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467626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D3683A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F6551A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4CFAE95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0D738E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6BAEBE8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29CFF4E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29F2C358"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613CCBC0"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68BBE0FF"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AC0A720"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3</w:t>
            </w:r>
          </w:p>
        </w:tc>
        <w:tc>
          <w:tcPr>
            <w:tcW w:w="0" w:type="auto"/>
            <w:tcBorders>
              <w:top w:val="nil"/>
              <w:left w:val="nil"/>
              <w:bottom w:val="single" w:sz="4" w:space="0" w:color="auto"/>
              <w:right w:val="single" w:sz="8" w:space="0" w:color="auto"/>
            </w:tcBorders>
            <w:shd w:val="clear" w:color="000000" w:fill="FFFFFF"/>
            <w:vAlign w:val="center"/>
            <w:hideMark/>
          </w:tcPr>
          <w:p w14:paraId="2BD84EAB" w14:textId="3E7C6F23"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El IGM tiene competencia exclusi</w:t>
            </w:r>
            <w:r w:rsidR="00E72C5C">
              <w:rPr>
                <w:rFonts w:eastAsia="Times New Roman" w:cs="Arial"/>
                <w:sz w:val="16"/>
                <w:szCs w:val="16"/>
                <w:lang w:eastAsia="es-GT"/>
              </w:rPr>
              <w:t>va y presencia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244EBA0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B42A7E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731410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799AFF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6E01916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D34902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48B4A1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EA61BF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58C85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5AE138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D49114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4729B4D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260BEF0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32DDC599"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00F24133"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C07814D"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B37B92"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4</w:t>
            </w:r>
          </w:p>
        </w:tc>
        <w:tc>
          <w:tcPr>
            <w:tcW w:w="0" w:type="auto"/>
            <w:tcBorders>
              <w:top w:val="nil"/>
              <w:left w:val="nil"/>
              <w:bottom w:val="single" w:sz="4" w:space="0" w:color="auto"/>
              <w:right w:val="single" w:sz="8" w:space="0" w:color="auto"/>
            </w:tcBorders>
            <w:shd w:val="clear" w:color="000000" w:fill="FFFFFF"/>
            <w:vAlign w:val="center"/>
            <w:hideMark/>
          </w:tcPr>
          <w:p w14:paraId="22984251"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Prestación del servicio especializado a nivel nacional </w:t>
            </w:r>
          </w:p>
        </w:tc>
        <w:tc>
          <w:tcPr>
            <w:tcW w:w="0" w:type="auto"/>
            <w:tcBorders>
              <w:top w:val="nil"/>
              <w:left w:val="nil"/>
              <w:bottom w:val="single" w:sz="4" w:space="0" w:color="auto"/>
              <w:right w:val="single" w:sz="4" w:space="0" w:color="auto"/>
            </w:tcBorders>
            <w:shd w:val="clear" w:color="000000" w:fill="E6B8B7"/>
            <w:vAlign w:val="center"/>
            <w:hideMark/>
          </w:tcPr>
          <w:p w14:paraId="4634F2B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84F65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8ECA9F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A40138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173B37B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5D4DDA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248A47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7DA3DA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4" w:space="0" w:color="auto"/>
            </w:tcBorders>
            <w:shd w:val="clear" w:color="000000" w:fill="FCD5B4"/>
            <w:vAlign w:val="center"/>
            <w:hideMark/>
          </w:tcPr>
          <w:p w14:paraId="2A7CE48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1457B7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4360C5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2884BBD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12</w:t>
            </w:r>
          </w:p>
        </w:tc>
        <w:tc>
          <w:tcPr>
            <w:tcW w:w="0" w:type="auto"/>
            <w:tcBorders>
              <w:top w:val="nil"/>
              <w:left w:val="nil"/>
              <w:bottom w:val="single" w:sz="4" w:space="0" w:color="auto"/>
              <w:right w:val="single" w:sz="4" w:space="0" w:color="auto"/>
            </w:tcBorders>
            <w:shd w:val="clear" w:color="000000" w:fill="FFFFFF"/>
            <w:vAlign w:val="center"/>
            <w:hideMark/>
          </w:tcPr>
          <w:p w14:paraId="07267369"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0.6</w:t>
            </w:r>
          </w:p>
        </w:tc>
        <w:tc>
          <w:tcPr>
            <w:tcW w:w="0" w:type="auto"/>
            <w:vMerge/>
            <w:tcBorders>
              <w:top w:val="nil"/>
              <w:left w:val="single" w:sz="4" w:space="0" w:color="auto"/>
              <w:bottom w:val="nil"/>
              <w:right w:val="single" w:sz="4" w:space="0" w:color="auto"/>
            </w:tcBorders>
            <w:vAlign w:val="center"/>
            <w:hideMark/>
          </w:tcPr>
          <w:p w14:paraId="692629E1"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7821996A"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42482E8D"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6F84250"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5</w:t>
            </w:r>
          </w:p>
        </w:tc>
        <w:tc>
          <w:tcPr>
            <w:tcW w:w="0" w:type="auto"/>
            <w:tcBorders>
              <w:top w:val="nil"/>
              <w:left w:val="nil"/>
              <w:bottom w:val="single" w:sz="4" w:space="0" w:color="auto"/>
              <w:right w:val="single" w:sz="8" w:space="0" w:color="auto"/>
            </w:tcBorders>
            <w:shd w:val="clear" w:color="000000" w:fill="FFFFFF"/>
            <w:vAlign w:val="center"/>
            <w:hideMark/>
          </w:tcPr>
          <w:p w14:paraId="7D14BAA5"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Poseer personal con excelencia técnica y profesional </w:t>
            </w:r>
          </w:p>
        </w:tc>
        <w:tc>
          <w:tcPr>
            <w:tcW w:w="0" w:type="auto"/>
            <w:tcBorders>
              <w:top w:val="nil"/>
              <w:left w:val="nil"/>
              <w:bottom w:val="single" w:sz="4" w:space="0" w:color="auto"/>
              <w:right w:val="single" w:sz="4" w:space="0" w:color="auto"/>
            </w:tcBorders>
            <w:shd w:val="clear" w:color="000000" w:fill="E6B8B7"/>
            <w:vAlign w:val="center"/>
            <w:hideMark/>
          </w:tcPr>
          <w:p w14:paraId="1F49460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90F43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9A89BC3" w14:textId="1915F8F5"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46C599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1BB5AFD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428084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ED33E1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90233E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48DF13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46AE1B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361AEB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5578E47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19E1B3B3"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02B7A748"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5A99330C"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672425A7"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62EA3DF"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6</w:t>
            </w:r>
          </w:p>
        </w:tc>
        <w:tc>
          <w:tcPr>
            <w:tcW w:w="0" w:type="auto"/>
            <w:tcBorders>
              <w:top w:val="nil"/>
              <w:left w:val="nil"/>
              <w:bottom w:val="single" w:sz="4" w:space="0" w:color="auto"/>
              <w:right w:val="single" w:sz="8" w:space="0" w:color="auto"/>
            </w:tcBorders>
            <w:shd w:val="clear" w:color="000000" w:fill="FFFFFF"/>
            <w:vAlign w:val="center"/>
            <w:hideMark/>
          </w:tcPr>
          <w:p w14:paraId="26519B3F"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Contar con sistemas informáticos, tecnológicos y sitio Web para el desarrollo de los procesos</w:t>
            </w:r>
          </w:p>
        </w:tc>
        <w:tc>
          <w:tcPr>
            <w:tcW w:w="0" w:type="auto"/>
            <w:tcBorders>
              <w:top w:val="nil"/>
              <w:left w:val="nil"/>
              <w:bottom w:val="single" w:sz="4" w:space="0" w:color="auto"/>
              <w:right w:val="single" w:sz="4" w:space="0" w:color="auto"/>
            </w:tcBorders>
            <w:shd w:val="clear" w:color="000000" w:fill="E6B8B7"/>
            <w:vAlign w:val="center"/>
            <w:hideMark/>
          </w:tcPr>
          <w:p w14:paraId="23BD95A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B240D3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11C3BD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32FA14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54B37C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1A780F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20C76D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338563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4" w:space="0" w:color="auto"/>
            </w:tcBorders>
            <w:shd w:val="clear" w:color="000000" w:fill="FCD5B4"/>
            <w:vAlign w:val="center"/>
            <w:hideMark/>
          </w:tcPr>
          <w:p w14:paraId="4350980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05E638A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6C17A01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165EBF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15</w:t>
            </w:r>
          </w:p>
        </w:tc>
        <w:tc>
          <w:tcPr>
            <w:tcW w:w="0" w:type="auto"/>
            <w:tcBorders>
              <w:top w:val="nil"/>
              <w:left w:val="nil"/>
              <w:bottom w:val="single" w:sz="4" w:space="0" w:color="auto"/>
              <w:right w:val="single" w:sz="4" w:space="0" w:color="auto"/>
            </w:tcBorders>
            <w:shd w:val="clear" w:color="000000" w:fill="FFFFFF"/>
            <w:vAlign w:val="center"/>
            <w:hideMark/>
          </w:tcPr>
          <w:p w14:paraId="1E198F5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0.6</w:t>
            </w:r>
          </w:p>
        </w:tc>
        <w:tc>
          <w:tcPr>
            <w:tcW w:w="0" w:type="auto"/>
            <w:vMerge/>
            <w:tcBorders>
              <w:top w:val="nil"/>
              <w:left w:val="single" w:sz="4" w:space="0" w:color="auto"/>
              <w:bottom w:val="nil"/>
              <w:right w:val="single" w:sz="4" w:space="0" w:color="auto"/>
            </w:tcBorders>
            <w:vAlign w:val="center"/>
            <w:hideMark/>
          </w:tcPr>
          <w:p w14:paraId="559CA9B6"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7627924A"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2D5E0D2C"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0C572C6"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7</w:t>
            </w:r>
          </w:p>
        </w:tc>
        <w:tc>
          <w:tcPr>
            <w:tcW w:w="0" w:type="auto"/>
            <w:tcBorders>
              <w:top w:val="nil"/>
              <w:left w:val="nil"/>
              <w:bottom w:val="single" w:sz="4" w:space="0" w:color="auto"/>
              <w:right w:val="single" w:sz="8" w:space="0" w:color="auto"/>
            </w:tcBorders>
            <w:shd w:val="clear" w:color="000000" w:fill="FFFFFF"/>
            <w:vAlign w:val="center"/>
            <w:hideMark/>
          </w:tcPr>
          <w:p w14:paraId="61D1007A"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Capacidad de optimizar los recursos disponibles (humanos, financieros, presupuestarios, tecnológicos)</w:t>
            </w:r>
          </w:p>
        </w:tc>
        <w:tc>
          <w:tcPr>
            <w:tcW w:w="0" w:type="auto"/>
            <w:tcBorders>
              <w:top w:val="nil"/>
              <w:left w:val="nil"/>
              <w:bottom w:val="single" w:sz="4" w:space="0" w:color="auto"/>
              <w:right w:val="single" w:sz="4" w:space="0" w:color="auto"/>
            </w:tcBorders>
            <w:shd w:val="clear" w:color="000000" w:fill="E6B8B7"/>
            <w:vAlign w:val="center"/>
            <w:hideMark/>
          </w:tcPr>
          <w:p w14:paraId="2A0C2D8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03C3CE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1F9837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C348D3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71A914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51436AB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262C5E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24E0DD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7751D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72F0635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B20C05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027F0C6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F0B22C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494327CF"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305AFB0E"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083C5618"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C2C1699"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8</w:t>
            </w:r>
          </w:p>
        </w:tc>
        <w:tc>
          <w:tcPr>
            <w:tcW w:w="0" w:type="auto"/>
            <w:tcBorders>
              <w:top w:val="nil"/>
              <w:left w:val="nil"/>
              <w:bottom w:val="single" w:sz="4" w:space="0" w:color="auto"/>
              <w:right w:val="single" w:sz="8" w:space="0" w:color="auto"/>
            </w:tcBorders>
            <w:shd w:val="clear" w:color="000000" w:fill="FFFFFF"/>
            <w:vAlign w:val="center"/>
            <w:hideMark/>
          </w:tcPr>
          <w:p w14:paraId="126B953F"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Contar con disponibilidad financiera, a través de la fuente 31 "Ingresos Propios" </w:t>
            </w:r>
          </w:p>
        </w:tc>
        <w:tc>
          <w:tcPr>
            <w:tcW w:w="0" w:type="auto"/>
            <w:tcBorders>
              <w:top w:val="nil"/>
              <w:left w:val="nil"/>
              <w:bottom w:val="nil"/>
              <w:right w:val="single" w:sz="4" w:space="0" w:color="auto"/>
            </w:tcBorders>
            <w:shd w:val="clear" w:color="000000" w:fill="E6B8B7"/>
            <w:vAlign w:val="center"/>
            <w:hideMark/>
          </w:tcPr>
          <w:p w14:paraId="4449451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49EB52F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63DB045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6441FD9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8" w:space="0" w:color="auto"/>
            </w:tcBorders>
            <w:shd w:val="clear" w:color="000000" w:fill="E6B8B7"/>
            <w:vAlign w:val="center"/>
            <w:hideMark/>
          </w:tcPr>
          <w:p w14:paraId="52AAFD2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nil"/>
              <w:right w:val="single" w:sz="4" w:space="0" w:color="auto"/>
            </w:tcBorders>
            <w:shd w:val="clear" w:color="000000" w:fill="FCD5B4"/>
            <w:vAlign w:val="center"/>
            <w:hideMark/>
          </w:tcPr>
          <w:p w14:paraId="04BE6C7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18545DB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779BDD5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318744B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nil"/>
            </w:tcBorders>
            <w:shd w:val="clear" w:color="000000" w:fill="FCD5B4"/>
            <w:vAlign w:val="center"/>
            <w:hideMark/>
          </w:tcPr>
          <w:p w14:paraId="2D6439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78F580D3" w14:textId="7BC7F7C9"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D5C1569"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50AE599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4BB0378B"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424FBE17"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6902D07"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DBF931D"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9</w:t>
            </w:r>
          </w:p>
        </w:tc>
        <w:tc>
          <w:tcPr>
            <w:tcW w:w="0" w:type="auto"/>
            <w:tcBorders>
              <w:top w:val="nil"/>
              <w:left w:val="nil"/>
              <w:bottom w:val="single" w:sz="4" w:space="0" w:color="auto"/>
              <w:right w:val="single" w:sz="8" w:space="0" w:color="auto"/>
            </w:tcBorders>
            <w:shd w:val="clear" w:color="000000" w:fill="FFFFFF"/>
            <w:vAlign w:val="center"/>
            <w:hideMark/>
          </w:tcPr>
          <w:p w14:paraId="097B8273"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Estructura organizativa ágil y eficiente</w:t>
            </w:r>
          </w:p>
        </w:tc>
        <w:tc>
          <w:tcPr>
            <w:tcW w:w="0" w:type="auto"/>
            <w:tcBorders>
              <w:top w:val="single" w:sz="4" w:space="0" w:color="auto"/>
              <w:left w:val="nil"/>
              <w:bottom w:val="nil"/>
              <w:right w:val="single" w:sz="4" w:space="0" w:color="auto"/>
            </w:tcBorders>
            <w:shd w:val="clear" w:color="000000" w:fill="E6B8B7"/>
            <w:vAlign w:val="center"/>
            <w:hideMark/>
          </w:tcPr>
          <w:p w14:paraId="6248311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069146B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0E525C6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08B0B72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nil"/>
              <w:right w:val="single" w:sz="8" w:space="0" w:color="auto"/>
            </w:tcBorders>
            <w:shd w:val="clear" w:color="000000" w:fill="E6B8B7"/>
            <w:vAlign w:val="center"/>
            <w:hideMark/>
          </w:tcPr>
          <w:p w14:paraId="7E6F798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1595535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1CABAFE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01876B8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433538F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nil"/>
              <w:right w:val="nil"/>
            </w:tcBorders>
            <w:shd w:val="clear" w:color="000000" w:fill="FCD5B4"/>
            <w:vAlign w:val="center"/>
            <w:hideMark/>
          </w:tcPr>
          <w:p w14:paraId="6BD73F8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BAD4DF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0295362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314C4BB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57009BFE"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4D6D562F"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60B0EDC7" w14:textId="77777777" w:rsidTr="00AF63F8">
        <w:trPr>
          <w:trHeight w:val="52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41C4B39"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10</w:t>
            </w:r>
          </w:p>
        </w:tc>
        <w:tc>
          <w:tcPr>
            <w:tcW w:w="0" w:type="auto"/>
            <w:tcBorders>
              <w:top w:val="nil"/>
              <w:left w:val="nil"/>
              <w:bottom w:val="single" w:sz="4" w:space="0" w:color="auto"/>
              <w:right w:val="single" w:sz="8" w:space="0" w:color="auto"/>
            </w:tcBorders>
            <w:shd w:val="clear" w:color="000000" w:fill="FFFFFF"/>
            <w:vAlign w:val="center"/>
            <w:hideMark/>
          </w:tcPr>
          <w:p w14:paraId="1C7E8FEB" w14:textId="5D726933" w:rsidR="00171547" w:rsidRPr="000B0764" w:rsidRDefault="00171547" w:rsidP="00AF63F8">
            <w:pPr>
              <w:spacing w:after="0" w:line="240" w:lineRule="auto"/>
              <w:jc w:val="both"/>
              <w:rPr>
                <w:rFonts w:eastAsia="Times New Roman" w:cs="Arial"/>
                <w:sz w:val="16"/>
                <w:szCs w:val="16"/>
                <w:lang w:eastAsia="es-GT"/>
              </w:rPr>
            </w:pPr>
            <w:r w:rsidRPr="000B0764">
              <w:rPr>
                <w:rFonts w:eastAsia="Times New Roman" w:cs="Arial"/>
                <w:sz w:val="16"/>
                <w:szCs w:val="16"/>
                <w:lang w:eastAsia="es-GT"/>
              </w:rPr>
              <w:t>Imple</w:t>
            </w:r>
            <w:r w:rsidR="00927714" w:rsidRPr="000B0764">
              <w:rPr>
                <w:rFonts w:eastAsia="Times New Roman" w:cs="Arial"/>
                <w:sz w:val="16"/>
                <w:szCs w:val="16"/>
                <w:lang w:eastAsia="es-GT"/>
              </w:rPr>
              <w:t>me</w:t>
            </w:r>
            <w:r w:rsidR="00E72C5C">
              <w:rPr>
                <w:rFonts w:eastAsia="Times New Roman" w:cs="Arial"/>
                <w:sz w:val="16"/>
                <w:szCs w:val="16"/>
                <w:lang w:eastAsia="es-GT"/>
              </w:rPr>
              <w:t>ntación del Código de Migración</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3E63E56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1964F27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50B5B83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6668BD5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8" w:space="0" w:color="auto"/>
            </w:tcBorders>
            <w:shd w:val="clear" w:color="000000" w:fill="E6B8B7"/>
            <w:vAlign w:val="center"/>
            <w:hideMark/>
          </w:tcPr>
          <w:p w14:paraId="5B33B42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992187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24C0D20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446907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2200B7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nil"/>
            </w:tcBorders>
            <w:shd w:val="clear" w:color="000000" w:fill="FCD5B4"/>
            <w:vAlign w:val="center"/>
            <w:hideMark/>
          </w:tcPr>
          <w:p w14:paraId="52652BA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48618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09D2A3A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15</w:t>
            </w:r>
          </w:p>
        </w:tc>
        <w:tc>
          <w:tcPr>
            <w:tcW w:w="0" w:type="auto"/>
            <w:tcBorders>
              <w:top w:val="nil"/>
              <w:left w:val="nil"/>
              <w:bottom w:val="single" w:sz="4" w:space="0" w:color="auto"/>
              <w:right w:val="single" w:sz="4" w:space="0" w:color="auto"/>
            </w:tcBorders>
            <w:shd w:val="clear" w:color="000000" w:fill="FFFFFF"/>
            <w:vAlign w:val="center"/>
            <w:hideMark/>
          </w:tcPr>
          <w:p w14:paraId="70DC2FAD" w14:textId="7ED7463A"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0.6</w:t>
            </w:r>
          </w:p>
        </w:tc>
        <w:tc>
          <w:tcPr>
            <w:tcW w:w="0" w:type="auto"/>
            <w:tcBorders>
              <w:top w:val="nil"/>
              <w:left w:val="nil"/>
              <w:bottom w:val="single" w:sz="4" w:space="0" w:color="auto"/>
              <w:right w:val="single" w:sz="4" w:space="0" w:color="auto"/>
            </w:tcBorders>
            <w:shd w:val="clear" w:color="000000" w:fill="FFFFFF"/>
            <w:vAlign w:val="bottom"/>
            <w:hideMark/>
          </w:tcPr>
          <w:p w14:paraId="4A1DF80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FFFFFF"/>
            <w:vAlign w:val="bottom"/>
            <w:hideMark/>
          </w:tcPr>
          <w:p w14:paraId="7AC1323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bl>
    <w:p w14:paraId="2FC34F92" w14:textId="77777777" w:rsidR="00171547" w:rsidRPr="00A07BE1" w:rsidRDefault="00171547" w:rsidP="00CA1533">
      <w:pPr>
        <w:rPr>
          <w:rFonts w:cs="Arial"/>
          <w:b/>
          <w:lang w:val="es-ES" w:bidi="en-US"/>
        </w:rPr>
      </w:pPr>
    </w:p>
    <w:tbl>
      <w:tblPr>
        <w:tblW w:w="0" w:type="auto"/>
        <w:tblCellMar>
          <w:left w:w="70" w:type="dxa"/>
          <w:right w:w="70" w:type="dxa"/>
        </w:tblCellMar>
        <w:tblLook w:val="04A0" w:firstRow="1" w:lastRow="0" w:firstColumn="1" w:lastColumn="0" w:noHBand="0" w:noVBand="1"/>
      </w:tblPr>
      <w:tblGrid>
        <w:gridCol w:w="433"/>
        <w:gridCol w:w="2767"/>
        <w:gridCol w:w="394"/>
        <w:gridCol w:w="395"/>
        <w:gridCol w:w="395"/>
        <w:gridCol w:w="395"/>
        <w:gridCol w:w="395"/>
        <w:gridCol w:w="446"/>
        <w:gridCol w:w="446"/>
        <w:gridCol w:w="446"/>
        <w:gridCol w:w="446"/>
        <w:gridCol w:w="446"/>
        <w:gridCol w:w="865"/>
        <w:gridCol w:w="787"/>
        <w:gridCol w:w="1397"/>
        <w:gridCol w:w="1246"/>
        <w:gridCol w:w="1285"/>
      </w:tblGrid>
      <w:tr w:rsidR="00171547" w:rsidRPr="00A07BE1" w14:paraId="620F1123" w14:textId="77777777" w:rsidTr="00AF63F8">
        <w:trPr>
          <w:trHeight w:val="975"/>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72D069FB"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ANALISIS FODA</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D8E4BC"/>
            <w:vAlign w:val="center"/>
            <w:hideMark/>
          </w:tcPr>
          <w:p w14:paraId="407EA923"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 DE IMPORTANCIA INSTITUCIONAL</w:t>
            </w:r>
          </w:p>
        </w:tc>
        <w:tc>
          <w:tcPr>
            <w:tcW w:w="0" w:type="auto"/>
            <w:gridSpan w:val="5"/>
            <w:tcBorders>
              <w:top w:val="single" w:sz="8" w:space="0" w:color="auto"/>
              <w:left w:val="nil"/>
              <w:bottom w:val="single" w:sz="4" w:space="0" w:color="auto"/>
              <w:right w:val="single" w:sz="4" w:space="0" w:color="auto"/>
            </w:tcBorders>
            <w:shd w:val="clear" w:color="000000" w:fill="D8E4BC"/>
            <w:vAlign w:val="center"/>
            <w:hideMark/>
          </w:tcPr>
          <w:p w14:paraId="562B6D5E"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VALORIZACIÓN ACTUAL DE LA PRESENCIA INSTITUCIONAL</w:t>
            </w:r>
          </w:p>
        </w:tc>
        <w:tc>
          <w:tcPr>
            <w:tcW w:w="0" w:type="auto"/>
            <w:gridSpan w:val="2"/>
            <w:tcBorders>
              <w:top w:val="single" w:sz="8" w:space="0" w:color="auto"/>
              <w:left w:val="single" w:sz="8" w:space="0" w:color="auto"/>
              <w:bottom w:val="single" w:sz="4" w:space="0" w:color="auto"/>
              <w:right w:val="single" w:sz="8" w:space="0" w:color="000000"/>
            </w:tcBorders>
            <w:shd w:val="clear" w:color="000000" w:fill="D8E4BC"/>
            <w:vAlign w:val="center"/>
            <w:hideMark/>
          </w:tcPr>
          <w:p w14:paraId="5B0F9E31"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PONDERACIÓN</w:t>
            </w:r>
          </w:p>
        </w:tc>
        <w:tc>
          <w:tcPr>
            <w:tcW w:w="0" w:type="auto"/>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01349EFD"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CUANTIFICACIÓN PARCIAL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8E4BC"/>
            <w:vAlign w:val="center"/>
            <w:hideMark/>
          </w:tcPr>
          <w:p w14:paraId="5AC3F393"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CUANTIFACIÓN TOTAL</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D8E4BC"/>
            <w:vAlign w:val="center"/>
            <w:hideMark/>
          </w:tcPr>
          <w:p w14:paraId="2A6439ED"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 xml:space="preserve">ANALISIS PORCENTUAL </w:t>
            </w:r>
            <w:r w:rsidRPr="00A07BE1">
              <w:rPr>
                <w:rFonts w:eastAsia="Times New Roman" w:cs="Arial"/>
                <w:b/>
                <w:bCs/>
                <w:sz w:val="12"/>
                <w:szCs w:val="12"/>
                <w:lang w:eastAsia="es-GT"/>
              </w:rPr>
              <w:t>(10 ACCIONES</w:t>
            </w:r>
            <w:r w:rsidRPr="00A07BE1">
              <w:rPr>
                <w:rFonts w:eastAsia="Times New Roman" w:cs="Arial"/>
                <w:b/>
                <w:bCs/>
                <w:sz w:val="16"/>
                <w:szCs w:val="16"/>
                <w:lang w:eastAsia="es-GT"/>
              </w:rPr>
              <w:t>)</w:t>
            </w:r>
          </w:p>
        </w:tc>
      </w:tr>
      <w:tr w:rsidR="00171547" w:rsidRPr="00A07BE1" w14:paraId="2DEFFD8A" w14:textId="77777777" w:rsidTr="00CA1533">
        <w:trPr>
          <w:trHeight w:val="362"/>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14:paraId="771155F6" w14:textId="77777777" w:rsidR="00171547" w:rsidRPr="00A07BE1" w:rsidRDefault="00171547" w:rsidP="00AF63F8">
            <w:pPr>
              <w:spacing w:after="0" w:line="240" w:lineRule="auto"/>
              <w:rPr>
                <w:rFonts w:eastAsia="Times New Roman" w:cs="Arial"/>
                <w:b/>
                <w:bCs/>
                <w:sz w:val="20"/>
                <w:szCs w:val="20"/>
                <w:lang w:eastAsia="es-GT"/>
              </w:rPr>
            </w:pPr>
          </w:p>
        </w:tc>
        <w:tc>
          <w:tcPr>
            <w:tcW w:w="0" w:type="auto"/>
            <w:tcBorders>
              <w:top w:val="nil"/>
              <w:left w:val="single" w:sz="8" w:space="0" w:color="auto"/>
              <w:bottom w:val="single" w:sz="8" w:space="0" w:color="auto"/>
              <w:right w:val="single" w:sz="4" w:space="0" w:color="auto"/>
            </w:tcBorders>
            <w:shd w:val="clear" w:color="000000" w:fill="D8E4BC"/>
            <w:vAlign w:val="center"/>
            <w:hideMark/>
          </w:tcPr>
          <w:p w14:paraId="6F1BADEF"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13EC958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763003B9"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2B0BC13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single" w:sz="8" w:space="0" w:color="auto"/>
            </w:tcBorders>
            <w:shd w:val="clear" w:color="000000" w:fill="D8E4BC"/>
            <w:vAlign w:val="center"/>
            <w:hideMark/>
          </w:tcPr>
          <w:p w14:paraId="7CFF9811"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nil"/>
              <w:bottom w:val="single" w:sz="8" w:space="0" w:color="auto"/>
              <w:right w:val="single" w:sz="4" w:space="0" w:color="auto"/>
            </w:tcBorders>
            <w:shd w:val="clear" w:color="000000" w:fill="D8E4BC"/>
            <w:vAlign w:val="center"/>
            <w:hideMark/>
          </w:tcPr>
          <w:p w14:paraId="7479BC8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7D41BCA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5DEEAB54"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282FA7EF"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nil"/>
            </w:tcBorders>
            <w:shd w:val="clear" w:color="000000" w:fill="D8E4BC"/>
            <w:vAlign w:val="center"/>
            <w:hideMark/>
          </w:tcPr>
          <w:p w14:paraId="474A3D5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D8E4BC"/>
            <w:vAlign w:val="center"/>
            <w:hideMark/>
          </w:tcPr>
          <w:p w14:paraId="061EF677"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MAXIMA (SOBRE 5)</w:t>
            </w:r>
          </w:p>
        </w:tc>
        <w:tc>
          <w:tcPr>
            <w:tcW w:w="0" w:type="auto"/>
            <w:tcBorders>
              <w:top w:val="nil"/>
              <w:left w:val="nil"/>
              <w:bottom w:val="single" w:sz="4" w:space="0" w:color="auto"/>
              <w:right w:val="single" w:sz="8" w:space="0" w:color="auto"/>
            </w:tcBorders>
            <w:shd w:val="clear" w:color="000000" w:fill="D8E4BC"/>
            <w:vAlign w:val="center"/>
            <w:hideMark/>
          </w:tcPr>
          <w:p w14:paraId="6CE1E2E2"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RELATIVA</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30C9E606"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C8A39A3"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6DD20AAA" w14:textId="77777777" w:rsidR="00171547" w:rsidRPr="00A07BE1" w:rsidRDefault="00171547" w:rsidP="00AF63F8">
            <w:pPr>
              <w:spacing w:after="0" w:line="240" w:lineRule="auto"/>
              <w:rPr>
                <w:rFonts w:eastAsia="Times New Roman" w:cs="Arial"/>
                <w:b/>
                <w:bCs/>
                <w:sz w:val="16"/>
                <w:szCs w:val="16"/>
                <w:lang w:eastAsia="es-GT"/>
              </w:rPr>
            </w:pPr>
          </w:p>
        </w:tc>
      </w:tr>
      <w:tr w:rsidR="00171547" w:rsidRPr="00A07BE1" w14:paraId="518F915B" w14:textId="77777777" w:rsidTr="00AF63F8">
        <w:trPr>
          <w:trHeight w:val="360"/>
        </w:trPr>
        <w:tc>
          <w:tcPr>
            <w:tcW w:w="0" w:type="auto"/>
            <w:tcBorders>
              <w:top w:val="nil"/>
              <w:left w:val="single" w:sz="8" w:space="0" w:color="auto"/>
              <w:right w:val="single" w:sz="4" w:space="0" w:color="auto"/>
            </w:tcBorders>
            <w:shd w:val="clear" w:color="000000" w:fill="8DB4E2"/>
            <w:vAlign w:val="center"/>
            <w:hideMark/>
          </w:tcPr>
          <w:p w14:paraId="6ADE729E"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No.</w:t>
            </w:r>
          </w:p>
        </w:tc>
        <w:tc>
          <w:tcPr>
            <w:tcW w:w="0" w:type="auto"/>
            <w:tcBorders>
              <w:top w:val="nil"/>
              <w:left w:val="nil"/>
              <w:right w:val="nil"/>
            </w:tcBorders>
            <w:shd w:val="clear" w:color="000000" w:fill="8DB4E2"/>
            <w:vAlign w:val="center"/>
            <w:hideMark/>
          </w:tcPr>
          <w:p w14:paraId="72E00F48"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DEBILIDADES</w:t>
            </w:r>
          </w:p>
        </w:tc>
        <w:tc>
          <w:tcPr>
            <w:tcW w:w="0" w:type="auto"/>
            <w:gridSpan w:val="13"/>
            <w:tcBorders>
              <w:top w:val="single" w:sz="8" w:space="0" w:color="auto"/>
              <w:left w:val="single" w:sz="8" w:space="0" w:color="auto"/>
              <w:right w:val="single" w:sz="4" w:space="0" w:color="000000"/>
            </w:tcBorders>
            <w:shd w:val="clear" w:color="000000" w:fill="8DB4E2"/>
            <w:vAlign w:val="center"/>
            <w:hideMark/>
          </w:tcPr>
          <w:p w14:paraId="18B72EFA"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 </w:t>
            </w:r>
          </w:p>
        </w:tc>
        <w:tc>
          <w:tcPr>
            <w:tcW w:w="0" w:type="auto"/>
            <w:tcBorders>
              <w:top w:val="single" w:sz="8" w:space="0" w:color="auto"/>
              <w:left w:val="nil"/>
              <w:right w:val="single" w:sz="4" w:space="0" w:color="auto"/>
            </w:tcBorders>
            <w:shd w:val="clear" w:color="000000" w:fill="8DB4E2"/>
            <w:vAlign w:val="bottom"/>
            <w:hideMark/>
          </w:tcPr>
          <w:p w14:paraId="4691DD00"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9</w:t>
            </w:r>
          </w:p>
        </w:tc>
        <w:tc>
          <w:tcPr>
            <w:tcW w:w="0" w:type="auto"/>
            <w:tcBorders>
              <w:top w:val="single" w:sz="8" w:space="0" w:color="auto"/>
              <w:left w:val="nil"/>
              <w:right w:val="single" w:sz="8" w:space="0" w:color="auto"/>
            </w:tcBorders>
            <w:shd w:val="clear" w:color="000000" w:fill="8DB4E2"/>
            <w:vAlign w:val="bottom"/>
            <w:hideMark/>
          </w:tcPr>
          <w:p w14:paraId="64D81AF8"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90%</w:t>
            </w:r>
          </w:p>
        </w:tc>
      </w:tr>
      <w:tr w:rsidR="00CA1533" w:rsidRPr="00A07BE1" w14:paraId="2B059FB2"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BC8342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w:t>
            </w:r>
          </w:p>
        </w:tc>
        <w:tc>
          <w:tcPr>
            <w:tcW w:w="0" w:type="auto"/>
            <w:tcBorders>
              <w:top w:val="nil"/>
              <w:left w:val="nil"/>
              <w:bottom w:val="single" w:sz="4" w:space="0" w:color="auto"/>
              <w:right w:val="single" w:sz="8" w:space="0" w:color="auto"/>
            </w:tcBorders>
            <w:shd w:val="clear" w:color="000000" w:fill="FFFFFF"/>
            <w:vAlign w:val="center"/>
            <w:hideMark/>
          </w:tcPr>
          <w:p w14:paraId="1A85FC83" w14:textId="1B7DC79B" w:rsidR="00171547" w:rsidRPr="00A07BE1" w:rsidRDefault="00CA1533"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Falta de</w:t>
            </w:r>
            <w:r w:rsidR="00171547" w:rsidRPr="00A07BE1">
              <w:rPr>
                <w:rFonts w:eastAsia="Times New Roman" w:cs="Arial"/>
                <w:sz w:val="16"/>
                <w:szCs w:val="16"/>
                <w:lang w:eastAsia="es-GT"/>
              </w:rPr>
              <w:t xml:space="preserve"> </w:t>
            </w:r>
            <w:r w:rsidR="00FF7B22" w:rsidRPr="00A07BE1">
              <w:rPr>
                <w:rFonts w:eastAsia="Times New Roman" w:cs="Arial"/>
                <w:sz w:val="16"/>
                <w:szCs w:val="16"/>
                <w:lang w:eastAsia="es-GT"/>
              </w:rPr>
              <w:t>implementación y</w:t>
            </w:r>
            <w:r w:rsidR="00171547" w:rsidRPr="00A07BE1">
              <w:rPr>
                <w:rFonts w:eastAsia="Times New Roman" w:cs="Arial"/>
                <w:sz w:val="16"/>
                <w:szCs w:val="16"/>
                <w:lang w:eastAsia="es-GT"/>
              </w:rPr>
              <w:t xml:space="preserve"> supervisión de  delegaciones fronterizas en puntos ciegos de ingreso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2134EB7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63AA8E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36D4F0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37D751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5F02D4D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0AAD21B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EF4286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7BDC71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68C6E0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0465581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EF011B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1AE554C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6AF23D5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val="restart"/>
            <w:tcBorders>
              <w:top w:val="nil"/>
              <w:left w:val="single" w:sz="4" w:space="0" w:color="auto"/>
              <w:bottom w:val="nil"/>
              <w:right w:val="single" w:sz="4" w:space="0" w:color="auto"/>
            </w:tcBorders>
            <w:shd w:val="clear" w:color="000000" w:fill="FFFFFF"/>
            <w:vAlign w:val="bottom"/>
            <w:hideMark/>
          </w:tcPr>
          <w:p w14:paraId="6A2743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vMerge w:val="restart"/>
            <w:tcBorders>
              <w:top w:val="nil"/>
              <w:left w:val="single" w:sz="4" w:space="0" w:color="auto"/>
              <w:bottom w:val="nil"/>
              <w:right w:val="single" w:sz="8" w:space="0" w:color="auto"/>
            </w:tcBorders>
            <w:shd w:val="clear" w:color="000000" w:fill="FFFFFF"/>
            <w:vAlign w:val="bottom"/>
            <w:hideMark/>
          </w:tcPr>
          <w:p w14:paraId="7F4C3E7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r w:rsidR="00171547" w:rsidRPr="00A07BE1" w14:paraId="1E30EF03"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1CC2D5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2</w:t>
            </w:r>
          </w:p>
        </w:tc>
        <w:tc>
          <w:tcPr>
            <w:tcW w:w="0" w:type="auto"/>
            <w:tcBorders>
              <w:top w:val="nil"/>
              <w:left w:val="nil"/>
              <w:bottom w:val="single" w:sz="4" w:space="0" w:color="auto"/>
              <w:right w:val="single" w:sz="8" w:space="0" w:color="auto"/>
            </w:tcBorders>
            <w:shd w:val="clear" w:color="000000" w:fill="FFFFFF"/>
            <w:vAlign w:val="center"/>
            <w:hideMark/>
          </w:tcPr>
          <w:p w14:paraId="60F3DC29" w14:textId="77777777" w:rsidR="00171547" w:rsidRPr="00A07BE1" w:rsidRDefault="00171547" w:rsidP="00AF63F8">
            <w:pPr>
              <w:spacing w:after="0" w:line="240" w:lineRule="auto"/>
              <w:rPr>
                <w:rFonts w:eastAsia="Times New Roman" w:cs="Arial"/>
                <w:sz w:val="16"/>
                <w:szCs w:val="16"/>
                <w:lang w:eastAsia="es-GT"/>
              </w:rPr>
            </w:pPr>
            <w:r w:rsidRPr="00A07BE1">
              <w:rPr>
                <w:rFonts w:eastAsia="Times New Roman" w:cs="Arial"/>
                <w:sz w:val="16"/>
                <w:szCs w:val="16"/>
                <w:lang w:eastAsia="es-GT"/>
              </w:rPr>
              <w:t>Vulnerabilidad en sistemas informáticos e impresión de cartillas de pasaporte</w:t>
            </w:r>
          </w:p>
        </w:tc>
        <w:tc>
          <w:tcPr>
            <w:tcW w:w="0" w:type="auto"/>
            <w:tcBorders>
              <w:top w:val="nil"/>
              <w:left w:val="nil"/>
              <w:bottom w:val="single" w:sz="4" w:space="0" w:color="auto"/>
              <w:right w:val="single" w:sz="4" w:space="0" w:color="auto"/>
            </w:tcBorders>
            <w:shd w:val="clear" w:color="000000" w:fill="E6B8B7"/>
            <w:vAlign w:val="center"/>
            <w:hideMark/>
          </w:tcPr>
          <w:p w14:paraId="0651F94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1D4A6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612E54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DF2789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1A09CBC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04DB08E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1F1529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1F97DE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B60297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132286B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2E96902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1248C5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229E370"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2C07321B"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2B19F74C"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4BEC944D"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64DF5B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8" w:space="0" w:color="auto"/>
            </w:tcBorders>
            <w:shd w:val="clear" w:color="000000" w:fill="FFFFFF"/>
            <w:vAlign w:val="center"/>
            <w:hideMark/>
          </w:tcPr>
          <w:p w14:paraId="07D967F2" w14:textId="2431F578" w:rsidR="00171547" w:rsidRPr="00A07BE1" w:rsidRDefault="00927714" w:rsidP="00AF63F8">
            <w:pPr>
              <w:spacing w:after="0" w:line="240" w:lineRule="auto"/>
              <w:jc w:val="both"/>
              <w:rPr>
                <w:rFonts w:eastAsia="Times New Roman" w:cs="Arial"/>
                <w:sz w:val="16"/>
                <w:szCs w:val="16"/>
                <w:lang w:eastAsia="es-GT"/>
              </w:rPr>
            </w:pPr>
            <w:r>
              <w:rPr>
                <w:rFonts w:eastAsia="Times New Roman" w:cs="Arial"/>
                <w:sz w:val="16"/>
                <w:szCs w:val="16"/>
                <w:lang w:eastAsia="es-GT"/>
              </w:rPr>
              <w:t>Falta de conocimientos del p</w:t>
            </w:r>
            <w:r w:rsidR="00171547" w:rsidRPr="00A07BE1">
              <w:rPr>
                <w:rFonts w:eastAsia="Times New Roman" w:cs="Arial"/>
                <w:sz w:val="16"/>
                <w:szCs w:val="16"/>
                <w:lang w:eastAsia="es-GT"/>
              </w:rPr>
              <w:t>ersonal de nuevo ingreso en temas migratorios</w:t>
            </w:r>
          </w:p>
        </w:tc>
        <w:tc>
          <w:tcPr>
            <w:tcW w:w="0" w:type="auto"/>
            <w:tcBorders>
              <w:top w:val="nil"/>
              <w:left w:val="nil"/>
              <w:bottom w:val="single" w:sz="4" w:space="0" w:color="auto"/>
              <w:right w:val="single" w:sz="4" w:space="0" w:color="auto"/>
            </w:tcBorders>
            <w:shd w:val="clear" w:color="000000" w:fill="E6B8B7"/>
            <w:vAlign w:val="center"/>
            <w:hideMark/>
          </w:tcPr>
          <w:p w14:paraId="3A75744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6FB691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5FB7D4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C01280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2368EF8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0BB9F23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78E48E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8908C3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C608F1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2F5D850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1C4143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A4832D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4ED2FFB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0FA86C91"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4B59B7CA"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64369AC7"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E02389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FFFFFF"/>
            <w:vAlign w:val="center"/>
            <w:hideMark/>
          </w:tcPr>
          <w:p w14:paraId="46420B44" w14:textId="1D771B20"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No contar con suficiente disponibilidad financiera para la prestació</w:t>
            </w:r>
            <w:r w:rsidR="00927714">
              <w:rPr>
                <w:rFonts w:eastAsia="Times New Roman" w:cs="Arial"/>
                <w:sz w:val="16"/>
                <w:szCs w:val="16"/>
                <w:lang w:eastAsia="es-GT"/>
              </w:rPr>
              <w:t>n del servicio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6EB706B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E88B01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CD7F22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3721BA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2B9CEE0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3E645A2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AE2B12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5B3071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024336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17D5EBA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4BD9C8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92B292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07D7BBC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7A4AA045"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1BF36A02"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7F5F71B"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DDCAC2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8" w:space="0" w:color="auto"/>
            </w:tcBorders>
            <w:shd w:val="clear" w:color="000000" w:fill="FFFFFF"/>
            <w:vAlign w:val="center"/>
            <w:hideMark/>
          </w:tcPr>
          <w:p w14:paraId="35C4D7D7"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Centralización de los servicios del IGM en el Departamento de Guatemala</w:t>
            </w:r>
          </w:p>
        </w:tc>
        <w:tc>
          <w:tcPr>
            <w:tcW w:w="0" w:type="auto"/>
            <w:tcBorders>
              <w:top w:val="nil"/>
              <w:left w:val="nil"/>
              <w:bottom w:val="single" w:sz="4" w:space="0" w:color="auto"/>
              <w:right w:val="single" w:sz="4" w:space="0" w:color="auto"/>
            </w:tcBorders>
            <w:shd w:val="clear" w:color="000000" w:fill="E6B8B7"/>
            <w:vAlign w:val="center"/>
            <w:hideMark/>
          </w:tcPr>
          <w:p w14:paraId="5B99291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DCB782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1CE687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68A31F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7EAC767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948F4D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EE4C41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42F80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932DAD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F018AC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9368C2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7CAB780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59297A4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2745548E"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29C9A61A"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18193F8A"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15A17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6</w:t>
            </w:r>
          </w:p>
        </w:tc>
        <w:tc>
          <w:tcPr>
            <w:tcW w:w="0" w:type="auto"/>
            <w:tcBorders>
              <w:top w:val="nil"/>
              <w:left w:val="nil"/>
              <w:bottom w:val="single" w:sz="4" w:space="0" w:color="auto"/>
              <w:right w:val="single" w:sz="8" w:space="0" w:color="auto"/>
            </w:tcBorders>
            <w:shd w:val="clear" w:color="000000" w:fill="FFFFFF"/>
            <w:vAlign w:val="center"/>
            <w:hideMark/>
          </w:tcPr>
          <w:p w14:paraId="42E0708E"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Incongruencia de la planificación, ejecución financiera y procesos/procedimientos administrativos </w:t>
            </w:r>
          </w:p>
        </w:tc>
        <w:tc>
          <w:tcPr>
            <w:tcW w:w="0" w:type="auto"/>
            <w:tcBorders>
              <w:top w:val="nil"/>
              <w:left w:val="nil"/>
              <w:bottom w:val="single" w:sz="4" w:space="0" w:color="auto"/>
              <w:right w:val="single" w:sz="4" w:space="0" w:color="auto"/>
            </w:tcBorders>
            <w:shd w:val="clear" w:color="000000" w:fill="E6B8B7"/>
            <w:vAlign w:val="center"/>
            <w:hideMark/>
          </w:tcPr>
          <w:p w14:paraId="374ACA1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B3760F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68EEB2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3E0C6D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139B18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4D5C461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7F97CC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33CB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32179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364A084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12D94F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5CB7D50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1373D0C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5D1CF8FF"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3B8929E6"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E9E6F8F"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BA7429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7</w:t>
            </w:r>
          </w:p>
        </w:tc>
        <w:tc>
          <w:tcPr>
            <w:tcW w:w="0" w:type="auto"/>
            <w:tcBorders>
              <w:top w:val="nil"/>
              <w:left w:val="nil"/>
              <w:bottom w:val="single" w:sz="4" w:space="0" w:color="auto"/>
              <w:right w:val="single" w:sz="8" w:space="0" w:color="auto"/>
            </w:tcBorders>
            <w:shd w:val="clear" w:color="000000" w:fill="FFFFFF"/>
            <w:vAlign w:val="center"/>
            <w:hideMark/>
          </w:tcPr>
          <w:p w14:paraId="7AB249D5"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Procesos de reclutamiento de personal deficientes </w:t>
            </w:r>
          </w:p>
        </w:tc>
        <w:tc>
          <w:tcPr>
            <w:tcW w:w="0" w:type="auto"/>
            <w:tcBorders>
              <w:top w:val="nil"/>
              <w:left w:val="nil"/>
              <w:bottom w:val="single" w:sz="4" w:space="0" w:color="auto"/>
              <w:right w:val="single" w:sz="4" w:space="0" w:color="auto"/>
            </w:tcBorders>
            <w:shd w:val="clear" w:color="000000" w:fill="E6B8B7"/>
            <w:vAlign w:val="center"/>
            <w:hideMark/>
          </w:tcPr>
          <w:p w14:paraId="24C76C5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192FD5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F0D1ED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564CEB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475BD7B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96F640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15CD3C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136645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EB3798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364909E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2B0EAE8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D4B2ED0"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784FC85C"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27C679B8"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04384AE9"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9E672E3"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F2AB38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8</w:t>
            </w:r>
          </w:p>
        </w:tc>
        <w:tc>
          <w:tcPr>
            <w:tcW w:w="0" w:type="auto"/>
            <w:tcBorders>
              <w:top w:val="nil"/>
              <w:left w:val="nil"/>
              <w:bottom w:val="single" w:sz="4" w:space="0" w:color="auto"/>
              <w:right w:val="single" w:sz="8" w:space="0" w:color="auto"/>
            </w:tcBorders>
            <w:shd w:val="clear" w:color="000000" w:fill="FFFFFF"/>
            <w:vAlign w:val="center"/>
            <w:hideMark/>
          </w:tcPr>
          <w:p w14:paraId="44359E74"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Insuficiente mobiliario, equipo y tecnología a nivel institucional</w:t>
            </w:r>
          </w:p>
        </w:tc>
        <w:tc>
          <w:tcPr>
            <w:tcW w:w="0" w:type="auto"/>
            <w:tcBorders>
              <w:top w:val="nil"/>
              <w:left w:val="nil"/>
              <w:bottom w:val="nil"/>
              <w:right w:val="single" w:sz="4" w:space="0" w:color="auto"/>
            </w:tcBorders>
            <w:shd w:val="clear" w:color="000000" w:fill="E6B8B7"/>
            <w:vAlign w:val="center"/>
            <w:hideMark/>
          </w:tcPr>
          <w:p w14:paraId="580C974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7613DE5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7345E39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5B38B0A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8" w:space="0" w:color="auto"/>
            </w:tcBorders>
            <w:shd w:val="clear" w:color="000000" w:fill="E6B8B7"/>
            <w:vAlign w:val="center"/>
            <w:hideMark/>
          </w:tcPr>
          <w:p w14:paraId="28DDFBA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nil"/>
              <w:right w:val="single" w:sz="4" w:space="0" w:color="auto"/>
            </w:tcBorders>
            <w:shd w:val="clear" w:color="000000" w:fill="FCD5B4"/>
            <w:vAlign w:val="center"/>
            <w:hideMark/>
          </w:tcPr>
          <w:p w14:paraId="670C926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68597DF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4C4252E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27746B6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nil"/>
            </w:tcBorders>
            <w:shd w:val="clear" w:color="000000" w:fill="FCD5B4"/>
            <w:vAlign w:val="center"/>
            <w:hideMark/>
          </w:tcPr>
          <w:p w14:paraId="3847FF7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D205DE9"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1DBF79C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5AFA1B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4DDC65FD"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1B4179B2"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F741D3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8D2446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9</w:t>
            </w:r>
          </w:p>
        </w:tc>
        <w:tc>
          <w:tcPr>
            <w:tcW w:w="0" w:type="auto"/>
            <w:tcBorders>
              <w:top w:val="nil"/>
              <w:left w:val="nil"/>
              <w:bottom w:val="single" w:sz="4" w:space="0" w:color="auto"/>
              <w:right w:val="single" w:sz="8" w:space="0" w:color="auto"/>
            </w:tcBorders>
            <w:shd w:val="clear" w:color="000000" w:fill="FFFFFF"/>
            <w:vAlign w:val="center"/>
            <w:hideMark/>
          </w:tcPr>
          <w:p w14:paraId="159730BC"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No contar con infraestructura física para suplir la demanda del servicio y aumentar la cobertura</w:t>
            </w:r>
          </w:p>
        </w:tc>
        <w:tc>
          <w:tcPr>
            <w:tcW w:w="0" w:type="auto"/>
            <w:tcBorders>
              <w:top w:val="single" w:sz="4" w:space="0" w:color="auto"/>
              <w:left w:val="nil"/>
              <w:bottom w:val="nil"/>
              <w:right w:val="single" w:sz="4" w:space="0" w:color="auto"/>
            </w:tcBorders>
            <w:shd w:val="clear" w:color="000000" w:fill="E6B8B7"/>
            <w:vAlign w:val="center"/>
            <w:hideMark/>
          </w:tcPr>
          <w:p w14:paraId="643565C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F8F4A9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72CF93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4360962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8" w:space="0" w:color="auto"/>
            </w:tcBorders>
            <w:shd w:val="clear" w:color="000000" w:fill="E6B8B7"/>
            <w:vAlign w:val="center"/>
            <w:hideMark/>
          </w:tcPr>
          <w:p w14:paraId="6B6D4F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nil"/>
              <w:right w:val="single" w:sz="4" w:space="0" w:color="auto"/>
            </w:tcBorders>
            <w:shd w:val="clear" w:color="000000" w:fill="FCD5B4"/>
            <w:vAlign w:val="center"/>
            <w:hideMark/>
          </w:tcPr>
          <w:p w14:paraId="5B9777B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5CD7B04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5992214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5613954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nil"/>
            </w:tcBorders>
            <w:shd w:val="clear" w:color="000000" w:fill="FCD5B4"/>
            <w:vAlign w:val="center"/>
            <w:hideMark/>
          </w:tcPr>
          <w:p w14:paraId="4853BC7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4F72B12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E02B8F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497E1A5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05C47FC1"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5E65B8EC"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2039580B" w14:textId="77777777" w:rsidTr="00AF63F8">
        <w:trPr>
          <w:trHeight w:val="52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491748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10</w:t>
            </w:r>
          </w:p>
        </w:tc>
        <w:tc>
          <w:tcPr>
            <w:tcW w:w="0" w:type="auto"/>
            <w:tcBorders>
              <w:top w:val="nil"/>
              <w:left w:val="nil"/>
              <w:bottom w:val="single" w:sz="4" w:space="0" w:color="auto"/>
              <w:right w:val="single" w:sz="8" w:space="0" w:color="auto"/>
            </w:tcBorders>
            <w:shd w:val="clear" w:color="000000" w:fill="FFFFFF"/>
            <w:vAlign w:val="center"/>
            <w:hideMark/>
          </w:tcPr>
          <w:p w14:paraId="7B309664"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Incremento de la carga de trabajo del personal administrativo, técnico y profesional</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1206666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1A92480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78E1A4C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037C6D7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single" w:sz="4" w:space="0" w:color="auto"/>
              <w:right w:val="single" w:sz="8" w:space="0" w:color="auto"/>
            </w:tcBorders>
            <w:shd w:val="clear" w:color="000000" w:fill="E6B8B7"/>
            <w:vAlign w:val="center"/>
            <w:hideMark/>
          </w:tcPr>
          <w:p w14:paraId="578161F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99785B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4F085A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A454EC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4FEB4D8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single" w:sz="4" w:space="0" w:color="auto"/>
              <w:right w:val="nil"/>
            </w:tcBorders>
            <w:shd w:val="clear" w:color="000000" w:fill="FCD5B4"/>
            <w:vAlign w:val="center"/>
            <w:hideMark/>
          </w:tcPr>
          <w:p w14:paraId="110B1BC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3556F0"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0355377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773E8B73"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4" w:space="0" w:color="auto"/>
              <w:right w:val="single" w:sz="4" w:space="0" w:color="auto"/>
            </w:tcBorders>
            <w:vAlign w:val="center"/>
            <w:hideMark/>
          </w:tcPr>
          <w:p w14:paraId="3578C134"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4" w:space="0" w:color="auto"/>
              <w:right w:val="single" w:sz="8" w:space="0" w:color="auto"/>
            </w:tcBorders>
            <w:vAlign w:val="center"/>
            <w:hideMark/>
          </w:tcPr>
          <w:p w14:paraId="7498AD32" w14:textId="77777777" w:rsidR="00171547" w:rsidRPr="00A07BE1" w:rsidRDefault="00171547" w:rsidP="00AF63F8">
            <w:pPr>
              <w:spacing w:after="0" w:line="240" w:lineRule="auto"/>
              <w:rPr>
                <w:rFonts w:eastAsia="Times New Roman" w:cs="Arial"/>
                <w:sz w:val="20"/>
                <w:szCs w:val="20"/>
                <w:lang w:eastAsia="es-GT"/>
              </w:rPr>
            </w:pPr>
          </w:p>
        </w:tc>
      </w:tr>
    </w:tbl>
    <w:p w14:paraId="5DF644B1" w14:textId="77777777" w:rsidR="00171547" w:rsidRPr="00A07BE1" w:rsidRDefault="00171547" w:rsidP="00CA1533">
      <w:pPr>
        <w:rPr>
          <w:rFonts w:cs="Arial"/>
          <w:b/>
          <w:lang w:val="es-ES" w:bidi="en-US"/>
        </w:rPr>
      </w:pPr>
    </w:p>
    <w:tbl>
      <w:tblPr>
        <w:tblW w:w="0" w:type="auto"/>
        <w:tblCellMar>
          <w:left w:w="70" w:type="dxa"/>
          <w:right w:w="70" w:type="dxa"/>
        </w:tblCellMar>
        <w:tblLook w:val="04A0" w:firstRow="1" w:lastRow="0" w:firstColumn="1" w:lastColumn="0" w:noHBand="0" w:noVBand="1"/>
      </w:tblPr>
      <w:tblGrid>
        <w:gridCol w:w="434"/>
        <w:gridCol w:w="3038"/>
        <w:gridCol w:w="381"/>
        <w:gridCol w:w="381"/>
        <w:gridCol w:w="381"/>
        <w:gridCol w:w="381"/>
        <w:gridCol w:w="381"/>
        <w:gridCol w:w="424"/>
        <w:gridCol w:w="424"/>
        <w:gridCol w:w="424"/>
        <w:gridCol w:w="424"/>
        <w:gridCol w:w="424"/>
        <w:gridCol w:w="845"/>
        <w:gridCol w:w="787"/>
        <w:gridCol w:w="1379"/>
        <w:gridCol w:w="1232"/>
        <w:gridCol w:w="1244"/>
      </w:tblGrid>
      <w:tr w:rsidR="00171547" w:rsidRPr="00A07BE1" w14:paraId="74B47B72" w14:textId="77777777" w:rsidTr="00AF63F8">
        <w:trPr>
          <w:trHeight w:val="975"/>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4BB6324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ANALISIS FODA</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D8E4BC"/>
            <w:vAlign w:val="center"/>
            <w:hideMark/>
          </w:tcPr>
          <w:p w14:paraId="27B306C3"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 DE IMPORTANCIA INSTITUCIONAL</w:t>
            </w:r>
          </w:p>
        </w:tc>
        <w:tc>
          <w:tcPr>
            <w:tcW w:w="0" w:type="auto"/>
            <w:gridSpan w:val="5"/>
            <w:tcBorders>
              <w:top w:val="single" w:sz="8" w:space="0" w:color="auto"/>
              <w:left w:val="nil"/>
              <w:bottom w:val="single" w:sz="4" w:space="0" w:color="auto"/>
              <w:right w:val="single" w:sz="4" w:space="0" w:color="auto"/>
            </w:tcBorders>
            <w:shd w:val="clear" w:color="000000" w:fill="D8E4BC"/>
            <w:vAlign w:val="center"/>
            <w:hideMark/>
          </w:tcPr>
          <w:p w14:paraId="1A173930"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VALORIZACIÓN ACTUAL DE LA PRESENCIA INSTITUCIONAL</w:t>
            </w:r>
          </w:p>
        </w:tc>
        <w:tc>
          <w:tcPr>
            <w:tcW w:w="0" w:type="auto"/>
            <w:gridSpan w:val="2"/>
            <w:tcBorders>
              <w:top w:val="single" w:sz="8" w:space="0" w:color="auto"/>
              <w:left w:val="single" w:sz="8" w:space="0" w:color="auto"/>
              <w:bottom w:val="single" w:sz="4" w:space="0" w:color="auto"/>
              <w:right w:val="single" w:sz="8" w:space="0" w:color="000000"/>
            </w:tcBorders>
            <w:shd w:val="clear" w:color="000000" w:fill="D8E4BC"/>
            <w:vAlign w:val="center"/>
            <w:hideMark/>
          </w:tcPr>
          <w:p w14:paraId="07F9B1D2"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PONDERACIÓN</w:t>
            </w:r>
          </w:p>
        </w:tc>
        <w:tc>
          <w:tcPr>
            <w:tcW w:w="0" w:type="auto"/>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11276E6E"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CUANTIFICACIÓN PARCIAL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8E4BC"/>
            <w:vAlign w:val="center"/>
            <w:hideMark/>
          </w:tcPr>
          <w:p w14:paraId="30C41AB9"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CUANTIFACIÓN TOTAL</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D8E4BC"/>
            <w:vAlign w:val="center"/>
            <w:hideMark/>
          </w:tcPr>
          <w:p w14:paraId="6E41FDDA"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 xml:space="preserve">ANALISIS PORCENTUAL </w:t>
            </w:r>
            <w:r w:rsidRPr="00A07BE1">
              <w:rPr>
                <w:rFonts w:eastAsia="Times New Roman" w:cs="Arial"/>
                <w:b/>
                <w:bCs/>
                <w:sz w:val="12"/>
                <w:szCs w:val="12"/>
                <w:lang w:eastAsia="es-GT"/>
              </w:rPr>
              <w:t>(10 ACCIONES</w:t>
            </w:r>
            <w:r w:rsidRPr="00A07BE1">
              <w:rPr>
                <w:rFonts w:eastAsia="Times New Roman" w:cs="Arial"/>
                <w:b/>
                <w:bCs/>
                <w:sz w:val="16"/>
                <w:szCs w:val="16"/>
                <w:lang w:eastAsia="es-GT"/>
              </w:rPr>
              <w:t>)</w:t>
            </w:r>
          </w:p>
        </w:tc>
      </w:tr>
      <w:tr w:rsidR="00171547" w:rsidRPr="00A07BE1" w14:paraId="006D028A" w14:textId="77777777" w:rsidTr="00CA1533">
        <w:trPr>
          <w:trHeight w:val="646"/>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14:paraId="4AF0A9F1" w14:textId="77777777" w:rsidR="00171547" w:rsidRPr="00A07BE1" w:rsidRDefault="00171547" w:rsidP="00AF63F8">
            <w:pPr>
              <w:spacing w:after="0" w:line="240" w:lineRule="auto"/>
              <w:rPr>
                <w:rFonts w:eastAsia="Times New Roman" w:cs="Arial"/>
                <w:b/>
                <w:bCs/>
                <w:sz w:val="20"/>
                <w:szCs w:val="20"/>
                <w:lang w:eastAsia="es-GT"/>
              </w:rPr>
            </w:pPr>
          </w:p>
        </w:tc>
        <w:tc>
          <w:tcPr>
            <w:tcW w:w="0" w:type="auto"/>
            <w:tcBorders>
              <w:top w:val="nil"/>
              <w:left w:val="single" w:sz="8" w:space="0" w:color="auto"/>
              <w:bottom w:val="single" w:sz="8" w:space="0" w:color="auto"/>
              <w:right w:val="single" w:sz="4" w:space="0" w:color="auto"/>
            </w:tcBorders>
            <w:shd w:val="clear" w:color="000000" w:fill="D8E4BC"/>
            <w:vAlign w:val="center"/>
            <w:hideMark/>
          </w:tcPr>
          <w:p w14:paraId="0DB4613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5C0131B9"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34DD646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2C613688"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single" w:sz="8" w:space="0" w:color="auto"/>
            </w:tcBorders>
            <w:shd w:val="clear" w:color="000000" w:fill="D8E4BC"/>
            <w:vAlign w:val="center"/>
            <w:hideMark/>
          </w:tcPr>
          <w:p w14:paraId="2875CFF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nil"/>
              <w:bottom w:val="single" w:sz="8" w:space="0" w:color="auto"/>
              <w:right w:val="single" w:sz="4" w:space="0" w:color="auto"/>
            </w:tcBorders>
            <w:shd w:val="clear" w:color="000000" w:fill="D8E4BC"/>
            <w:vAlign w:val="center"/>
            <w:hideMark/>
          </w:tcPr>
          <w:p w14:paraId="4AB7A798"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02A557E7"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1C29D8B1"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0C6AB26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nil"/>
            </w:tcBorders>
            <w:shd w:val="clear" w:color="000000" w:fill="D8E4BC"/>
            <w:vAlign w:val="center"/>
            <w:hideMark/>
          </w:tcPr>
          <w:p w14:paraId="744A06EE"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D8E4BC"/>
            <w:vAlign w:val="center"/>
            <w:hideMark/>
          </w:tcPr>
          <w:p w14:paraId="56F8D48B"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MAXIMA (SOBRE 5)</w:t>
            </w:r>
          </w:p>
        </w:tc>
        <w:tc>
          <w:tcPr>
            <w:tcW w:w="0" w:type="auto"/>
            <w:tcBorders>
              <w:top w:val="nil"/>
              <w:left w:val="nil"/>
              <w:bottom w:val="single" w:sz="4" w:space="0" w:color="auto"/>
              <w:right w:val="single" w:sz="8" w:space="0" w:color="auto"/>
            </w:tcBorders>
            <w:shd w:val="clear" w:color="000000" w:fill="D8E4BC"/>
            <w:vAlign w:val="center"/>
            <w:hideMark/>
          </w:tcPr>
          <w:p w14:paraId="22FEAA8B"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RELATIVA</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1EE16C5E"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9070BC5"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2E5B5232" w14:textId="77777777" w:rsidR="00171547" w:rsidRPr="00A07BE1" w:rsidRDefault="00171547" w:rsidP="00AF63F8">
            <w:pPr>
              <w:spacing w:after="0" w:line="240" w:lineRule="auto"/>
              <w:rPr>
                <w:rFonts w:eastAsia="Times New Roman" w:cs="Arial"/>
                <w:b/>
                <w:bCs/>
                <w:sz w:val="16"/>
                <w:szCs w:val="16"/>
                <w:lang w:eastAsia="es-GT"/>
              </w:rPr>
            </w:pPr>
          </w:p>
        </w:tc>
      </w:tr>
      <w:tr w:rsidR="00171547" w:rsidRPr="00A07BE1" w14:paraId="69CA78E6" w14:textId="77777777" w:rsidTr="00AF63F8">
        <w:trPr>
          <w:trHeight w:val="345"/>
        </w:trPr>
        <w:tc>
          <w:tcPr>
            <w:tcW w:w="0" w:type="auto"/>
            <w:tcBorders>
              <w:top w:val="nil"/>
              <w:left w:val="single" w:sz="8" w:space="0" w:color="auto"/>
              <w:right w:val="single" w:sz="4" w:space="0" w:color="auto"/>
            </w:tcBorders>
            <w:shd w:val="clear" w:color="000000" w:fill="8DB4E2"/>
            <w:vAlign w:val="center"/>
            <w:hideMark/>
          </w:tcPr>
          <w:p w14:paraId="71070859"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No.</w:t>
            </w:r>
          </w:p>
        </w:tc>
        <w:tc>
          <w:tcPr>
            <w:tcW w:w="0" w:type="auto"/>
            <w:tcBorders>
              <w:top w:val="nil"/>
              <w:left w:val="nil"/>
              <w:right w:val="nil"/>
            </w:tcBorders>
            <w:shd w:val="clear" w:color="000000" w:fill="8DB4E2"/>
            <w:vAlign w:val="center"/>
            <w:hideMark/>
          </w:tcPr>
          <w:p w14:paraId="35D8429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OPORTUNIDADES</w:t>
            </w:r>
          </w:p>
        </w:tc>
        <w:tc>
          <w:tcPr>
            <w:tcW w:w="0" w:type="auto"/>
            <w:gridSpan w:val="13"/>
            <w:tcBorders>
              <w:top w:val="single" w:sz="8" w:space="0" w:color="auto"/>
              <w:left w:val="single" w:sz="8" w:space="0" w:color="auto"/>
              <w:right w:val="single" w:sz="4" w:space="0" w:color="000000"/>
            </w:tcBorders>
            <w:shd w:val="clear" w:color="000000" w:fill="8DB4E2"/>
            <w:vAlign w:val="center"/>
            <w:hideMark/>
          </w:tcPr>
          <w:p w14:paraId="447F241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 </w:t>
            </w:r>
          </w:p>
        </w:tc>
        <w:tc>
          <w:tcPr>
            <w:tcW w:w="0" w:type="auto"/>
            <w:tcBorders>
              <w:top w:val="single" w:sz="8" w:space="0" w:color="auto"/>
              <w:left w:val="nil"/>
              <w:right w:val="single" w:sz="4" w:space="0" w:color="auto"/>
            </w:tcBorders>
            <w:shd w:val="clear" w:color="000000" w:fill="8DB4E2"/>
            <w:vAlign w:val="bottom"/>
            <w:hideMark/>
          </w:tcPr>
          <w:p w14:paraId="5C97AD7D"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8.4</w:t>
            </w:r>
          </w:p>
        </w:tc>
        <w:tc>
          <w:tcPr>
            <w:tcW w:w="0" w:type="auto"/>
            <w:tcBorders>
              <w:top w:val="single" w:sz="8" w:space="0" w:color="auto"/>
              <w:left w:val="nil"/>
              <w:right w:val="single" w:sz="8" w:space="0" w:color="auto"/>
            </w:tcBorders>
            <w:shd w:val="clear" w:color="000000" w:fill="8DB4E2"/>
            <w:vAlign w:val="bottom"/>
            <w:hideMark/>
          </w:tcPr>
          <w:p w14:paraId="41E78447"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84%</w:t>
            </w:r>
          </w:p>
        </w:tc>
      </w:tr>
      <w:tr w:rsidR="00556F4C" w:rsidRPr="00A07BE1" w14:paraId="4D1230D1"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78CF8F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w:t>
            </w:r>
          </w:p>
        </w:tc>
        <w:tc>
          <w:tcPr>
            <w:tcW w:w="0" w:type="auto"/>
            <w:tcBorders>
              <w:top w:val="nil"/>
              <w:left w:val="nil"/>
              <w:bottom w:val="single" w:sz="4" w:space="0" w:color="auto"/>
              <w:right w:val="single" w:sz="8" w:space="0" w:color="auto"/>
            </w:tcBorders>
            <w:shd w:val="clear" w:color="000000" w:fill="FFFFFF"/>
            <w:vAlign w:val="center"/>
            <w:hideMark/>
          </w:tcPr>
          <w:p w14:paraId="16387E77"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Existe interés de la Cooperación externa para el fortalecimiento técnico y financiero</w:t>
            </w:r>
          </w:p>
        </w:tc>
        <w:tc>
          <w:tcPr>
            <w:tcW w:w="0" w:type="auto"/>
            <w:tcBorders>
              <w:top w:val="nil"/>
              <w:left w:val="nil"/>
              <w:bottom w:val="single" w:sz="4" w:space="0" w:color="auto"/>
              <w:right w:val="single" w:sz="4" w:space="0" w:color="auto"/>
            </w:tcBorders>
            <w:shd w:val="clear" w:color="000000" w:fill="E6B8B7"/>
            <w:vAlign w:val="center"/>
            <w:hideMark/>
          </w:tcPr>
          <w:p w14:paraId="1058677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A84DCC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61579E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0F2900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48D033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0C1FD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D2E7AE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B2D65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7AA358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07D4CFF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3A1E1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2A1A53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3E4BD35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val="restart"/>
            <w:tcBorders>
              <w:top w:val="nil"/>
              <w:left w:val="single" w:sz="4" w:space="0" w:color="auto"/>
              <w:bottom w:val="nil"/>
              <w:right w:val="single" w:sz="4" w:space="0" w:color="auto"/>
            </w:tcBorders>
            <w:shd w:val="clear" w:color="000000" w:fill="FFFFFF"/>
            <w:vAlign w:val="bottom"/>
            <w:hideMark/>
          </w:tcPr>
          <w:p w14:paraId="7DF6CE5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vMerge w:val="restart"/>
            <w:tcBorders>
              <w:top w:val="nil"/>
              <w:left w:val="single" w:sz="4" w:space="0" w:color="auto"/>
              <w:bottom w:val="nil"/>
              <w:right w:val="single" w:sz="8" w:space="0" w:color="auto"/>
            </w:tcBorders>
            <w:shd w:val="clear" w:color="000000" w:fill="FFFFFF"/>
            <w:vAlign w:val="bottom"/>
            <w:hideMark/>
          </w:tcPr>
          <w:p w14:paraId="00580D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r w:rsidR="00171547" w:rsidRPr="00A07BE1" w14:paraId="5491125A"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DE7A2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2</w:t>
            </w:r>
          </w:p>
        </w:tc>
        <w:tc>
          <w:tcPr>
            <w:tcW w:w="0" w:type="auto"/>
            <w:tcBorders>
              <w:top w:val="nil"/>
              <w:left w:val="nil"/>
              <w:bottom w:val="single" w:sz="4" w:space="0" w:color="auto"/>
              <w:right w:val="single" w:sz="8" w:space="0" w:color="auto"/>
            </w:tcBorders>
            <w:shd w:val="clear" w:color="000000" w:fill="FFFFFF"/>
            <w:vAlign w:val="center"/>
            <w:hideMark/>
          </w:tcPr>
          <w:p w14:paraId="4A60A1FA" w14:textId="77777777" w:rsidR="00171547" w:rsidRPr="00A07BE1" w:rsidRDefault="00171547" w:rsidP="00AF63F8">
            <w:pPr>
              <w:spacing w:after="0" w:line="240" w:lineRule="auto"/>
              <w:rPr>
                <w:rFonts w:eastAsia="Times New Roman" w:cs="Arial"/>
                <w:sz w:val="16"/>
                <w:szCs w:val="16"/>
                <w:lang w:eastAsia="es-GT"/>
              </w:rPr>
            </w:pPr>
            <w:r w:rsidRPr="00A07BE1">
              <w:rPr>
                <w:rFonts w:eastAsia="Times New Roman" w:cs="Arial"/>
                <w:sz w:val="16"/>
                <w:szCs w:val="16"/>
                <w:lang w:eastAsia="es-GT"/>
              </w:rPr>
              <w:t xml:space="preserve">Apoyo de instituciones de seguridad y defensa a nivel internacional </w:t>
            </w:r>
          </w:p>
        </w:tc>
        <w:tc>
          <w:tcPr>
            <w:tcW w:w="0" w:type="auto"/>
            <w:tcBorders>
              <w:top w:val="nil"/>
              <w:left w:val="nil"/>
              <w:bottom w:val="single" w:sz="4" w:space="0" w:color="auto"/>
              <w:right w:val="single" w:sz="4" w:space="0" w:color="auto"/>
            </w:tcBorders>
            <w:shd w:val="clear" w:color="000000" w:fill="E6B8B7"/>
            <w:vAlign w:val="center"/>
            <w:hideMark/>
          </w:tcPr>
          <w:p w14:paraId="7832C08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E1194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38268C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CFA544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A8064F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AAF0A0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820EA1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1C140A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DD95D3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06DAFDE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1A4C1DE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522FDB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A6CC33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198A6F40"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6EDAA24B"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2D80B3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C79F15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8" w:space="0" w:color="auto"/>
            </w:tcBorders>
            <w:shd w:val="clear" w:color="000000" w:fill="FFFFFF"/>
            <w:vAlign w:val="center"/>
            <w:hideMark/>
          </w:tcPr>
          <w:p w14:paraId="4D2B9C79"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Interés institucional para la apertura de nuevas sedes a nivel internacional para la prestación del servicio </w:t>
            </w:r>
          </w:p>
        </w:tc>
        <w:tc>
          <w:tcPr>
            <w:tcW w:w="0" w:type="auto"/>
            <w:tcBorders>
              <w:top w:val="nil"/>
              <w:left w:val="nil"/>
              <w:bottom w:val="single" w:sz="4" w:space="0" w:color="auto"/>
              <w:right w:val="single" w:sz="4" w:space="0" w:color="auto"/>
            </w:tcBorders>
            <w:shd w:val="clear" w:color="000000" w:fill="E6B8B7"/>
            <w:vAlign w:val="center"/>
            <w:hideMark/>
          </w:tcPr>
          <w:p w14:paraId="1D1EA4F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BAAD3B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388303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AADFAE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F7E683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6F712E6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40EA54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0E83A2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80B2F4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021731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49DB7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275BD2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39E62EE0"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4EA11992"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155ED9D9"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FB6FE28"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532E4F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FFFFFF"/>
            <w:vAlign w:val="center"/>
            <w:hideMark/>
          </w:tcPr>
          <w:p w14:paraId="6C87BE1C" w14:textId="76208120" w:rsidR="00171547" w:rsidRPr="00A07BE1" w:rsidRDefault="00927714" w:rsidP="00AF63F8">
            <w:pPr>
              <w:spacing w:after="0" w:line="240" w:lineRule="auto"/>
              <w:jc w:val="both"/>
              <w:rPr>
                <w:rFonts w:eastAsia="Times New Roman" w:cs="Arial"/>
                <w:sz w:val="16"/>
                <w:szCs w:val="16"/>
                <w:lang w:eastAsia="es-GT"/>
              </w:rPr>
            </w:pPr>
            <w:r>
              <w:rPr>
                <w:rFonts w:eastAsia="Times New Roman" w:cs="Arial"/>
                <w:sz w:val="16"/>
                <w:szCs w:val="16"/>
                <w:lang w:eastAsia="es-GT"/>
              </w:rPr>
              <w:t xml:space="preserve">Forma </w:t>
            </w:r>
            <w:r w:rsidR="00171547" w:rsidRPr="00A07BE1">
              <w:rPr>
                <w:rFonts w:eastAsia="Times New Roman" w:cs="Arial"/>
                <w:sz w:val="16"/>
                <w:szCs w:val="16"/>
                <w:lang w:eastAsia="es-GT"/>
              </w:rPr>
              <w:t>parte de la Autoridad Migratoria</w:t>
            </w:r>
            <w:r>
              <w:rPr>
                <w:rFonts w:eastAsia="Times New Roman" w:cs="Arial"/>
                <w:sz w:val="16"/>
                <w:szCs w:val="16"/>
                <w:lang w:eastAsia="es-GT"/>
              </w:rPr>
              <w:t xml:space="preserve"> Nacional</w:t>
            </w:r>
          </w:p>
        </w:tc>
        <w:tc>
          <w:tcPr>
            <w:tcW w:w="0" w:type="auto"/>
            <w:tcBorders>
              <w:top w:val="nil"/>
              <w:left w:val="nil"/>
              <w:bottom w:val="single" w:sz="4" w:space="0" w:color="auto"/>
              <w:right w:val="single" w:sz="4" w:space="0" w:color="auto"/>
            </w:tcBorders>
            <w:shd w:val="clear" w:color="000000" w:fill="E6B8B7"/>
            <w:vAlign w:val="center"/>
            <w:hideMark/>
          </w:tcPr>
          <w:p w14:paraId="2E95303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C673A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F4759E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F51032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21F2E2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7DDED7D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0A3E9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9104D1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16B7A6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63446B1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2CDDDE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3EC69A6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641DE65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6A1B572C"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35EC2793"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DA2DE4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A41108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8" w:space="0" w:color="auto"/>
            </w:tcBorders>
            <w:shd w:val="clear" w:color="000000" w:fill="FFFFFF"/>
            <w:vAlign w:val="center"/>
            <w:hideMark/>
          </w:tcPr>
          <w:p w14:paraId="5D232C1B"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Demanda de los usuarios para ampliar sus servicios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296002B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35415F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BDAAFF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F9E7D4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E3852F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51D3056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783F5A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C73ACF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CC0048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7D7BA09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CC950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57CFA3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0698DCD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315BEB8F"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2E68982E"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18AC3062"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C35FA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6</w:t>
            </w:r>
          </w:p>
        </w:tc>
        <w:tc>
          <w:tcPr>
            <w:tcW w:w="0" w:type="auto"/>
            <w:tcBorders>
              <w:top w:val="nil"/>
              <w:left w:val="nil"/>
              <w:bottom w:val="single" w:sz="4" w:space="0" w:color="auto"/>
              <w:right w:val="single" w:sz="8" w:space="0" w:color="auto"/>
            </w:tcBorders>
            <w:shd w:val="clear" w:color="000000" w:fill="FFFFFF"/>
            <w:vAlign w:val="center"/>
            <w:hideMark/>
          </w:tcPr>
          <w:p w14:paraId="6DE33627"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Fortalecimiento de los convenios internacionales vigentes en temas migratorios </w:t>
            </w:r>
          </w:p>
        </w:tc>
        <w:tc>
          <w:tcPr>
            <w:tcW w:w="0" w:type="auto"/>
            <w:tcBorders>
              <w:top w:val="nil"/>
              <w:left w:val="nil"/>
              <w:bottom w:val="single" w:sz="4" w:space="0" w:color="auto"/>
              <w:right w:val="single" w:sz="4" w:space="0" w:color="auto"/>
            </w:tcBorders>
            <w:shd w:val="clear" w:color="000000" w:fill="E6B8B7"/>
            <w:vAlign w:val="center"/>
            <w:hideMark/>
          </w:tcPr>
          <w:p w14:paraId="40A1727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CB172F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E94FE0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4E1E2C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68C6BC4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B318F3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74F026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D1BD45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FAE5D9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6F49E62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10EBCF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2D73E0B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5181956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734DF848"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113AD28D"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CF046C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0C8EC2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7</w:t>
            </w:r>
          </w:p>
        </w:tc>
        <w:tc>
          <w:tcPr>
            <w:tcW w:w="0" w:type="auto"/>
            <w:tcBorders>
              <w:top w:val="nil"/>
              <w:left w:val="nil"/>
              <w:bottom w:val="single" w:sz="4" w:space="0" w:color="auto"/>
              <w:right w:val="single" w:sz="8" w:space="0" w:color="auto"/>
            </w:tcBorders>
            <w:shd w:val="clear" w:color="000000" w:fill="FFFFFF"/>
            <w:vAlign w:val="center"/>
            <w:hideMark/>
          </w:tcPr>
          <w:p w14:paraId="57196C9D"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Implementación de tecnología y sistemas para la mejora de la seguridad a nivel nacional e internacional </w:t>
            </w:r>
          </w:p>
        </w:tc>
        <w:tc>
          <w:tcPr>
            <w:tcW w:w="0" w:type="auto"/>
            <w:tcBorders>
              <w:top w:val="nil"/>
              <w:left w:val="nil"/>
              <w:bottom w:val="single" w:sz="4" w:space="0" w:color="auto"/>
              <w:right w:val="single" w:sz="4" w:space="0" w:color="auto"/>
            </w:tcBorders>
            <w:shd w:val="clear" w:color="000000" w:fill="E6B8B7"/>
            <w:vAlign w:val="center"/>
            <w:hideMark/>
          </w:tcPr>
          <w:p w14:paraId="05689CF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959EEE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A2F82A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BB39C2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47B58F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7B0FF34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DF51A4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EFDD8D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B7512D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5608E4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4403C1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3F4F5FC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631A526C"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03D8E01D"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321A7B13"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43375B0B"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8D7B64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8</w:t>
            </w:r>
          </w:p>
        </w:tc>
        <w:tc>
          <w:tcPr>
            <w:tcW w:w="0" w:type="auto"/>
            <w:tcBorders>
              <w:top w:val="nil"/>
              <w:left w:val="nil"/>
              <w:bottom w:val="single" w:sz="4" w:space="0" w:color="auto"/>
              <w:right w:val="single" w:sz="8" w:space="0" w:color="auto"/>
            </w:tcBorders>
            <w:shd w:val="clear" w:color="000000" w:fill="FFFFFF"/>
            <w:vAlign w:val="center"/>
            <w:hideMark/>
          </w:tcPr>
          <w:p w14:paraId="3677A86A" w14:textId="093AA5B1"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Certificación de procesos administrativos a nivel nacional e internacional, de recursos humanos y financieros por medio de normas de aseguramiento de calidad </w:t>
            </w:r>
            <w:r w:rsidR="00556F4C" w:rsidRPr="00A07BE1">
              <w:rPr>
                <w:rFonts w:eastAsia="Times New Roman" w:cs="Arial"/>
                <w:sz w:val="16"/>
                <w:szCs w:val="16"/>
                <w:lang w:eastAsia="es-GT"/>
              </w:rPr>
              <w:t>y confiabilidad</w:t>
            </w:r>
          </w:p>
        </w:tc>
        <w:tc>
          <w:tcPr>
            <w:tcW w:w="0" w:type="auto"/>
            <w:tcBorders>
              <w:top w:val="nil"/>
              <w:left w:val="nil"/>
              <w:bottom w:val="nil"/>
              <w:right w:val="single" w:sz="4" w:space="0" w:color="auto"/>
            </w:tcBorders>
            <w:shd w:val="clear" w:color="000000" w:fill="E6B8B7"/>
            <w:vAlign w:val="center"/>
            <w:hideMark/>
          </w:tcPr>
          <w:p w14:paraId="2784CB5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2C78AFF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2D03E39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093EBC3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single" w:sz="8" w:space="0" w:color="auto"/>
            </w:tcBorders>
            <w:shd w:val="clear" w:color="000000" w:fill="E6B8B7"/>
            <w:vAlign w:val="center"/>
            <w:hideMark/>
          </w:tcPr>
          <w:p w14:paraId="46C6A7A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4E1B65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0C19534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429D918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31E5D39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nil"/>
            </w:tcBorders>
            <w:shd w:val="clear" w:color="000000" w:fill="FCD5B4"/>
            <w:vAlign w:val="center"/>
            <w:hideMark/>
          </w:tcPr>
          <w:p w14:paraId="58F3545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9F7A3E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7C5809B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5879BD2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515A2475"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0A358B8D"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9F53372"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DAC7F0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9</w:t>
            </w:r>
          </w:p>
        </w:tc>
        <w:tc>
          <w:tcPr>
            <w:tcW w:w="0" w:type="auto"/>
            <w:tcBorders>
              <w:top w:val="nil"/>
              <w:left w:val="nil"/>
              <w:bottom w:val="single" w:sz="4" w:space="0" w:color="auto"/>
              <w:right w:val="single" w:sz="8" w:space="0" w:color="auto"/>
            </w:tcBorders>
            <w:shd w:val="clear" w:color="000000" w:fill="FFFFFF"/>
            <w:vAlign w:val="center"/>
            <w:hideMark/>
          </w:tcPr>
          <w:p w14:paraId="1D91F4B4" w14:textId="73240A49"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Suscripción de protocolos, convenios y tratados inte</w:t>
            </w:r>
            <w:r w:rsidR="00E72C5C">
              <w:rPr>
                <w:rFonts w:eastAsia="Times New Roman" w:cs="Arial"/>
                <w:sz w:val="16"/>
                <w:szCs w:val="16"/>
                <w:lang w:eastAsia="es-GT"/>
              </w:rPr>
              <w:t>rnacionales entre instituciones</w:t>
            </w:r>
          </w:p>
        </w:tc>
        <w:tc>
          <w:tcPr>
            <w:tcW w:w="0" w:type="auto"/>
            <w:tcBorders>
              <w:top w:val="single" w:sz="4" w:space="0" w:color="auto"/>
              <w:left w:val="nil"/>
              <w:bottom w:val="nil"/>
              <w:right w:val="single" w:sz="4" w:space="0" w:color="auto"/>
            </w:tcBorders>
            <w:shd w:val="clear" w:color="000000" w:fill="E6B8B7"/>
            <w:vAlign w:val="center"/>
            <w:hideMark/>
          </w:tcPr>
          <w:p w14:paraId="036569F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49F1AF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46DB828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E2C33D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8" w:space="0" w:color="auto"/>
            </w:tcBorders>
            <w:shd w:val="clear" w:color="000000" w:fill="E6B8B7"/>
            <w:vAlign w:val="center"/>
            <w:hideMark/>
          </w:tcPr>
          <w:p w14:paraId="30CE7A8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nil"/>
              <w:right w:val="single" w:sz="4" w:space="0" w:color="auto"/>
            </w:tcBorders>
            <w:shd w:val="clear" w:color="000000" w:fill="FCD5B4"/>
            <w:vAlign w:val="center"/>
            <w:hideMark/>
          </w:tcPr>
          <w:p w14:paraId="7C40685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4DEF816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78446EC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745B067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nil"/>
              <w:right w:val="nil"/>
            </w:tcBorders>
            <w:shd w:val="clear" w:color="000000" w:fill="FCD5B4"/>
            <w:vAlign w:val="center"/>
            <w:hideMark/>
          </w:tcPr>
          <w:p w14:paraId="6313B70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6608EF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15A296C"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3AF3DFD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38DEF926"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5D08E990"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59677787" w14:textId="77777777" w:rsidTr="00AF63F8">
        <w:trPr>
          <w:trHeight w:val="52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C3791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10</w:t>
            </w:r>
          </w:p>
        </w:tc>
        <w:tc>
          <w:tcPr>
            <w:tcW w:w="0" w:type="auto"/>
            <w:tcBorders>
              <w:top w:val="nil"/>
              <w:left w:val="nil"/>
              <w:bottom w:val="single" w:sz="4" w:space="0" w:color="auto"/>
              <w:right w:val="single" w:sz="8" w:space="0" w:color="auto"/>
            </w:tcBorders>
            <w:shd w:val="clear" w:color="000000" w:fill="FFFFFF"/>
            <w:vAlign w:val="center"/>
            <w:hideMark/>
          </w:tcPr>
          <w:p w14:paraId="7C09A85E"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Apertura de nuevos puestos de control migratorio fronterizos aéreos, marítimos y terrestres</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198D1AC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55483AA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4EFED8A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21CA838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8" w:space="0" w:color="auto"/>
            </w:tcBorders>
            <w:shd w:val="clear" w:color="000000" w:fill="E6B8B7"/>
            <w:vAlign w:val="center"/>
            <w:hideMark/>
          </w:tcPr>
          <w:p w14:paraId="71243AA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5EB723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04885A9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E08A48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2C9BCB8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single" w:sz="4" w:space="0" w:color="auto"/>
              <w:right w:val="nil"/>
            </w:tcBorders>
            <w:shd w:val="clear" w:color="000000" w:fill="FCD5B4"/>
            <w:vAlign w:val="center"/>
            <w:hideMark/>
          </w:tcPr>
          <w:p w14:paraId="6FDC75E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77A2FF2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3240AE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8C4457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4" w:space="0" w:color="auto"/>
              <w:right w:val="single" w:sz="4" w:space="0" w:color="auto"/>
            </w:tcBorders>
            <w:vAlign w:val="center"/>
            <w:hideMark/>
          </w:tcPr>
          <w:p w14:paraId="7CA9F3D7"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4" w:space="0" w:color="auto"/>
              <w:right w:val="single" w:sz="8" w:space="0" w:color="auto"/>
            </w:tcBorders>
            <w:vAlign w:val="center"/>
            <w:hideMark/>
          </w:tcPr>
          <w:p w14:paraId="1EFC8AD9" w14:textId="77777777" w:rsidR="00171547" w:rsidRPr="00A07BE1" w:rsidRDefault="00171547" w:rsidP="00AF63F8">
            <w:pPr>
              <w:spacing w:after="0" w:line="240" w:lineRule="auto"/>
              <w:rPr>
                <w:rFonts w:eastAsia="Times New Roman" w:cs="Arial"/>
                <w:sz w:val="20"/>
                <w:szCs w:val="20"/>
                <w:lang w:eastAsia="es-GT"/>
              </w:rPr>
            </w:pPr>
          </w:p>
        </w:tc>
      </w:tr>
    </w:tbl>
    <w:p w14:paraId="40DD1943" w14:textId="77777777" w:rsidR="00171547" w:rsidRPr="00A07BE1" w:rsidRDefault="00171547" w:rsidP="00CA1533">
      <w:pPr>
        <w:rPr>
          <w:rFonts w:cs="Arial"/>
          <w:b/>
          <w:lang w:val="es-ES" w:bidi="en-US"/>
        </w:rPr>
      </w:pPr>
    </w:p>
    <w:tbl>
      <w:tblPr>
        <w:tblW w:w="0" w:type="auto"/>
        <w:tblCellMar>
          <w:left w:w="70" w:type="dxa"/>
          <w:right w:w="70" w:type="dxa"/>
        </w:tblCellMar>
        <w:tblLook w:val="04A0" w:firstRow="1" w:lastRow="0" w:firstColumn="1" w:lastColumn="0" w:noHBand="0" w:noVBand="1"/>
      </w:tblPr>
      <w:tblGrid>
        <w:gridCol w:w="434"/>
        <w:gridCol w:w="2914"/>
        <w:gridCol w:w="388"/>
        <w:gridCol w:w="387"/>
        <w:gridCol w:w="387"/>
        <w:gridCol w:w="387"/>
        <w:gridCol w:w="387"/>
        <w:gridCol w:w="434"/>
        <w:gridCol w:w="434"/>
        <w:gridCol w:w="434"/>
        <w:gridCol w:w="434"/>
        <w:gridCol w:w="434"/>
        <w:gridCol w:w="854"/>
        <w:gridCol w:w="787"/>
        <w:gridCol w:w="1387"/>
        <w:gridCol w:w="1239"/>
        <w:gridCol w:w="1263"/>
      </w:tblGrid>
      <w:tr w:rsidR="00171547" w:rsidRPr="00A07BE1" w14:paraId="4EBE1D5F" w14:textId="77777777" w:rsidTr="00AF63F8">
        <w:trPr>
          <w:trHeight w:val="975"/>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7D1EE64B"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lastRenderedPageBreak/>
              <w:t>ANALISIS FODA</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D8E4BC"/>
            <w:vAlign w:val="center"/>
            <w:hideMark/>
          </w:tcPr>
          <w:p w14:paraId="2575CBFA"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 DE IMPORTANCIA INSTITUCIONAL</w:t>
            </w:r>
          </w:p>
        </w:tc>
        <w:tc>
          <w:tcPr>
            <w:tcW w:w="0" w:type="auto"/>
            <w:gridSpan w:val="5"/>
            <w:tcBorders>
              <w:top w:val="single" w:sz="8" w:space="0" w:color="auto"/>
              <w:left w:val="nil"/>
              <w:bottom w:val="single" w:sz="4" w:space="0" w:color="auto"/>
              <w:right w:val="single" w:sz="4" w:space="0" w:color="auto"/>
            </w:tcBorders>
            <w:shd w:val="clear" w:color="000000" w:fill="D8E4BC"/>
            <w:vAlign w:val="center"/>
            <w:hideMark/>
          </w:tcPr>
          <w:p w14:paraId="331EEBB2"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VALORIZACIÓN ACTUAL DE LA PRESENCIA INSTITUCIONAL</w:t>
            </w:r>
          </w:p>
        </w:tc>
        <w:tc>
          <w:tcPr>
            <w:tcW w:w="0" w:type="auto"/>
            <w:gridSpan w:val="2"/>
            <w:tcBorders>
              <w:top w:val="single" w:sz="8" w:space="0" w:color="auto"/>
              <w:left w:val="single" w:sz="8" w:space="0" w:color="auto"/>
              <w:bottom w:val="single" w:sz="4" w:space="0" w:color="auto"/>
              <w:right w:val="single" w:sz="8" w:space="0" w:color="000000"/>
            </w:tcBorders>
            <w:shd w:val="clear" w:color="000000" w:fill="D8E4BC"/>
            <w:vAlign w:val="center"/>
            <w:hideMark/>
          </w:tcPr>
          <w:p w14:paraId="4444D625"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PONDERACIÓN</w:t>
            </w:r>
          </w:p>
        </w:tc>
        <w:tc>
          <w:tcPr>
            <w:tcW w:w="0" w:type="auto"/>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1FD8120D"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CUANTIFICACIÓN PARCIAL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8E4BC"/>
            <w:vAlign w:val="center"/>
            <w:hideMark/>
          </w:tcPr>
          <w:p w14:paraId="3F393093"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CUANTIFACIÓN TOTAL</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D8E4BC"/>
            <w:vAlign w:val="center"/>
            <w:hideMark/>
          </w:tcPr>
          <w:p w14:paraId="1009458E"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 xml:space="preserve">ANALISIS PORCENTUAL </w:t>
            </w:r>
            <w:r w:rsidRPr="00A07BE1">
              <w:rPr>
                <w:rFonts w:eastAsia="Times New Roman" w:cs="Arial"/>
                <w:b/>
                <w:bCs/>
                <w:sz w:val="12"/>
                <w:szCs w:val="12"/>
                <w:lang w:eastAsia="es-GT"/>
              </w:rPr>
              <w:t>(10 ACCIONES</w:t>
            </w:r>
            <w:r w:rsidRPr="00A07BE1">
              <w:rPr>
                <w:rFonts w:eastAsia="Times New Roman" w:cs="Arial"/>
                <w:b/>
                <w:bCs/>
                <w:sz w:val="16"/>
                <w:szCs w:val="16"/>
                <w:lang w:eastAsia="es-GT"/>
              </w:rPr>
              <w:t>)</w:t>
            </w:r>
          </w:p>
        </w:tc>
      </w:tr>
      <w:tr w:rsidR="00171547" w:rsidRPr="00A07BE1" w14:paraId="31146B6E" w14:textId="77777777" w:rsidTr="00AF63F8">
        <w:trPr>
          <w:trHeight w:val="750"/>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14:paraId="6E79959C" w14:textId="77777777" w:rsidR="00171547" w:rsidRPr="00A07BE1" w:rsidRDefault="00171547" w:rsidP="00AF63F8">
            <w:pPr>
              <w:spacing w:after="0" w:line="240" w:lineRule="auto"/>
              <w:rPr>
                <w:rFonts w:eastAsia="Times New Roman" w:cs="Arial"/>
                <w:b/>
                <w:bCs/>
                <w:sz w:val="20"/>
                <w:szCs w:val="20"/>
                <w:lang w:eastAsia="es-GT"/>
              </w:rPr>
            </w:pPr>
          </w:p>
        </w:tc>
        <w:tc>
          <w:tcPr>
            <w:tcW w:w="0" w:type="auto"/>
            <w:tcBorders>
              <w:top w:val="nil"/>
              <w:left w:val="single" w:sz="8" w:space="0" w:color="auto"/>
              <w:bottom w:val="single" w:sz="8" w:space="0" w:color="auto"/>
              <w:right w:val="single" w:sz="4" w:space="0" w:color="auto"/>
            </w:tcBorders>
            <w:shd w:val="clear" w:color="000000" w:fill="D8E4BC"/>
            <w:vAlign w:val="center"/>
            <w:hideMark/>
          </w:tcPr>
          <w:p w14:paraId="496D622E"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045C56C1"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6578EDFF"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6B4F3F34"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single" w:sz="8" w:space="0" w:color="auto"/>
            </w:tcBorders>
            <w:shd w:val="clear" w:color="000000" w:fill="D8E4BC"/>
            <w:vAlign w:val="center"/>
            <w:hideMark/>
          </w:tcPr>
          <w:p w14:paraId="5A38997D"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nil"/>
              <w:bottom w:val="single" w:sz="8" w:space="0" w:color="auto"/>
              <w:right w:val="single" w:sz="4" w:space="0" w:color="auto"/>
            </w:tcBorders>
            <w:shd w:val="clear" w:color="000000" w:fill="D8E4BC"/>
            <w:vAlign w:val="center"/>
            <w:hideMark/>
          </w:tcPr>
          <w:p w14:paraId="486523F4"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6B2135C8"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74193A4E"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06DEBDE6"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nil"/>
            </w:tcBorders>
            <w:shd w:val="clear" w:color="000000" w:fill="D8E4BC"/>
            <w:vAlign w:val="center"/>
            <w:hideMark/>
          </w:tcPr>
          <w:p w14:paraId="2A27C1E6"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D8E4BC"/>
            <w:vAlign w:val="center"/>
            <w:hideMark/>
          </w:tcPr>
          <w:p w14:paraId="524667E0"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MAXIMA (SOBRE 5)</w:t>
            </w:r>
          </w:p>
        </w:tc>
        <w:tc>
          <w:tcPr>
            <w:tcW w:w="0" w:type="auto"/>
            <w:tcBorders>
              <w:top w:val="nil"/>
              <w:left w:val="nil"/>
              <w:bottom w:val="single" w:sz="4" w:space="0" w:color="auto"/>
              <w:right w:val="single" w:sz="8" w:space="0" w:color="auto"/>
            </w:tcBorders>
            <w:shd w:val="clear" w:color="000000" w:fill="D8E4BC"/>
            <w:vAlign w:val="center"/>
            <w:hideMark/>
          </w:tcPr>
          <w:p w14:paraId="720BD59D"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RELATIVA</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B0ECEB0"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21C0A16"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58BBA0CB" w14:textId="77777777" w:rsidR="00171547" w:rsidRPr="00A07BE1" w:rsidRDefault="00171547" w:rsidP="00AF63F8">
            <w:pPr>
              <w:spacing w:after="0" w:line="240" w:lineRule="auto"/>
              <w:rPr>
                <w:rFonts w:eastAsia="Times New Roman" w:cs="Arial"/>
                <w:b/>
                <w:bCs/>
                <w:sz w:val="16"/>
                <w:szCs w:val="16"/>
                <w:lang w:eastAsia="es-GT"/>
              </w:rPr>
            </w:pPr>
          </w:p>
        </w:tc>
      </w:tr>
      <w:tr w:rsidR="00171547" w:rsidRPr="00A07BE1" w14:paraId="5BED6FF6" w14:textId="77777777" w:rsidTr="00AF63F8">
        <w:trPr>
          <w:trHeight w:val="390"/>
        </w:trPr>
        <w:tc>
          <w:tcPr>
            <w:tcW w:w="0" w:type="auto"/>
            <w:tcBorders>
              <w:top w:val="nil"/>
              <w:left w:val="single" w:sz="8" w:space="0" w:color="auto"/>
              <w:bottom w:val="nil"/>
              <w:right w:val="single" w:sz="4" w:space="0" w:color="auto"/>
            </w:tcBorders>
            <w:shd w:val="clear" w:color="000000" w:fill="8DB4E2"/>
            <w:vAlign w:val="center"/>
            <w:hideMark/>
          </w:tcPr>
          <w:p w14:paraId="776A331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No.</w:t>
            </w:r>
          </w:p>
        </w:tc>
        <w:tc>
          <w:tcPr>
            <w:tcW w:w="0" w:type="auto"/>
            <w:tcBorders>
              <w:top w:val="nil"/>
              <w:left w:val="nil"/>
              <w:bottom w:val="nil"/>
              <w:right w:val="nil"/>
            </w:tcBorders>
            <w:shd w:val="clear" w:color="000000" w:fill="8DB4E2"/>
            <w:vAlign w:val="center"/>
            <w:hideMark/>
          </w:tcPr>
          <w:p w14:paraId="4036511F"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AMENAZAS</w:t>
            </w:r>
          </w:p>
        </w:tc>
        <w:tc>
          <w:tcPr>
            <w:tcW w:w="0" w:type="auto"/>
            <w:gridSpan w:val="13"/>
            <w:tcBorders>
              <w:top w:val="single" w:sz="8" w:space="0" w:color="auto"/>
              <w:left w:val="single" w:sz="8" w:space="0" w:color="auto"/>
              <w:bottom w:val="single" w:sz="8" w:space="0" w:color="auto"/>
              <w:right w:val="single" w:sz="4" w:space="0" w:color="000000"/>
            </w:tcBorders>
            <w:shd w:val="clear" w:color="000000" w:fill="8DB4E2"/>
            <w:vAlign w:val="center"/>
            <w:hideMark/>
          </w:tcPr>
          <w:p w14:paraId="7ED2D76B"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 </w:t>
            </w:r>
          </w:p>
        </w:tc>
        <w:tc>
          <w:tcPr>
            <w:tcW w:w="0" w:type="auto"/>
            <w:tcBorders>
              <w:top w:val="single" w:sz="8" w:space="0" w:color="auto"/>
              <w:left w:val="nil"/>
              <w:bottom w:val="single" w:sz="8" w:space="0" w:color="auto"/>
              <w:right w:val="single" w:sz="4" w:space="0" w:color="auto"/>
            </w:tcBorders>
            <w:shd w:val="clear" w:color="000000" w:fill="8DB4E2"/>
            <w:vAlign w:val="bottom"/>
            <w:hideMark/>
          </w:tcPr>
          <w:p w14:paraId="799F16CF"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8.4</w:t>
            </w:r>
          </w:p>
        </w:tc>
        <w:tc>
          <w:tcPr>
            <w:tcW w:w="0" w:type="auto"/>
            <w:tcBorders>
              <w:top w:val="single" w:sz="8" w:space="0" w:color="auto"/>
              <w:left w:val="nil"/>
              <w:bottom w:val="single" w:sz="8" w:space="0" w:color="auto"/>
              <w:right w:val="single" w:sz="8" w:space="0" w:color="auto"/>
            </w:tcBorders>
            <w:shd w:val="clear" w:color="000000" w:fill="8DB4E2"/>
            <w:vAlign w:val="bottom"/>
            <w:hideMark/>
          </w:tcPr>
          <w:p w14:paraId="673AF59D"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84%</w:t>
            </w:r>
          </w:p>
        </w:tc>
      </w:tr>
      <w:tr w:rsidR="00171547" w:rsidRPr="00A07BE1" w14:paraId="0B7DFC0B" w14:textId="77777777" w:rsidTr="00AF63F8">
        <w:trPr>
          <w:trHeight w:val="510"/>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3EED07B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264E8932"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Falta de interés estatal para el fortalecimiento del Instituto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2DF20B1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9A07FF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D5933C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224B42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1520525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1403144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52E486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B9D6CD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166506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1D26308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D210AC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57A75CA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4A9AE6E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val="restart"/>
            <w:tcBorders>
              <w:top w:val="nil"/>
              <w:left w:val="single" w:sz="4" w:space="0" w:color="auto"/>
              <w:bottom w:val="single" w:sz="8" w:space="0" w:color="000000"/>
              <w:right w:val="single" w:sz="4" w:space="0" w:color="auto"/>
            </w:tcBorders>
            <w:shd w:val="clear" w:color="000000" w:fill="FFFFFF"/>
            <w:vAlign w:val="bottom"/>
            <w:hideMark/>
          </w:tcPr>
          <w:p w14:paraId="339A3E5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vMerge w:val="restart"/>
            <w:tcBorders>
              <w:top w:val="nil"/>
              <w:left w:val="single" w:sz="4" w:space="0" w:color="auto"/>
              <w:bottom w:val="single" w:sz="8" w:space="0" w:color="000000"/>
              <w:right w:val="single" w:sz="8" w:space="0" w:color="auto"/>
            </w:tcBorders>
            <w:shd w:val="clear" w:color="000000" w:fill="FFFFFF"/>
            <w:vAlign w:val="bottom"/>
            <w:hideMark/>
          </w:tcPr>
          <w:p w14:paraId="3F57199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r w:rsidR="00171547" w:rsidRPr="00A07BE1" w14:paraId="63FDC6FC"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B3AF65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2</w:t>
            </w:r>
          </w:p>
        </w:tc>
        <w:tc>
          <w:tcPr>
            <w:tcW w:w="0" w:type="auto"/>
            <w:tcBorders>
              <w:top w:val="nil"/>
              <w:left w:val="nil"/>
              <w:bottom w:val="single" w:sz="4" w:space="0" w:color="auto"/>
              <w:right w:val="single" w:sz="8" w:space="0" w:color="auto"/>
            </w:tcBorders>
            <w:shd w:val="clear" w:color="000000" w:fill="FFFFFF"/>
            <w:vAlign w:val="center"/>
            <w:hideMark/>
          </w:tcPr>
          <w:p w14:paraId="2008E788" w14:textId="77777777" w:rsidR="00171547" w:rsidRPr="00A07BE1" w:rsidRDefault="00171547" w:rsidP="00AF63F8">
            <w:pPr>
              <w:spacing w:after="0" w:line="240" w:lineRule="auto"/>
              <w:rPr>
                <w:rFonts w:eastAsia="Times New Roman" w:cs="Arial"/>
                <w:sz w:val="16"/>
                <w:szCs w:val="16"/>
                <w:lang w:eastAsia="es-GT"/>
              </w:rPr>
            </w:pPr>
            <w:r w:rsidRPr="00A07BE1">
              <w:rPr>
                <w:rFonts w:eastAsia="Times New Roman" w:cs="Arial"/>
                <w:sz w:val="16"/>
                <w:szCs w:val="16"/>
                <w:lang w:eastAsia="es-GT"/>
              </w:rPr>
              <w:t>Mala percepción de la ciudadanía y usuarios</w:t>
            </w:r>
          </w:p>
        </w:tc>
        <w:tc>
          <w:tcPr>
            <w:tcW w:w="0" w:type="auto"/>
            <w:tcBorders>
              <w:top w:val="nil"/>
              <w:left w:val="nil"/>
              <w:bottom w:val="single" w:sz="4" w:space="0" w:color="auto"/>
              <w:right w:val="single" w:sz="4" w:space="0" w:color="auto"/>
            </w:tcBorders>
            <w:shd w:val="clear" w:color="000000" w:fill="E6B8B7"/>
            <w:vAlign w:val="center"/>
            <w:hideMark/>
          </w:tcPr>
          <w:p w14:paraId="10A71F5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66A9C7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301096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9D2604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66C35B2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F8BDFB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411A04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33EC44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FD5EC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82A5AA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4BE4886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1951485C"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5E51B7B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00015CC5"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4F50A604"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0B73BCF7"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9C7AFF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8" w:space="0" w:color="auto"/>
            </w:tcBorders>
            <w:shd w:val="clear" w:color="000000" w:fill="FFFFFF"/>
            <w:vAlign w:val="center"/>
            <w:hideMark/>
          </w:tcPr>
          <w:p w14:paraId="1CB5E787"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Baja asignación presupuestaria por parte del Ministerio de Finanzas</w:t>
            </w:r>
          </w:p>
        </w:tc>
        <w:tc>
          <w:tcPr>
            <w:tcW w:w="0" w:type="auto"/>
            <w:tcBorders>
              <w:top w:val="nil"/>
              <w:left w:val="nil"/>
              <w:bottom w:val="single" w:sz="4" w:space="0" w:color="auto"/>
              <w:right w:val="single" w:sz="4" w:space="0" w:color="auto"/>
            </w:tcBorders>
            <w:shd w:val="clear" w:color="000000" w:fill="E6B8B7"/>
            <w:vAlign w:val="center"/>
            <w:hideMark/>
          </w:tcPr>
          <w:p w14:paraId="097FEF4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C0A2F7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DCC7B9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8AE3E0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F8D607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DB98BB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232D6C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367946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7B5C92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03F3AA4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5D9157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419CA6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4C77A10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single" w:sz="8" w:space="0" w:color="000000"/>
              <w:right w:val="single" w:sz="4" w:space="0" w:color="auto"/>
            </w:tcBorders>
            <w:vAlign w:val="center"/>
            <w:hideMark/>
          </w:tcPr>
          <w:p w14:paraId="24692C76"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71DB7711"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1781F16F"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2517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FFFFFF"/>
            <w:vAlign w:val="center"/>
            <w:hideMark/>
          </w:tcPr>
          <w:p w14:paraId="1412363C" w14:textId="795517FC" w:rsidR="00171547" w:rsidRPr="00A07BE1" w:rsidRDefault="00051165" w:rsidP="00051165">
            <w:pPr>
              <w:spacing w:after="0" w:line="240" w:lineRule="auto"/>
              <w:jc w:val="both"/>
              <w:rPr>
                <w:rFonts w:eastAsia="Times New Roman" w:cs="Arial"/>
                <w:sz w:val="16"/>
                <w:szCs w:val="16"/>
                <w:lang w:eastAsia="es-GT"/>
              </w:rPr>
            </w:pPr>
            <w:r>
              <w:rPr>
                <w:rFonts w:eastAsia="Times New Roman" w:cs="Arial"/>
                <w:sz w:val="16"/>
                <w:szCs w:val="16"/>
                <w:lang w:eastAsia="es-GT"/>
              </w:rPr>
              <w:t>Mayor demanda de servicio</w:t>
            </w:r>
          </w:p>
        </w:tc>
        <w:tc>
          <w:tcPr>
            <w:tcW w:w="0" w:type="auto"/>
            <w:tcBorders>
              <w:top w:val="nil"/>
              <w:left w:val="nil"/>
              <w:bottom w:val="single" w:sz="4" w:space="0" w:color="auto"/>
              <w:right w:val="single" w:sz="4" w:space="0" w:color="auto"/>
            </w:tcBorders>
            <w:shd w:val="clear" w:color="000000" w:fill="E6B8B7"/>
            <w:vAlign w:val="center"/>
            <w:hideMark/>
          </w:tcPr>
          <w:p w14:paraId="19B75C7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A62EB5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FEB459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FD99BA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0A3541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3829C06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4C7A12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7D948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1B6FC1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33F104E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4055B489"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32FBC27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7F6008C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single" w:sz="8" w:space="0" w:color="000000"/>
              <w:right w:val="single" w:sz="4" w:space="0" w:color="auto"/>
            </w:tcBorders>
            <w:vAlign w:val="center"/>
            <w:hideMark/>
          </w:tcPr>
          <w:p w14:paraId="223D80F4"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2C88CF35"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5CF8B509" w14:textId="77777777" w:rsidTr="00AF63F8">
        <w:trPr>
          <w:trHeight w:val="102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F17E63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8" w:space="0" w:color="auto"/>
            </w:tcBorders>
            <w:shd w:val="clear" w:color="000000" w:fill="FFFFFF"/>
            <w:vAlign w:val="center"/>
            <w:hideMark/>
          </w:tcPr>
          <w:p w14:paraId="02E8DE33" w14:textId="792894F3"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Sanciones por parte de la Contraloría General de Cuentas, por incumplimiento de Procesos y procedimientos administrativos, financieros,</w:t>
            </w:r>
            <w:r w:rsidR="00E72C5C">
              <w:rPr>
                <w:rFonts w:eastAsia="Times New Roman" w:cs="Arial"/>
                <w:sz w:val="16"/>
                <w:szCs w:val="16"/>
                <w:lang w:eastAsia="es-GT"/>
              </w:rPr>
              <w:t xml:space="preserve"> técnicos y de recursos humanos</w:t>
            </w:r>
          </w:p>
        </w:tc>
        <w:tc>
          <w:tcPr>
            <w:tcW w:w="0" w:type="auto"/>
            <w:tcBorders>
              <w:top w:val="nil"/>
              <w:left w:val="nil"/>
              <w:bottom w:val="single" w:sz="4" w:space="0" w:color="auto"/>
              <w:right w:val="single" w:sz="4" w:space="0" w:color="auto"/>
            </w:tcBorders>
            <w:shd w:val="clear" w:color="000000" w:fill="E6B8B7"/>
            <w:vAlign w:val="center"/>
            <w:hideMark/>
          </w:tcPr>
          <w:p w14:paraId="3AA0FFC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D823AE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81BBD0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B2FF6C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A1B41C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02B84C1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34BB02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9B1789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86B76F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7DC0D51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69BB1BD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A27A3C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6DC3DF1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0E534E1B"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2CE80AF2"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063EBF82"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C46134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6</w:t>
            </w:r>
          </w:p>
        </w:tc>
        <w:tc>
          <w:tcPr>
            <w:tcW w:w="0" w:type="auto"/>
            <w:tcBorders>
              <w:top w:val="nil"/>
              <w:left w:val="nil"/>
              <w:bottom w:val="single" w:sz="4" w:space="0" w:color="auto"/>
              <w:right w:val="single" w:sz="8" w:space="0" w:color="auto"/>
            </w:tcBorders>
            <w:shd w:val="clear" w:color="000000" w:fill="FFFFFF"/>
            <w:vAlign w:val="center"/>
            <w:hideMark/>
          </w:tcPr>
          <w:p w14:paraId="375E720C"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Vulnerabilidad a amenazas informáticas </w:t>
            </w:r>
          </w:p>
        </w:tc>
        <w:tc>
          <w:tcPr>
            <w:tcW w:w="0" w:type="auto"/>
            <w:tcBorders>
              <w:top w:val="nil"/>
              <w:left w:val="nil"/>
              <w:bottom w:val="single" w:sz="4" w:space="0" w:color="auto"/>
              <w:right w:val="single" w:sz="4" w:space="0" w:color="auto"/>
            </w:tcBorders>
            <w:shd w:val="clear" w:color="000000" w:fill="E6B8B7"/>
            <w:vAlign w:val="center"/>
            <w:hideMark/>
          </w:tcPr>
          <w:p w14:paraId="3D49F56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957347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185D71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6983C0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1942DF3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357AE33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66B641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0EBB1B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D0E119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6FC5088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74E5BC0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2C6B120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229EE33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447FA4EC"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6FE6D9CF"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09C66650"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045818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7</w:t>
            </w:r>
          </w:p>
        </w:tc>
        <w:tc>
          <w:tcPr>
            <w:tcW w:w="0" w:type="auto"/>
            <w:tcBorders>
              <w:top w:val="nil"/>
              <w:left w:val="nil"/>
              <w:bottom w:val="single" w:sz="4" w:space="0" w:color="auto"/>
              <w:right w:val="single" w:sz="8" w:space="0" w:color="auto"/>
            </w:tcBorders>
            <w:shd w:val="clear" w:color="000000" w:fill="FFFFFF"/>
            <w:vAlign w:val="center"/>
            <w:hideMark/>
          </w:tcPr>
          <w:p w14:paraId="758693FE"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Falta de registros de migración irregular</w:t>
            </w:r>
          </w:p>
        </w:tc>
        <w:tc>
          <w:tcPr>
            <w:tcW w:w="0" w:type="auto"/>
            <w:tcBorders>
              <w:top w:val="nil"/>
              <w:left w:val="nil"/>
              <w:bottom w:val="single" w:sz="4" w:space="0" w:color="auto"/>
              <w:right w:val="single" w:sz="4" w:space="0" w:color="auto"/>
            </w:tcBorders>
            <w:shd w:val="clear" w:color="000000" w:fill="E6B8B7"/>
            <w:vAlign w:val="center"/>
            <w:hideMark/>
          </w:tcPr>
          <w:p w14:paraId="46E87ED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056086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F8CD6D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919FEB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54EB1A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7029D2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A53A53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5F5930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9167D4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0ED047A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58F8F3"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5B53801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2D657E7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29B291F3"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4295D984"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0A16AC9"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B4FB7D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8</w:t>
            </w:r>
          </w:p>
        </w:tc>
        <w:tc>
          <w:tcPr>
            <w:tcW w:w="0" w:type="auto"/>
            <w:tcBorders>
              <w:top w:val="nil"/>
              <w:left w:val="nil"/>
              <w:bottom w:val="single" w:sz="4" w:space="0" w:color="auto"/>
              <w:right w:val="single" w:sz="8" w:space="0" w:color="auto"/>
            </w:tcBorders>
            <w:shd w:val="clear" w:color="000000" w:fill="FFFFFF"/>
            <w:vAlign w:val="center"/>
            <w:hideMark/>
          </w:tcPr>
          <w:p w14:paraId="5C4DB150" w14:textId="54E90B41"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Que las autoridades no prevengan la existencia de libretas para pasaportes y cause desabaste</w:t>
            </w:r>
            <w:r w:rsidR="00E72C5C">
              <w:rPr>
                <w:rFonts w:eastAsia="Times New Roman" w:cs="Arial"/>
                <w:sz w:val="16"/>
                <w:szCs w:val="16"/>
                <w:lang w:eastAsia="es-GT"/>
              </w:rPr>
              <w:t>cimiento y problemas al usuario</w:t>
            </w:r>
          </w:p>
        </w:tc>
        <w:tc>
          <w:tcPr>
            <w:tcW w:w="0" w:type="auto"/>
            <w:tcBorders>
              <w:top w:val="nil"/>
              <w:left w:val="nil"/>
              <w:bottom w:val="nil"/>
              <w:right w:val="single" w:sz="4" w:space="0" w:color="auto"/>
            </w:tcBorders>
            <w:shd w:val="clear" w:color="000000" w:fill="E6B8B7"/>
            <w:vAlign w:val="center"/>
            <w:hideMark/>
          </w:tcPr>
          <w:p w14:paraId="2B9838F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09CDE24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3A6D838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165B701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single" w:sz="8" w:space="0" w:color="auto"/>
            </w:tcBorders>
            <w:shd w:val="clear" w:color="000000" w:fill="E6B8B7"/>
            <w:vAlign w:val="center"/>
            <w:hideMark/>
          </w:tcPr>
          <w:p w14:paraId="4CE7F5F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79D4469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5FA4253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373437E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69513DA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nil"/>
            </w:tcBorders>
            <w:shd w:val="clear" w:color="000000" w:fill="FCD5B4"/>
            <w:vAlign w:val="center"/>
            <w:hideMark/>
          </w:tcPr>
          <w:p w14:paraId="6CB649D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283B9CB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11F7E9A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6ECA947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6CAE5DF0"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7856AFC1"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9F3BA17"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B8A7B9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9</w:t>
            </w:r>
          </w:p>
        </w:tc>
        <w:tc>
          <w:tcPr>
            <w:tcW w:w="0" w:type="auto"/>
            <w:tcBorders>
              <w:top w:val="nil"/>
              <w:left w:val="nil"/>
              <w:bottom w:val="single" w:sz="4" w:space="0" w:color="auto"/>
              <w:right w:val="single" w:sz="8" w:space="0" w:color="auto"/>
            </w:tcBorders>
            <w:shd w:val="clear" w:color="000000" w:fill="FFFFFF"/>
            <w:vAlign w:val="center"/>
            <w:hideMark/>
          </w:tcPr>
          <w:p w14:paraId="4AB4DA4D" w14:textId="46D331EE"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Mejorar protocolos de seguridad y coordinación interinstitucional para procedimientos en </w:t>
            </w:r>
            <w:r w:rsidR="00CA1533" w:rsidRPr="00A07BE1">
              <w:rPr>
                <w:rFonts w:eastAsia="Times New Roman" w:cs="Arial"/>
                <w:sz w:val="16"/>
                <w:szCs w:val="16"/>
                <w:lang w:eastAsia="es-GT"/>
              </w:rPr>
              <w:t>los puestos</w:t>
            </w:r>
            <w:r w:rsidRPr="00A07BE1">
              <w:rPr>
                <w:rFonts w:eastAsia="Times New Roman" w:cs="Arial"/>
                <w:sz w:val="16"/>
                <w:szCs w:val="16"/>
                <w:lang w:eastAsia="es-GT"/>
              </w:rPr>
              <w:t xml:space="preserve"> de control migratorio fronterizos </w:t>
            </w:r>
          </w:p>
        </w:tc>
        <w:tc>
          <w:tcPr>
            <w:tcW w:w="0" w:type="auto"/>
            <w:tcBorders>
              <w:top w:val="single" w:sz="4" w:space="0" w:color="auto"/>
              <w:left w:val="nil"/>
              <w:bottom w:val="nil"/>
              <w:right w:val="single" w:sz="4" w:space="0" w:color="auto"/>
            </w:tcBorders>
            <w:shd w:val="clear" w:color="000000" w:fill="E6B8B7"/>
            <w:vAlign w:val="center"/>
            <w:hideMark/>
          </w:tcPr>
          <w:p w14:paraId="1727928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42CA3E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1F998A0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04FDFB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8" w:space="0" w:color="auto"/>
            </w:tcBorders>
            <w:shd w:val="clear" w:color="000000" w:fill="E6B8B7"/>
            <w:vAlign w:val="center"/>
            <w:hideMark/>
          </w:tcPr>
          <w:p w14:paraId="7347494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nil"/>
              <w:right w:val="single" w:sz="4" w:space="0" w:color="auto"/>
            </w:tcBorders>
            <w:shd w:val="clear" w:color="000000" w:fill="FCD5B4"/>
            <w:vAlign w:val="center"/>
            <w:hideMark/>
          </w:tcPr>
          <w:p w14:paraId="10D2E6B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05E8A2E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48BEAE9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563CD0E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nil"/>
              <w:right w:val="nil"/>
            </w:tcBorders>
            <w:shd w:val="clear" w:color="000000" w:fill="FCD5B4"/>
            <w:vAlign w:val="center"/>
            <w:hideMark/>
          </w:tcPr>
          <w:p w14:paraId="762776B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63028F9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44C765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3464CE8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1A550D9B"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4BF7BBFD"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428F15A1" w14:textId="77777777" w:rsidTr="00AF63F8">
        <w:trPr>
          <w:trHeight w:val="780"/>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636F4C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10</w:t>
            </w:r>
          </w:p>
        </w:tc>
        <w:tc>
          <w:tcPr>
            <w:tcW w:w="0" w:type="auto"/>
            <w:tcBorders>
              <w:top w:val="nil"/>
              <w:left w:val="nil"/>
              <w:bottom w:val="single" w:sz="8" w:space="0" w:color="auto"/>
              <w:right w:val="single" w:sz="8" w:space="0" w:color="auto"/>
            </w:tcBorders>
            <w:shd w:val="clear" w:color="000000" w:fill="FFFFFF"/>
            <w:vAlign w:val="center"/>
            <w:hideMark/>
          </w:tcPr>
          <w:p w14:paraId="55582EE8" w14:textId="39DE516D"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Diferencias con sindicatos por implementación d</w:t>
            </w:r>
            <w:r w:rsidR="00E72C5C">
              <w:rPr>
                <w:rFonts w:eastAsia="Times New Roman" w:cs="Arial"/>
                <w:sz w:val="16"/>
                <w:szCs w:val="16"/>
                <w:lang w:eastAsia="es-GT"/>
              </w:rPr>
              <w:t>e controles de Recursos Humanos</w:t>
            </w:r>
          </w:p>
        </w:tc>
        <w:tc>
          <w:tcPr>
            <w:tcW w:w="0" w:type="auto"/>
            <w:tcBorders>
              <w:top w:val="single" w:sz="4" w:space="0" w:color="auto"/>
              <w:left w:val="nil"/>
              <w:bottom w:val="single" w:sz="8" w:space="0" w:color="auto"/>
              <w:right w:val="single" w:sz="4" w:space="0" w:color="auto"/>
            </w:tcBorders>
            <w:shd w:val="clear" w:color="000000" w:fill="E6B8B7"/>
            <w:vAlign w:val="center"/>
            <w:hideMark/>
          </w:tcPr>
          <w:p w14:paraId="330C6D3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E6B8B7"/>
            <w:vAlign w:val="center"/>
            <w:hideMark/>
          </w:tcPr>
          <w:p w14:paraId="7EC6EF9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E6B8B7"/>
            <w:vAlign w:val="center"/>
            <w:hideMark/>
          </w:tcPr>
          <w:p w14:paraId="30E30D9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E6B8B7"/>
            <w:vAlign w:val="center"/>
            <w:hideMark/>
          </w:tcPr>
          <w:p w14:paraId="118D0C2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8" w:space="0" w:color="auto"/>
            </w:tcBorders>
            <w:shd w:val="clear" w:color="000000" w:fill="E6B8B7"/>
            <w:vAlign w:val="center"/>
            <w:hideMark/>
          </w:tcPr>
          <w:p w14:paraId="6B17499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single" w:sz="8" w:space="0" w:color="auto"/>
              <w:right w:val="single" w:sz="4" w:space="0" w:color="auto"/>
            </w:tcBorders>
            <w:shd w:val="clear" w:color="000000" w:fill="FCD5B4"/>
            <w:vAlign w:val="center"/>
            <w:hideMark/>
          </w:tcPr>
          <w:p w14:paraId="7770275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FCD5B4"/>
            <w:vAlign w:val="center"/>
            <w:hideMark/>
          </w:tcPr>
          <w:p w14:paraId="24A2E31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FCD5B4"/>
            <w:vAlign w:val="center"/>
            <w:hideMark/>
          </w:tcPr>
          <w:p w14:paraId="17EECE2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FCD5B4"/>
            <w:vAlign w:val="center"/>
            <w:hideMark/>
          </w:tcPr>
          <w:p w14:paraId="3F66D3F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single" w:sz="8" w:space="0" w:color="auto"/>
              <w:right w:val="nil"/>
            </w:tcBorders>
            <w:shd w:val="clear" w:color="000000" w:fill="FCD5B4"/>
            <w:vAlign w:val="center"/>
            <w:hideMark/>
          </w:tcPr>
          <w:p w14:paraId="66DE1D2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8" w:space="0" w:color="auto"/>
              <w:right w:val="single" w:sz="4" w:space="0" w:color="auto"/>
            </w:tcBorders>
            <w:shd w:val="clear" w:color="000000" w:fill="FFFFFF"/>
            <w:vAlign w:val="center"/>
            <w:hideMark/>
          </w:tcPr>
          <w:p w14:paraId="7211D92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8" w:space="0" w:color="auto"/>
              <w:right w:val="single" w:sz="8" w:space="0" w:color="auto"/>
            </w:tcBorders>
            <w:shd w:val="clear" w:color="000000" w:fill="FFFFFF"/>
            <w:vAlign w:val="center"/>
            <w:hideMark/>
          </w:tcPr>
          <w:p w14:paraId="31C59C6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8" w:space="0" w:color="auto"/>
              <w:right w:val="single" w:sz="4" w:space="0" w:color="auto"/>
            </w:tcBorders>
            <w:shd w:val="clear" w:color="000000" w:fill="FFFFFF"/>
            <w:vAlign w:val="center"/>
            <w:hideMark/>
          </w:tcPr>
          <w:p w14:paraId="050D8AB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738F2E8C"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56F9A72C" w14:textId="77777777" w:rsidR="00171547" w:rsidRPr="00A07BE1" w:rsidRDefault="00171547" w:rsidP="00AF63F8">
            <w:pPr>
              <w:spacing w:after="0" w:line="240" w:lineRule="auto"/>
              <w:rPr>
                <w:rFonts w:eastAsia="Times New Roman" w:cs="Arial"/>
                <w:sz w:val="20"/>
                <w:szCs w:val="20"/>
                <w:lang w:eastAsia="es-GT"/>
              </w:rPr>
            </w:pPr>
          </w:p>
        </w:tc>
      </w:tr>
    </w:tbl>
    <w:p w14:paraId="7A5230C2" w14:textId="45122AC6" w:rsidR="00171547" w:rsidRPr="00A07BE1" w:rsidRDefault="00171547" w:rsidP="00171547">
      <w:pPr>
        <w:rPr>
          <w:rFonts w:ascii="Arial" w:eastAsia="Arial" w:hAnsi="Arial" w:cs="Arial"/>
          <w:sz w:val="19"/>
          <w:szCs w:val="19"/>
        </w:rPr>
        <w:sectPr w:rsidR="00171547" w:rsidRPr="00A07BE1" w:rsidSect="00F109A1">
          <w:pgSz w:w="15840" w:h="12240" w:orient="landscape"/>
          <w:pgMar w:top="1701" w:right="1418" w:bottom="1701" w:left="1418" w:header="709" w:footer="709" w:gutter="0"/>
          <w:cols w:space="708"/>
          <w:titlePg/>
          <w:docGrid w:linePitch="360"/>
        </w:sectPr>
      </w:pPr>
    </w:p>
    <w:p w14:paraId="3A054C98" w14:textId="092A0BCC" w:rsidR="00B15A2B" w:rsidRPr="00A07BE1" w:rsidRDefault="00396B11" w:rsidP="00396B11">
      <w:pPr>
        <w:pStyle w:val="Ttulo5"/>
      </w:pPr>
      <w:bookmarkStart w:id="47" w:name="_Toc479434108"/>
      <w:bookmarkStart w:id="48" w:name="_Toc480195089"/>
      <w:bookmarkStart w:id="49" w:name="_Toc52187388"/>
      <w:r w:rsidRPr="00A07BE1">
        <w:lastRenderedPageBreak/>
        <w:t>Cuadro No. 10 Valores del análisis FODA</w:t>
      </w:r>
      <w:bookmarkEnd w:id="47"/>
      <w:bookmarkEnd w:id="48"/>
      <w:bookmarkEnd w:id="49"/>
    </w:p>
    <w:p w14:paraId="78583B55" w14:textId="1A48F735" w:rsidR="00B15A2B" w:rsidRPr="00A07BE1" w:rsidRDefault="00913795" w:rsidP="00B15A2B">
      <w:pPr>
        <w:pStyle w:val="Sinespaciado"/>
        <w:jc w:val="center"/>
        <w:rPr>
          <w:rFonts w:cs="Arial"/>
          <w:b/>
          <w:sz w:val="24"/>
          <w:szCs w:val="24"/>
        </w:rPr>
      </w:pPr>
      <w:r>
        <w:rPr>
          <w:rFonts w:cs="Arial"/>
          <w:b/>
          <w:sz w:val="24"/>
          <w:szCs w:val="24"/>
        </w:rPr>
        <w:t>AÑO 2021</w:t>
      </w:r>
    </w:p>
    <w:p w14:paraId="6BE91D18" w14:textId="77777777" w:rsidR="00B15A2B" w:rsidRPr="00A07BE1" w:rsidRDefault="00B15A2B" w:rsidP="00B15A2B">
      <w:pPr>
        <w:pStyle w:val="Sinespaciado"/>
        <w:jc w:val="center"/>
        <w:rPr>
          <w:rFonts w:cs="Arial"/>
          <w:b/>
          <w:sz w:val="20"/>
          <w:szCs w:val="20"/>
        </w:rPr>
      </w:pPr>
    </w:p>
    <w:tbl>
      <w:tblPr>
        <w:tblW w:w="6940" w:type="dxa"/>
        <w:jc w:val="center"/>
        <w:tblCellMar>
          <w:left w:w="70" w:type="dxa"/>
          <w:right w:w="70" w:type="dxa"/>
        </w:tblCellMar>
        <w:tblLook w:val="04A0" w:firstRow="1" w:lastRow="0" w:firstColumn="1" w:lastColumn="0" w:noHBand="0" w:noVBand="1"/>
      </w:tblPr>
      <w:tblGrid>
        <w:gridCol w:w="1860"/>
        <w:gridCol w:w="1860"/>
        <w:gridCol w:w="1740"/>
        <w:gridCol w:w="1480"/>
      </w:tblGrid>
      <w:tr w:rsidR="00B15A2B" w:rsidRPr="00A07BE1" w14:paraId="732361AD" w14:textId="77777777" w:rsidTr="00AF63F8">
        <w:trPr>
          <w:trHeight w:val="615"/>
          <w:jc w:val="center"/>
        </w:trPr>
        <w:tc>
          <w:tcPr>
            <w:tcW w:w="1860" w:type="dxa"/>
            <w:tcBorders>
              <w:top w:val="single" w:sz="8" w:space="0" w:color="auto"/>
              <w:left w:val="single" w:sz="8" w:space="0" w:color="auto"/>
              <w:bottom w:val="single" w:sz="8" w:space="0" w:color="auto"/>
              <w:right w:val="single" w:sz="4" w:space="0" w:color="auto"/>
            </w:tcBorders>
            <w:shd w:val="clear" w:color="000000" w:fill="C4D79B"/>
            <w:vAlign w:val="center"/>
          </w:tcPr>
          <w:p w14:paraId="690E0D3D"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FUERZAS</w:t>
            </w:r>
          </w:p>
        </w:tc>
        <w:tc>
          <w:tcPr>
            <w:tcW w:w="1860" w:type="dxa"/>
            <w:tcBorders>
              <w:top w:val="single" w:sz="8" w:space="0" w:color="auto"/>
              <w:left w:val="single" w:sz="8" w:space="0" w:color="auto"/>
              <w:bottom w:val="single" w:sz="8" w:space="0" w:color="auto"/>
              <w:right w:val="single" w:sz="4" w:space="0" w:color="auto"/>
            </w:tcBorders>
            <w:shd w:val="clear" w:color="000000" w:fill="C4D79B"/>
            <w:vAlign w:val="center"/>
            <w:hideMark/>
          </w:tcPr>
          <w:p w14:paraId="5B1ED02C"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ESTRATEGIAS</w:t>
            </w:r>
          </w:p>
        </w:tc>
        <w:tc>
          <w:tcPr>
            <w:tcW w:w="1740" w:type="dxa"/>
            <w:tcBorders>
              <w:top w:val="single" w:sz="8" w:space="0" w:color="auto"/>
              <w:left w:val="nil"/>
              <w:bottom w:val="single" w:sz="8" w:space="0" w:color="auto"/>
              <w:right w:val="single" w:sz="4" w:space="0" w:color="auto"/>
            </w:tcBorders>
            <w:shd w:val="clear" w:color="000000" w:fill="C4D79B"/>
            <w:vAlign w:val="center"/>
            <w:hideMark/>
          </w:tcPr>
          <w:p w14:paraId="48252138"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VALORIZACIÓN</w:t>
            </w:r>
          </w:p>
        </w:tc>
        <w:tc>
          <w:tcPr>
            <w:tcW w:w="1480" w:type="dxa"/>
            <w:tcBorders>
              <w:top w:val="single" w:sz="8" w:space="0" w:color="auto"/>
              <w:left w:val="nil"/>
              <w:bottom w:val="single" w:sz="8" w:space="0" w:color="auto"/>
              <w:right w:val="single" w:sz="8" w:space="0" w:color="auto"/>
            </w:tcBorders>
            <w:shd w:val="clear" w:color="000000" w:fill="C4D79B"/>
            <w:vAlign w:val="center"/>
            <w:hideMark/>
          </w:tcPr>
          <w:p w14:paraId="53783723"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ANÁLISIS PORCENTUAL</w:t>
            </w:r>
          </w:p>
          <w:p w14:paraId="45E812BB"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(8 acciones)</w:t>
            </w:r>
          </w:p>
        </w:tc>
      </w:tr>
      <w:tr w:rsidR="00B15A2B" w:rsidRPr="00A07BE1" w14:paraId="1CDAAFD2" w14:textId="77777777" w:rsidTr="00AF63F8">
        <w:trPr>
          <w:trHeight w:val="300"/>
          <w:jc w:val="center"/>
        </w:trPr>
        <w:tc>
          <w:tcPr>
            <w:tcW w:w="1860" w:type="dxa"/>
            <w:tcBorders>
              <w:top w:val="nil"/>
              <w:left w:val="single" w:sz="8" w:space="0" w:color="auto"/>
              <w:bottom w:val="single" w:sz="4" w:space="0" w:color="auto"/>
              <w:right w:val="single" w:sz="4" w:space="0" w:color="auto"/>
            </w:tcBorders>
            <w:vAlign w:val="center"/>
          </w:tcPr>
          <w:p w14:paraId="2F673092"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Interna</w:t>
            </w:r>
          </w:p>
        </w:tc>
        <w:tc>
          <w:tcPr>
            <w:tcW w:w="1860" w:type="dxa"/>
            <w:tcBorders>
              <w:top w:val="nil"/>
              <w:left w:val="single" w:sz="8" w:space="0" w:color="auto"/>
              <w:bottom w:val="single" w:sz="4" w:space="0" w:color="auto"/>
              <w:right w:val="single" w:sz="4" w:space="0" w:color="auto"/>
            </w:tcBorders>
            <w:shd w:val="clear" w:color="auto" w:fill="auto"/>
            <w:vAlign w:val="center"/>
            <w:hideMark/>
          </w:tcPr>
          <w:p w14:paraId="24BF1B4C"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FORTALEZAS</w:t>
            </w:r>
          </w:p>
        </w:tc>
        <w:tc>
          <w:tcPr>
            <w:tcW w:w="1740" w:type="dxa"/>
            <w:tcBorders>
              <w:top w:val="nil"/>
              <w:left w:val="nil"/>
              <w:bottom w:val="single" w:sz="4" w:space="0" w:color="auto"/>
              <w:right w:val="single" w:sz="4" w:space="0" w:color="auto"/>
            </w:tcBorders>
            <w:shd w:val="clear" w:color="auto" w:fill="auto"/>
            <w:vAlign w:val="center"/>
            <w:hideMark/>
          </w:tcPr>
          <w:p w14:paraId="5286E64F" w14:textId="77777777" w:rsidR="00B15A2B" w:rsidRPr="00A07BE1" w:rsidRDefault="00B15A2B" w:rsidP="00AF63F8">
            <w:pPr>
              <w:spacing w:after="0" w:line="240" w:lineRule="auto"/>
              <w:contextualSpacing/>
              <w:jc w:val="center"/>
              <w:rPr>
                <w:rFonts w:ascii="Calibri" w:eastAsia="Times New Roman" w:hAnsi="Calibri" w:cs="Calibri"/>
              </w:rPr>
            </w:pPr>
            <w:r w:rsidRPr="00A07BE1">
              <w:rPr>
                <w:rFonts w:ascii="Calibri" w:hAnsi="Calibri" w:cs="Calibri"/>
              </w:rPr>
              <w:t>8</w:t>
            </w:r>
          </w:p>
        </w:tc>
        <w:tc>
          <w:tcPr>
            <w:tcW w:w="1480" w:type="dxa"/>
            <w:tcBorders>
              <w:top w:val="nil"/>
              <w:left w:val="nil"/>
              <w:bottom w:val="single" w:sz="4" w:space="0" w:color="auto"/>
              <w:right w:val="single" w:sz="8" w:space="0" w:color="auto"/>
            </w:tcBorders>
            <w:shd w:val="clear" w:color="auto" w:fill="auto"/>
            <w:vAlign w:val="center"/>
            <w:hideMark/>
          </w:tcPr>
          <w:p w14:paraId="1C3E4B47" w14:textId="77777777" w:rsidR="00B15A2B" w:rsidRPr="00A07BE1" w:rsidRDefault="00B15A2B" w:rsidP="00AF63F8">
            <w:pPr>
              <w:contextualSpacing/>
              <w:jc w:val="center"/>
              <w:rPr>
                <w:rFonts w:ascii="Calibri" w:hAnsi="Calibri" w:cs="Calibri"/>
              </w:rPr>
            </w:pPr>
            <w:r w:rsidRPr="00A07BE1">
              <w:rPr>
                <w:rFonts w:ascii="Calibri" w:hAnsi="Calibri" w:cs="Calibri"/>
              </w:rPr>
              <w:t>80%</w:t>
            </w:r>
          </w:p>
        </w:tc>
      </w:tr>
      <w:tr w:rsidR="00B15A2B" w:rsidRPr="00A07BE1" w14:paraId="3230DDFB" w14:textId="77777777" w:rsidTr="00AF63F8">
        <w:trPr>
          <w:trHeight w:val="300"/>
          <w:jc w:val="center"/>
        </w:trPr>
        <w:tc>
          <w:tcPr>
            <w:tcW w:w="1860" w:type="dxa"/>
            <w:tcBorders>
              <w:top w:val="nil"/>
              <w:left w:val="single" w:sz="8" w:space="0" w:color="auto"/>
              <w:bottom w:val="single" w:sz="4" w:space="0" w:color="auto"/>
              <w:right w:val="single" w:sz="4" w:space="0" w:color="auto"/>
            </w:tcBorders>
            <w:vAlign w:val="center"/>
          </w:tcPr>
          <w:p w14:paraId="0C97DAA4"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Externa</w:t>
            </w:r>
          </w:p>
        </w:tc>
        <w:tc>
          <w:tcPr>
            <w:tcW w:w="1860" w:type="dxa"/>
            <w:tcBorders>
              <w:top w:val="nil"/>
              <w:left w:val="single" w:sz="8" w:space="0" w:color="auto"/>
              <w:bottom w:val="single" w:sz="4" w:space="0" w:color="auto"/>
              <w:right w:val="single" w:sz="4" w:space="0" w:color="auto"/>
            </w:tcBorders>
            <w:shd w:val="clear" w:color="auto" w:fill="auto"/>
            <w:vAlign w:val="center"/>
            <w:hideMark/>
          </w:tcPr>
          <w:p w14:paraId="38AB86C4"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OPORTUNIDADES</w:t>
            </w:r>
          </w:p>
        </w:tc>
        <w:tc>
          <w:tcPr>
            <w:tcW w:w="1740" w:type="dxa"/>
            <w:tcBorders>
              <w:top w:val="nil"/>
              <w:left w:val="nil"/>
              <w:bottom w:val="single" w:sz="4" w:space="0" w:color="auto"/>
              <w:right w:val="single" w:sz="4" w:space="0" w:color="auto"/>
            </w:tcBorders>
            <w:shd w:val="clear" w:color="auto" w:fill="auto"/>
            <w:vAlign w:val="center"/>
            <w:hideMark/>
          </w:tcPr>
          <w:p w14:paraId="275DE818" w14:textId="77777777" w:rsidR="00B15A2B" w:rsidRPr="00A07BE1" w:rsidRDefault="00B15A2B" w:rsidP="00AF63F8">
            <w:pPr>
              <w:contextualSpacing/>
              <w:jc w:val="center"/>
              <w:rPr>
                <w:rFonts w:ascii="Calibri" w:hAnsi="Calibri" w:cs="Calibri"/>
              </w:rPr>
            </w:pPr>
            <w:r w:rsidRPr="00A07BE1">
              <w:rPr>
                <w:rFonts w:ascii="Calibri" w:hAnsi="Calibri" w:cs="Calibri"/>
              </w:rPr>
              <w:t>8.4</w:t>
            </w:r>
          </w:p>
        </w:tc>
        <w:tc>
          <w:tcPr>
            <w:tcW w:w="1480" w:type="dxa"/>
            <w:tcBorders>
              <w:top w:val="nil"/>
              <w:left w:val="nil"/>
              <w:bottom w:val="single" w:sz="4" w:space="0" w:color="auto"/>
              <w:right w:val="single" w:sz="8" w:space="0" w:color="auto"/>
            </w:tcBorders>
            <w:shd w:val="clear" w:color="auto" w:fill="auto"/>
            <w:vAlign w:val="center"/>
            <w:hideMark/>
          </w:tcPr>
          <w:p w14:paraId="589DA0DB" w14:textId="77777777" w:rsidR="00B15A2B" w:rsidRPr="00A07BE1" w:rsidRDefault="00B15A2B" w:rsidP="00AF63F8">
            <w:pPr>
              <w:contextualSpacing/>
              <w:jc w:val="center"/>
              <w:rPr>
                <w:rFonts w:ascii="Calibri" w:hAnsi="Calibri" w:cs="Calibri"/>
              </w:rPr>
            </w:pPr>
            <w:r w:rsidRPr="00A07BE1">
              <w:rPr>
                <w:rFonts w:ascii="Calibri" w:hAnsi="Calibri" w:cs="Calibri"/>
              </w:rPr>
              <w:t>84%</w:t>
            </w:r>
          </w:p>
        </w:tc>
      </w:tr>
      <w:tr w:rsidR="00B15A2B" w:rsidRPr="00A07BE1" w14:paraId="724BFB3B" w14:textId="77777777" w:rsidTr="00AF63F8">
        <w:trPr>
          <w:trHeight w:val="300"/>
          <w:jc w:val="center"/>
        </w:trPr>
        <w:tc>
          <w:tcPr>
            <w:tcW w:w="1860" w:type="dxa"/>
            <w:tcBorders>
              <w:top w:val="nil"/>
              <w:left w:val="single" w:sz="8" w:space="0" w:color="auto"/>
              <w:bottom w:val="single" w:sz="4" w:space="0" w:color="auto"/>
              <w:right w:val="single" w:sz="4" w:space="0" w:color="auto"/>
            </w:tcBorders>
            <w:vAlign w:val="center"/>
          </w:tcPr>
          <w:p w14:paraId="17C0B9A8"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Interna</w:t>
            </w:r>
          </w:p>
        </w:tc>
        <w:tc>
          <w:tcPr>
            <w:tcW w:w="1860" w:type="dxa"/>
            <w:tcBorders>
              <w:top w:val="nil"/>
              <w:left w:val="single" w:sz="8" w:space="0" w:color="auto"/>
              <w:bottom w:val="single" w:sz="4" w:space="0" w:color="auto"/>
              <w:right w:val="single" w:sz="4" w:space="0" w:color="auto"/>
            </w:tcBorders>
            <w:shd w:val="clear" w:color="auto" w:fill="auto"/>
            <w:vAlign w:val="center"/>
            <w:hideMark/>
          </w:tcPr>
          <w:p w14:paraId="579F22D8"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DEBILIDADES</w:t>
            </w:r>
          </w:p>
        </w:tc>
        <w:tc>
          <w:tcPr>
            <w:tcW w:w="1740" w:type="dxa"/>
            <w:tcBorders>
              <w:top w:val="nil"/>
              <w:left w:val="nil"/>
              <w:bottom w:val="single" w:sz="4" w:space="0" w:color="auto"/>
              <w:right w:val="single" w:sz="4" w:space="0" w:color="auto"/>
            </w:tcBorders>
            <w:shd w:val="clear" w:color="auto" w:fill="auto"/>
            <w:vAlign w:val="center"/>
            <w:hideMark/>
          </w:tcPr>
          <w:p w14:paraId="0F0896E2" w14:textId="77777777" w:rsidR="00B15A2B" w:rsidRPr="00A07BE1" w:rsidRDefault="00B15A2B" w:rsidP="00AF63F8">
            <w:pPr>
              <w:contextualSpacing/>
              <w:jc w:val="center"/>
              <w:rPr>
                <w:rFonts w:ascii="Calibri" w:hAnsi="Calibri" w:cs="Calibri"/>
              </w:rPr>
            </w:pPr>
            <w:r w:rsidRPr="00A07BE1">
              <w:rPr>
                <w:rFonts w:ascii="Calibri" w:hAnsi="Calibri" w:cs="Calibri"/>
              </w:rPr>
              <w:t>9</w:t>
            </w:r>
          </w:p>
        </w:tc>
        <w:tc>
          <w:tcPr>
            <w:tcW w:w="1480" w:type="dxa"/>
            <w:tcBorders>
              <w:top w:val="nil"/>
              <w:left w:val="nil"/>
              <w:bottom w:val="single" w:sz="4" w:space="0" w:color="auto"/>
              <w:right w:val="single" w:sz="8" w:space="0" w:color="auto"/>
            </w:tcBorders>
            <w:shd w:val="clear" w:color="auto" w:fill="auto"/>
            <w:vAlign w:val="center"/>
            <w:hideMark/>
          </w:tcPr>
          <w:p w14:paraId="57910A7B" w14:textId="77777777" w:rsidR="00B15A2B" w:rsidRPr="00A07BE1" w:rsidRDefault="00B15A2B" w:rsidP="00AF63F8">
            <w:pPr>
              <w:contextualSpacing/>
              <w:jc w:val="center"/>
              <w:rPr>
                <w:rFonts w:ascii="Calibri" w:hAnsi="Calibri" w:cs="Calibri"/>
              </w:rPr>
            </w:pPr>
            <w:r w:rsidRPr="00A07BE1">
              <w:rPr>
                <w:rFonts w:ascii="Calibri" w:hAnsi="Calibri" w:cs="Calibri"/>
              </w:rPr>
              <w:t>90%</w:t>
            </w:r>
          </w:p>
        </w:tc>
      </w:tr>
      <w:tr w:rsidR="00B15A2B" w:rsidRPr="00A07BE1" w14:paraId="6F531365" w14:textId="77777777" w:rsidTr="00AF63F8">
        <w:trPr>
          <w:trHeight w:val="315"/>
          <w:jc w:val="center"/>
        </w:trPr>
        <w:tc>
          <w:tcPr>
            <w:tcW w:w="1860" w:type="dxa"/>
            <w:tcBorders>
              <w:top w:val="nil"/>
              <w:left w:val="single" w:sz="8" w:space="0" w:color="auto"/>
              <w:bottom w:val="single" w:sz="8" w:space="0" w:color="auto"/>
              <w:right w:val="single" w:sz="4" w:space="0" w:color="auto"/>
            </w:tcBorders>
            <w:vAlign w:val="center"/>
          </w:tcPr>
          <w:p w14:paraId="67F1EB82"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Externa</w:t>
            </w:r>
          </w:p>
        </w:tc>
        <w:tc>
          <w:tcPr>
            <w:tcW w:w="1860" w:type="dxa"/>
            <w:tcBorders>
              <w:top w:val="nil"/>
              <w:left w:val="single" w:sz="8" w:space="0" w:color="auto"/>
              <w:bottom w:val="single" w:sz="8" w:space="0" w:color="auto"/>
              <w:right w:val="single" w:sz="4" w:space="0" w:color="auto"/>
            </w:tcBorders>
            <w:shd w:val="clear" w:color="auto" w:fill="auto"/>
            <w:vAlign w:val="center"/>
            <w:hideMark/>
          </w:tcPr>
          <w:p w14:paraId="46E4DBC7"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AMENAZAS</w:t>
            </w:r>
          </w:p>
        </w:tc>
        <w:tc>
          <w:tcPr>
            <w:tcW w:w="1740" w:type="dxa"/>
            <w:tcBorders>
              <w:top w:val="nil"/>
              <w:left w:val="nil"/>
              <w:bottom w:val="single" w:sz="8" w:space="0" w:color="auto"/>
              <w:right w:val="single" w:sz="4" w:space="0" w:color="auto"/>
            </w:tcBorders>
            <w:shd w:val="clear" w:color="auto" w:fill="auto"/>
            <w:vAlign w:val="center"/>
            <w:hideMark/>
          </w:tcPr>
          <w:p w14:paraId="54D03D4E" w14:textId="77777777" w:rsidR="00B15A2B" w:rsidRPr="00A07BE1" w:rsidRDefault="00B15A2B" w:rsidP="00AF63F8">
            <w:pPr>
              <w:contextualSpacing/>
              <w:jc w:val="center"/>
              <w:rPr>
                <w:rFonts w:ascii="Calibri" w:hAnsi="Calibri" w:cs="Calibri"/>
              </w:rPr>
            </w:pPr>
            <w:r w:rsidRPr="00A07BE1">
              <w:rPr>
                <w:rFonts w:ascii="Calibri" w:hAnsi="Calibri" w:cs="Calibri"/>
              </w:rPr>
              <w:t>8.4</w:t>
            </w:r>
          </w:p>
        </w:tc>
        <w:tc>
          <w:tcPr>
            <w:tcW w:w="1480" w:type="dxa"/>
            <w:tcBorders>
              <w:top w:val="nil"/>
              <w:left w:val="nil"/>
              <w:bottom w:val="single" w:sz="8" w:space="0" w:color="auto"/>
              <w:right w:val="single" w:sz="8" w:space="0" w:color="auto"/>
            </w:tcBorders>
            <w:shd w:val="clear" w:color="auto" w:fill="auto"/>
            <w:vAlign w:val="center"/>
            <w:hideMark/>
          </w:tcPr>
          <w:p w14:paraId="53CCB546" w14:textId="77777777" w:rsidR="00B15A2B" w:rsidRPr="00A07BE1" w:rsidRDefault="00B15A2B" w:rsidP="00AF63F8">
            <w:pPr>
              <w:contextualSpacing/>
              <w:jc w:val="center"/>
              <w:rPr>
                <w:rFonts w:ascii="Calibri" w:hAnsi="Calibri" w:cs="Calibri"/>
              </w:rPr>
            </w:pPr>
            <w:r w:rsidRPr="00A07BE1">
              <w:rPr>
                <w:rFonts w:ascii="Calibri" w:hAnsi="Calibri" w:cs="Calibri"/>
              </w:rPr>
              <w:t>84%</w:t>
            </w:r>
          </w:p>
        </w:tc>
      </w:tr>
    </w:tbl>
    <w:p w14:paraId="611C0925" w14:textId="77777777" w:rsidR="00B15A2B" w:rsidRPr="00A07BE1" w:rsidRDefault="00B15A2B" w:rsidP="00B15A2B">
      <w:pPr>
        <w:jc w:val="both"/>
        <w:rPr>
          <w:rFonts w:cs="Arial"/>
          <w:szCs w:val="20"/>
        </w:rPr>
      </w:pPr>
    </w:p>
    <w:p w14:paraId="0B97A93C" w14:textId="77777777" w:rsidR="00B15A2B" w:rsidRPr="00A07BE1" w:rsidRDefault="00B15A2B" w:rsidP="00B15A2B">
      <w:pPr>
        <w:jc w:val="both"/>
        <w:rPr>
          <w:rFonts w:cs="Arial"/>
          <w:szCs w:val="20"/>
        </w:rPr>
      </w:pPr>
      <w:r w:rsidRPr="00A07BE1">
        <w:rPr>
          <w:rFonts w:cs="Arial"/>
          <w:szCs w:val="20"/>
        </w:rPr>
        <w:t>En el cuadro anterior se puede observar la valorización de las fuerzas internas y externas según la cuantificación realizada, siendo estas de un 8 para las fortalezas y 8.4 para las oportunidades, así como un 9 para las debilidades y un 8.4 para las amenazas, dichos valores reflejan un porcentaje de 82% de promedio para fortalezas y oportunidades, las cuales pueden ser aprovechadas para impulsar el fortalecimiento de la institución.</w:t>
      </w:r>
    </w:p>
    <w:p w14:paraId="54441FA3" w14:textId="4AABAAFF" w:rsidR="00B15A2B" w:rsidRPr="00A07BE1" w:rsidRDefault="00B15A2B" w:rsidP="00B15A2B">
      <w:pPr>
        <w:jc w:val="both"/>
        <w:rPr>
          <w:rFonts w:cs="Arial"/>
          <w:szCs w:val="20"/>
        </w:rPr>
      </w:pPr>
      <w:r w:rsidRPr="00A07BE1">
        <w:rPr>
          <w:rFonts w:cs="Arial"/>
          <w:szCs w:val="20"/>
        </w:rPr>
        <w:t xml:space="preserve">También se puede observar que las debilidades dentro de la institución se ponderan con un 90% y las amenazas un 84%, dichos valores son significativos </w:t>
      </w:r>
      <w:r w:rsidR="003649B4" w:rsidRPr="00A07BE1">
        <w:rPr>
          <w:rFonts w:cs="Arial"/>
          <w:szCs w:val="20"/>
        </w:rPr>
        <w:t xml:space="preserve">con </w:t>
      </w:r>
      <w:r w:rsidR="00D15C2F" w:rsidRPr="00A07BE1">
        <w:rPr>
          <w:rFonts w:cs="Arial"/>
          <w:szCs w:val="20"/>
        </w:rPr>
        <w:t>porcentajes elevados</w:t>
      </w:r>
      <w:r w:rsidRPr="00A07BE1">
        <w:rPr>
          <w:rFonts w:cs="Arial"/>
          <w:szCs w:val="20"/>
        </w:rPr>
        <w:t>, el Instituto en su planeación estratégica buscara realizar acciones para contrarrestar las debilidades y disminuir las amenazas.</w:t>
      </w:r>
    </w:p>
    <w:p w14:paraId="547E9CEF" w14:textId="77777777" w:rsidR="00B15A2B" w:rsidRPr="00A07BE1" w:rsidRDefault="00B15A2B" w:rsidP="00B15A2B">
      <w:pPr>
        <w:jc w:val="both"/>
        <w:rPr>
          <w:rFonts w:cs="Arial"/>
          <w:szCs w:val="20"/>
        </w:rPr>
      </w:pPr>
      <w:r w:rsidRPr="00A07BE1">
        <w:rPr>
          <w:rFonts w:cs="Arial"/>
          <w:szCs w:val="20"/>
        </w:rPr>
        <w:t>A continuación, se presenta una gráfica del análisis de las fuerzas anteriormente descrito.</w:t>
      </w:r>
    </w:p>
    <w:p w14:paraId="3F07E622" w14:textId="77777777" w:rsidR="00E77BFA" w:rsidRPr="00A07BE1" w:rsidRDefault="00E77BFA" w:rsidP="00E77BFA">
      <w:pPr>
        <w:pStyle w:val="Ttulo4"/>
        <w:rPr>
          <w:color w:val="auto"/>
        </w:rPr>
      </w:pPr>
      <w:bookmarkStart w:id="50" w:name="_Toc84588775"/>
      <w:bookmarkStart w:id="51" w:name="_Toc449362413"/>
      <w:bookmarkStart w:id="52" w:name="_Toc453334070"/>
      <w:bookmarkStart w:id="53" w:name="_Toc453766075"/>
      <w:bookmarkStart w:id="54" w:name="_Toc453840417"/>
      <w:bookmarkStart w:id="55" w:name="_Toc453840654"/>
      <w:bookmarkStart w:id="56" w:name="_Toc454804198"/>
      <w:bookmarkStart w:id="57" w:name="_Toc454864953"/>
      <w:bookmarkStart w:id="58" w:name="_Toc455474849"/>
      <w:bookmarkStart w:id="59" w:name="_Toc455475156"/>
      <w:bookmarkStart w:id="60" w:name="_Toc456010805"/>
      <w:bookmarkStart w:id="61" w:name="_Toc479434165"/>
      <w:bookmarkStart w:id="62" w:name="_Toc480493367"/>
      <w:r w:rsidRPr="00A07BE1">
        <w:rPr>
          <w:color w:val="auto"/>
        </w:rPr>
        <w:t>Figura No. 2</w:t>
      </w:r>
      <w:bookmarkEnd w:id="50"/>
      <w:r w:rsidR="00FF7B22" w:rsidRPr="00A07BE1">
        <w:rPr>
          <w:color w:val="auto"/>
        </w:rPr>
        <w:t xml:space="preserve"> </w:t>
      </w:r>
      <w:bookmarkEnd w:id="51"/>
      <w:bookmarkEnd w:id="52"/>
      <w:bookmarkEnd w:id="53"/>
      <w:bookmarkEnd w:id="54"/>
      <w:bookmarkEnd w:id="55"/>
      <w:bookmarkEnd w:id="56"/>
      <w:bookmarkEnd w:id="57"/>
      <w:bookmarkEnd w:id="58"/>
      <w:bookmarkEnd w:id="59"/>
      <w:bookmarkEnd w:id="60"/>
    </w:p>
    <w:p w14:paraId="18576C2C" w14:textId="0182FA67" w:rsidR="00B15A2B" w:rsidRPr="00A07BE1" w:rsidRDefault="00B15A2B" w:rsidP="00E77BFA">
      <w:pPr>
        <w:pStyle w:val="Ttulo4"/>
        <w:rPr>
          <w:color w:val="auto"/>
        </w:rPr>
      </w:pPr>
      <w:bookmarkStart w:id="63" w:name="_Toc84588776"/>
      <w:r w:rsidRPr="00A07BE1">
        <w:rPr>
          <w:color w:val="auto"/>
        </w:rPr>
        <w:t>ANÁLISIS FODA</w:t>
      </w:r>
      <w:bookmarkEnd w:id="61"/>
      <w:bookmarkEnd w:id="62"/>
      <w:bookmarkEnd w:id="63"/>
    </w:p>
    <w:p w14:paraId="6CDD8450" w14:textId="506B2F27" w:rsidR="00B15A2B" w:rsidRPr="00A07BE1" w:rsidRDefault="00B15A2B" w:rsidP="00E77BFA">
      <w:pPr>
        <w:pStyle w:val="Ttulo4"/>
        <w:rPr>
          <w:color w:val="auto"/>
        </w:rPr>
      </w:pPr>
      <w:bookmarkStart w:id="64" w:name="_Toc453334071"/>
      <w:bookmarkStart w:id="65" w:name="_Toc453766076"/>
      <w:bookmarkStart w:id="66" w:name="_Toc453840418"/>
      <w:bookmarkStart w:id="67" w:name="_Toc453840655"/>
      <w:bookmarkStart w:id="68" w:name="_Toc454804199"/>
      <w:bookmarkStart w:id="69" w:name="_Toc454864954"/>
      <w:bookmarkStart w:id="70" w:name="_Toc455474850"/>
      <w:bookmarkStart w:id="71" w:name="_Toc455475157"/>
      <w:bookmarkStart w:id="72" w:name="_Toc456010806"/>
      <w:bookmarkStart w:id="73" w:name="_Toc479432952"/>
      <w:bookmarkStart w:id="74" w:name="_Toc52187116"/>
      <w:bookmarkStart w:id="75" w:name="_Toc84588777"/>
      <w:r w:rsidRPr="00A07BE1">
        <w:rPr>
          <w:color w:val="auto"/>
        </w:rPr>
        <w:t>AÑO 20</w:t>
      </w:r>
      <w:bookmarkEnd w:id="64"/>
      <w:bookmarkEnd w:id="65"/>
      <w:bookmarkEnd w:id="66"/>
      <w:bookmarkEnd w:id="67"/>
      <w:bookmarkEnd w:id="68"/>
      <w:bookmarkEnd w:id="69"/>
      <w:bookmarkEnd w:id="70"/>
      <w:bookmarkEnd w:id="71"/>
      <w:bookmarkEnd w:id="72"/>
      <w:bookmarkEnd w:id="73"/>
      <w:r w:rsidRPr="00A07BE1">
        <w:rPr>
          <w:color w:val="auto"/>
        </w:rPr>
        <w:t>2</w:t>
      </w:r>
      <w:bookmarkEnd w:id="74"/>
      <w:r w:rsidR="00913795">
        <w:rPr>
          <w:color w:val="auto"/>
        </w:rPr>
        <w:t>1</w:t>
      </w:r>
      <w:bookmarkEnd w:id="75"/>
    </w:p>
    <w:p w14:paraId="0929D0F9" w14:textId="18CCED1B" w:rsidR="00B15A2B" w:rsidRPr="00A07BE1" w:rsidRDefault="00DD2EF9" w:rsidP="00B15A2B">
      <w:pPr>
        <w:jc w:val="center"/>
        <w:rPr>
          <w:rFonts w:cs="Arial"/>
          <w:b/>
          <w:lang w:val="es-ES" w:bidi="en-US"/>
        </w:rPr>
      </w:pPr>
      <w:r w:rsidRPr="00A07BE1">
        <w:rPr>
          <w:rFonts w:cstheme="minorHAnsi"/>
          <w:noProof/>
          <w:sz w:val="24"/>
          <w:szCs w:val="24"/>
          <w:lang w:eastAsia="es-GT"/>
        </w:rPr>
        <mc:AlternateContent>
          <mc:Choice Requires="wps">
            <w:drawing>
              <wp:anchor distT="0" distB="0" distL="114300" distR="114300" simplePos="0" relativeHeight="251677696" behindDoc="0" locked="0" layoutInCell="1" allowOverlap="1" wp14:anchorId="11D89D91" wp14:editId="229EDEB4">
                <wp:simplePos x="0" y="0"/>
                <wp:positionH relativeFrom="column">
                  <wp:posOffset>5391806</wp:posOffset>
                </wp:positionH>
                <wp:positionV relativeFrom="paragraph">
                  <wp:posOffset>2902366</wp:posOffset>
                </wp:positionV>
                <wp:extent cx="394138" cy="268014"/>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9A0BD" w14:textId="55181EC2" w:rsidR="00714591" w:rsidRPr="009A18D7" w:rsidRDefault="00714591" w:rsidP="00DD2EF9">
                            <w:pPr>
                              <w:rPr>
                                <w:lang w:val="es-MX"/>
                              </w:rPr>
                            </w:pPr>
                            <w:r>
                              <w:rPr>
                                <w:lang w:val="es-MX"/>
                              </w:rPr>
                              <w:t>4</w:t>
                            </w:r>
                            <w:r w:rsidR="005C56B3">
                              <w:rPr>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9D91" id="Cuadro de texto 40" o:spid="_x0000_s1039" type="#_x0000_t202" style="position:absolute;left:0;text-align:left;margin-left:424.55pt;margin-top:228.55pt;width:31.05pt;height:2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" filled="f" stroked="f" strokeweight=".5pt">
                <v:textbox>
                  <w:txbxContent>
                    <w:p w14:paraId="0539A0BD" w14:textId="55181EC2" w:rsidR="00714591" w:rsidRPr="009A18D7" w:rsidRDefault="00714591" w:rsidP="00DD2EF9">
                      <w:pPr>
                        <w:rPr>
                          <w:lang w:val="es-MX"/>
                        </w:rPr>
                      </w:pPr>
                      <w:r>
                        <w:rPr>
                          <w:lang w:val="es-MX"/>
                        </w:rPr>
                        <w:t>4</w:t>
                      </w:r>
                      <w:r w:rsidR="005C56B3">
                        <w:rPr>
                          <w:lang w:val="es-MX"/>
                        </w:rPr>
                        <w:t>3</w:t>
                      </w:r>
                    </w:p>
                  </w:txbxContent>
                </v:textbox>
              </v:shape>
            </w:pict>
          </mc:Fallback>
        </mc:AlternateContent>
      </w:r>
      <w:r w:rsidR="00B15A2B" w:rsidRPr="00A07BE1">
        <w:rPr>
          <w:noProof/>
          <w:lang w:eastAsia="es-GT"/>
        </w:rPr>
        <w:drawing>
          <wp:inline distT="0" distB="0" distL="0" distR="0" wp14:anchorId="2442A71E" wp14:editId="2C11E864">
            <wp:extent cx="5464454" cy="2698750"/>
            <wp:effectExtent l="0" t="0" r="3175" b="6350"/>
            <wp:docPr id="2" name="Gráfico 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09978D" w14:textId="77777777" w:rsidR="002D789B" w:rsidRPr="00A07BE1" w:rsidRDefault="002D789B" w:rsidP="00990D1D">
      <w:pPr>
        <w:pStyle w:val="Ttulo3"/>
        <w:rPr>
          <w:rFonts w:eastAsia="Arial"/>
        </w:rPr>
        <w:sectPr w:rsidR="002D789B" w:rsidRPr="00A07BE1" w:rsidSect="00BE2ABD">
          <w:pgSz w:w="12240" w:h="15840"/>
          <w:pgMar w:top="1418" w:right="1701" w:bottom="1418" w:left="1701" w:header="709" w:footer="709" w:gutter="0"/>
          <w:cols w:space="708"/>
          <w:titlePg/>
          <w:docGrid w:linePitch="360"/>
        </w:sectPr>
      </w:pPr>
    </w:p>
    <w:p w14:paraId="629F64D0" w14:textId="20ACBE34" w:rsidR="00990D1D" w:rsidRPr="00A07BE1" w:rsidRDefault="00990D1D" w:rsidP="00990D1D">
      <w:pPr>
        <w:pStyle w:val="Ttulo3"/>
        <w:rPr>
          <w:rFonts w:eastAsia="Arial"/>
        </w:rPr>
      </w:pPr>
      <w:bookmarkStart w:id="76" w:name="_Toc84588736"/>
      <w:r w:rsidRPr="00A07BE1">
        <w:rPr>
          <w:rFonts w:eastAsia="Arial"/>
        </w:rPr>
        <w:lastRenderedPageBreak/>
        <w:t>3.6.1. Estrategias para maximización y minimización de los factores negativos. Instituto Guatemalteco de Migración</w:t>
      </w:r>
      <w:bookmarkEnd w:id="76"/>
    </w:p>
    <w:p w14:paraId="197B9DEF" w14:textId="3033BA99" w:rsidR="001622D7" w:rsidRPr="00A07BE1" w:rsidRDefault="001622D7" w:rsidP="00D2632A">
      <w:pPr>
        <w:pStyle w:val="Ttulo5"/>
        <w:rPr>
          <w:rFonts w:eastAsia="Arial"/>
        </w:rPr>
      </w:pPr>
      <w:bookmarkStart w:id="77" w:name="_Toc52187389"/>
      <w:r w:rsidRPr="00A07BE1">
        <w:rPr>
          <w:rFonts w:eastAsia="Arial"/>
        </w:rPr>
        <w:t>Cuadro</w:t>
      </w:r>
      <w:r w:rsidR="009E20FA" w:rsidRPr="00A07BE1">
        <w:rPr>
          <w:rFonts w:eastAsia="Arial"/>
        </w:rPr>
        <w:t xml:space="preserve"> No.</w:t>
      </w:r>
      <w:r w:rsidR="00D2632A" w:rsidRPr="00A07BE1">
        <w:rPr>
          <w:rFonts w:eastAsia="Arial"/>
        </w:rPr>
        <w:t>11</w:t>
      </w:r>
      <w:bookmarkEnd w:id="77"/>
    </w:p>
    <w:p w14:paraId="25C21744" w14:textId="1B6ABE50" w:rsidR="001622D7" w:rsidRPr="00A07BE1" w:rsidRDefault="001622D7" w:rsidP="00D2632A">
      <w:pPr>
        <w:pStyle w:val="Ttulo5"/>
        <w:rPr>
          <w:rFonts w:eastAsia="Arial"/>
        </w:rPr>
      </w:pPr>
      <w:bookmarkStart w:id="78" w:name="_Toc52187390"/>
      <w:r w:rsidRPr="00A07BE1">
        <w:rPr>
          <w:rFonts w:eastAsia="Arial"/>
        </w:rPr>
        <w:t>Matriz FODA</w:t>
      </w:r>
      <w:r w:rsidR="00D2632A" w:rsidRPr="00A07BE1">
        <w:rPr>
          <w:rFonts w:eastAsia="Arial"/>
        </w:rPr>
        <w:t xml:space="preserve">, </w:t>
      </w:r>
      <w:r w:rsidR="007D08D7" w:rsidRPr="00A07BE1">
        <w:rPr>
          <w:rFonts w:eastAsia="Arial"/>
        </w:rPr>
        <w:t xml:space="preserve">Estrategias para maximización y minimización de los factores negativos. </w:t>
      </w:r>
      <w:r w:rsidRPr="00A07BE1">
        <w:rPr>
          <w:rFonts w:eastAsia="Arial"/>
        </w:rPr>
        <w:t>Instituto Guatemalteco de Migración</w:t>
      </w:r>
      <w:bookmarkEnd w:id="78"/>
    </w:p>
    <w:p w14:paraId="48DE4AB3" w14:textId="5D4A18F3" w:rsidR="00990D1D" w:rsidRPr="00A07BE1" w:rsidRDefault="00DD2EF9" w:rsidP="00990D1D">
      <w:pPr>
        <w:spacing w:after="0" w:line="240" w:lineRule="auto"/>
        <w:ind w:firstLine="709"/>
        <w:jc w:val="center"/>
        <w:rPr>
          <w:rFonts w:eastAsia="Arial" w:cs="Arial"/>
          <w:b/>
        </w:rPr>
      </w:pPr>
      <w:r w:rsidRPr="00A07BE1">
        <w:rPr>
          <w:rFonts w:cstheme="minorHAnsi"/>
          <w:noProof/>
          <w:sz w:val="24"/>
          <w:szCs w:val="24"/>
          <w:lang w:eastAsia="es-GT"/>
        </w:rPr>
        <mc:AlternateContent>
          <mc:Choice Requires="wps">
            <w:drawing>
              <wp:anchor distT="0" distB="0" distL="114300" distR="114300" simplePos="0" relativeHeight="251679744" behindDoc="0" locked="0" layoutInCell="1" allowOverlap="1" wp14:anchorId="599776BE" wp14:editId="39099DA3">
                <wp:simplePos x="0" y="0"/>
                <wp:positionH relativeFrom="column">
                  <wp:posOffset>5549900</wp:posOffset>
                </wp:positionH>
                <wp:positionV relativeFrom="paragraph">
                  <wp:posOffset>7036216</wp:posOffset>
                </wp:positionV>
                <wp:extent cx="394138" cy="26801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69CB3" w14:textId="312F4D95" w:rsidR="00714591" w:rsidRPr="009A18D7" w:rsidRDefault="00714591" w:rsidP="00DD2EF9">
                            <w:pPr>
                              <w:rPr>
                                <w:lang w:val="es-MX"/>
                              </w:rPr>
                            </w:pPr>
                            <w:r>
                              <w:rPr>
                                <w:lang w:val="es-MX"/>
                              </w:rPr>
                              <w:t>4</w:t>
                            </w:r>
                            <w:r w:rsidR="005C56B3">
                              <w:rPr>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76BE" id="Cuadro de texto 41" o:spid="_x0000_s1040" type="#_x0000_t202" style="position:absolute;left:0;text-align:left;margin-left:437pt;margin-top:554.05pt;width:31.05pt;height:2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" filled="f" stroked="f" strokeweight=".5pt">
                <v:textbox>
                  <w:txbxContent>
                    <w:p w14:paraId="67869CB3" w14:textId="312F4D95" w:rsidR="00714591" w:rsidRPr="009A18D7" w:rsidRDefault="00714591" w:rsidP="00DD2EF9">
                      <w:pPr>
                        <w:rPr>
                          <w:lang w:val="es-MX"/>
                        </w:rPr>
                      </w:pPr>
                      <w:r>
                        <w:rPr>
                          <w:lang w:val="es-MX"/>
                        </w:rPr>
                        <w:t>4</w:t>
                      </w:r>
                      <w:r w:rsidR="005C56B3">
                        <w:rPr>
                          <w:lang w:val="es-MX"/>
                        </w:rPr>
                        <w:t>4</w:t>
                      </w:r>
                    </w:p>
                  </w:txbxContent>
                </v:textbox>
              </v:shape>
            </w:pict>
          </mc:Fallback>
        </mc:AlternateContent>
      </w:r>
    </w:p>
    <w:tbl>
      <w:tblPr>
        <w:tblW w:w="911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444"/>
        <w:gridCol w:w="1395"/>
        <w:gridCol w:w="7272"/>
      </w:tblGrid>
      <w:tr w:rsidR="00936361" w:rsidRPr="00A07BE1" w14:paraId="73CF0008" w14:textId="77777777" w:rsidTr="00D2632A">
        <w:trPr>
          <w:trHeight w:val="498"/>
          <w:tblHeader/>
        </w:trPr>
        <w:tc>
          <w:tcPr>
            <w:tcW w:w="9111" w:type="dxa"/>
            <w:gridSpan w:val="3"/>
            <w:shd w:val="clear" w:color="auto" w:fill="DBE5F1" w:themeFill="accent1" w:themeFillTint="33"/>
            <w:tcMar>
              <w:left w:w="108" w:type="dxa"/>
              <w:right w:w="108" w:type="dxa"/>
            </w:tcMar>
            <w:vAlign w:val="center"/>
          </w:tcPr>
          <w:p w14:paraId="22034DDE" w14:textId="77777777" w:rsidR="00936361" w:rsidRPr="00A07BE1" w:rsidRDefault="001622D7" w:rsidP="00936361">
            <w:pPr>
              <w:spacing w:after="0" w:line="240" w:lineRule="auto"/>
              <w:jc w:val="center"/>
              <w:rPr>
                <w:rFonts w:eastAsiaTheme="minorEastAsia" w:cstheme="minorHAnsi"/>
                <w:b/>
                <w:bCs/>
                <w:sz w:val="32"/>
                <w:szCs w:val="32"/>
                <w:lang w:eastAsia="es-GT"/>
              </w:rPr>
            </w:pPr>
            <w:r w:rsidRPr="00A07BE1">
              <w:rPr>
                <w:rFonts w:eastAsiaTheme="minorEastAsia" w:cstheme="minorHAnsi"/>
                <w:b/>
                <w:bCs/>
                <w:sz w:val="32"/>
                <w:szCs w:val="32"/>
                <w:lang w:eastAsia="es-GT"/>
              </w:rPr>
              <w:t>Estrategias para maximización de los factores positivos y minimización de los negativos.</w:t>
            </w:r>
          </w:p>
        </w:tc>
      </w:tr>
      <w:tr w:rsidR="00F55F7B" w:rsidRPr="00A07BE1" w14:paraId="1854CA7B" w14:textId="77777777" w:rsidTr="00D2632A">
        <w:trPr>
          <w:trHeight w:val="492"/>
        </w:trPr>
        <w:tc>
          <w:tcPr>
            <w:tcW w:w="444" w:type="dxa"/>
            <w:shd w:val="clear" w:color="auto" w:fill="FFFFFF" w:themeFill="background1"/>
            <w:tcMar>
              <w:left w:w="108" w:type="dxa"/>
              <w:right w:w="108" w:type="dxa"/>
            </w:tcMar>
            <w:vAlign w:val="center"/>
          </w:tcPr>
          <w:p w14:paraId="6741308F"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1.</w:t>
            </w:r>
          </w:p>
        </w:tc>
        <w:tc>
          <w:tcPr>
            <w:tcW w:w="1395" w:type="dxa"/>
            <w:vMerge w:val="restart"/>
            <w:shd w:val="clear" w:color="auto" w:fill="FFFFFF" w:themeFill="background1"/>
            <w:tcMar>
              <w:left w:w="108" w:type="dxa"/>
              <w:right w:w="108" w:type="dxa"/>
            </w:tcMar>
            <w:vAlign w:val="center"/>
          </w:tcPr>
          <w:p w14:paraId="134E2973" w14:textId="34E690C7" w:rsidR="00F55F7B" w:rsidRPr="00A07BE1" w:rsidRDefault="00F55F7B" w:rsidP="00F55F7B">
            <w:pPr>
              <w:spacing w:after="0" w:line="240" w:lineRule="auto"/>
              <w:jc w:val="center"/>
              <w:rPr>
                <w:rFonts w:eastAsiaTheme="minorEastAsia" w:cstheme="minorHAnsi"/>
                <w:b/>
                <w:sz w:val="18"/>
                <w:szCs w:val="18"/>
                <w:lang w:eastAsia="es-GT"/>
              </w:rPr>
            </w:pPr>
            <w:r w:rsidRPr="00A07BE1">
              <w:rPr>
                <w:rFonts w:eastAsiaTheme="minorEastAsia" w:cstheme="minorHAnsi"/>
                <w:b/>
                <w:sz w:val="18"/>
                <w:szCs w:val="18"/>
                <w:lang w:eastAsia="es-GT"/>
              </w:rPr>
              <w:t>Estrategia para maximizar Fortalezas y Oportunidades</w:t>
            </w:r>
          </w:p>
          <w:p w14:paraId="3898DE25" w14:textId="77777777" w:rsidR="00F55F7B" w:rsidRPr="00A07BE1" w:rsidRDefault="00F55F7B" w:rsidP="00F55F7B">
            <w:pPr>
              <w:spacing w:after="0" w:line="240" w:lineRule="auto"/>
              <w:jc w:val="center"/>
              <w:rPr>
                <w:rFonts w:eastAsiaTheme="minorEastAsia" w:cstheme="minorHAnsi"/>
                <w:b/>
                <w:sz w:val="18"/>
                <w:szCs w:val="18"/>
                <w:lang w:eastAsia="es-GT"/>
              </w:rPr>
            </w:pPr>
            <w:r w:rsidRPr="00A07BE1">
              <w:rPr>
                <w:rFonts w:eastAsiaTheme="minorEastAsia" w:cstheme="minorHAnsi"/>
                <w:b/>
                <w:sz w:val="18"/>
                <w:szCs w:val="18"/>
                <w:lang w:eastAsia="es-GT"/>
              </w:rPr>
              <w:t>++</w:t>
            </w:r>
          </w:p>
        </w:tc>
        <w:tc>
          <w:tcPr>
            <w:tcW w:w="7272" w:type="dxa"/>
            <w:shd w:val="clear" w:color="auto" w:fill="FFFFFF" w:themeFill="background1"/>
            <w:tcMar>
              <w:left w:w="108" w:type="dxa"/>
              <w:right w:w="108" w:type="dxa"/>
            </w:tcMar>
            <w:vAlign w:val="center"/>
          </w:tcPr>
          <w:p w14:paraId="5B8F0236" w14:textId="57F1230A" w:rsidR="00F55F7B" w:rsidRPr="00A07BE1" w:rsidRDefault="00F55F7B" w:rsidP="00597A30">
            <w:pPr>
              <w:spacing w:after="0" w:line="240" w:lineRule="auto"/>
              <w:jc w:val="both"/>
              <w:rPr>
                <w:rFonts w:cstheme="minorHAnsi"/>
                <w:sz w:val="18"/>
                <w:szCs w:val="18"/>
              </w:rPr>
            </w:pPr>
            <w:r w:rsidRPr="00A07BE1">
              <w:rPr>
                <w:rFonts w:eastAsia="Arial" w:cstheme="minorHAnsi"/>
                <w:sz w:val="18"/>
                <w:szCs w:val="18"/>
                <w:lang w:val="es-MX"/>
              </w:rPr>
              <w:t xml:space="preserve">Fortalecer la atención al </w:t>
            </w:r>
            <w:r w:rsidR="007C76DB" w:rsidRPr="00A07BE1">
              <w:rPr>
                <w:rFonts w:eastAsia="Arial" w:cstheme="minorHAnsi"/>
                <w:sz w:val="18"/>
                <w:szCs w:val="18"/>
                <w:lang w:val="es-MX"/>
              </w:rPr>
              <w:t>usuario, para</w:t>
            </w:r>
            <w:r w:rsidRPr="00A07BE1">
              <w:rPr>
                <w:rFonts w:eastAsia="Arial" w:cstheme="minorHAnsi"/>
                <w:sz w:val="18"/>
                <w:szCs w:val="18"/>
                <w:lang w:val="es-MX"/>
              </w:rPr>
              <w:t xml:space="preserve"> mejorar la percepción de la población respe</w:t>
            </w:r>
            <w:r w:rsidR="00753E72" w:rsidRPr="00A07BE1">
              <w:rPr>
                <w:rFonts w:eastAsia="Arial" w:cstheme="minorHAnsi"/>
                <w:sz w:val="18"/>
                <w:szCs w:val="18"/>
                <w:lang w:val="es-MX"/>
              </w:rPr>
              <w:t xml:space="preserve">cto a los servicios que presta el Instituto </w:t>
            </w:r>
            <w:r w:rsidR="007C76DB" w:rsidRPr="00A07BE1">
              <w:rPr>
                <w:rFonts w:eastAsia="Arial" w:cstheme="minorHAnsi"/>
                <w:sz w:val="18"/>
                <w:szCs w:val="18"/>
                <w:lang w:val="es-MX"/>
              </w:rPr>
              <w:t>Guatemalteco de Migración</w:t>
            </w:r>
            <w:r w:rsidR="00753E72" w:rsidRPr="00A07BE1">
              <w:rPr>
                <w:rFonts w:eastAsia="Arial" w:cstheme="minorHAnsi"/>
                <w:sz w:val="18"/>
                <w:szCs w:val="18"/>
                <w:lang w:val="es-MX"/>
              </w:rPr>
              <w:t xml:space="preserve"> a </w:t>
            </w:r>
            <w:r w:rsidR="007C76DB" w:rsidRPr="00A07BE1">
              <w:rPr>
                <w:rFonts w:eastAsia="Arial" w:cstheme="minorHAnsi"/>
                <w:sz w:val="18"/>
                <w:szCs w:val="18"/>
                <w:lang w:val="es-MX"/>
              </w:rPr>
              <w:t>personas nacionales y</w:t>
            </w:r>
            <w:r w:rsidR="00753E72" w:rsidRPr="00A07BE1">
              <w:rPr>
                <w:rFonts w:eastAsia="Arial" w:cstheme="minorHAnsi"/>
                <w:sz w:val="18"/>
                <w:szCs w:val="18"/>
                <w:lang w:val="es-MX"/>
              </w:rPr>
              <w:t xml:space="preserve"> extranjeras</w:t>
            </w:r>
            <w:r w:rsidRPr="00A07BE1">
              <w:rPr>
                <w:rFonts w:eastAsia="Arial" w:cstheme="minorHAnsi"/>
                <w:sz w:val="18"/>
                <w:szCs w:val="18"/>
                <w:lang w:val="es-MX"/>
              </w:rPr>
              <w:t>.</w:t>
            </w:r>
          </w:p>
        </w:tc>
      </w:tr>
      <w:tr w:rsidR="00F55F7B" w:rsidRPr="00A07BE1" w14:paraId="67ACA721" w14:textId="77777777" w:rsidTr="00D2632A">
        <w:trPr>
          <w:trHeight w:val="260"/>
        </w:trPr>
        <w:tc>
          <w:tcPr>
            <w:tcW w:w="444" w:type="dxa"/>
            <w:shd w:val="clear" w:color="auto" w:fill="auto"/>
            <w:tcMar>
              <w:left w:w="108" w:type="dxa"/>
              <w:right w:w="108" w:type="dxa"/>
            </w:tcMar>
            <w:vAlign w:val="center"/>
          </w:tcPr>
          <w:p w14:paraId="07E883A3"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2.</w:t>
            </w:r>
          </w:p>
        </w:tc>
        <w:tc>
          <w:tcPr>
            <w:tcW w:w="1395" w:type="dxa"/>
            <w:vMerge/>
            <w:shd w:val="clear" w:color="auto" w:fill="auto"/>
            <w:tcMar>
              <w:left w:w="108" w:type="dxa"/>
              <w:right w:w="108" w:type="dxa"/>
            </w:tcMar>
            <w:vAlign w:val="center"/>
          </w:tcPr>
          <w:p w14:paraId="7E0ECB78"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18A0B0D5" w14:textId="77777777" w:rsidR="00F55F7B" w:rsidRPr="00A07BE1" w:rsidRDefault="00F55F7B" w:rsidP="00597A30">
            <w:pPr>
              <w:spacing w:after="0" w:line="240" w:lineRule="auto"/>
              <w:jc w:val="both"/>
              <w:rPr>
                <w:rFonts w:cstheme="minorHAnsi"/>
                <w:sz w:val="18"/>
                <w:szCs w:val="18"/>
              </w:rPr>
            </w:pPr>
            <w:r w:rsidRPr="00A07BE1">
              <w:rPr>
                <w:rFonts w:eastAsia="Arial" w:cstheme="minorHAnsi"/>
                <w:sz w:val="18"/>
                <w:szCs w:val="18"/>
                <w:lang w:val="es-MX"/>
              </w:rPr>
              <w:t>Implementar nuevas tecnologías en el trámite de arraigo para que sea más rápido y eficiente.</w:t>
            </w:r>
          </w:p>
        </w:tc>
      </w:tr>
      <w:tr w:rsidR="00F55F7B" w:rsidRPr="00A07BE1" w14:paraId="661FA00B" w14:textId="77777777" w:rsidTr="00D2632A">
        <w:trPr>
          <w:trHeight w:val="394"/>
        </w:trPr>
        <w:tc>
          <w:tcPr>
            <w:tcW w:w="444" w:type="dxa"/>
            <w:shd w:val="clear" w:color="auto" w:fill="auto"/>
            <w:tcMar>
              <w:left w:w="108" w:type="dxa"/>
              <w:right w:w="108" w:type="dxa"/>
            </w:tcMar>
            <w:vAlign w:val="center"/>
          </w:tcPr>
          <w:p w14:paraId="65948F54"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3.</w:t>
            </w:r>
          </w:p>
        </w:tc>
        <w:tc>
          <w:tcPr>
            <w:tcW w:w="1395" w:type="dxa"/>
            <w:vMerge/>
            <w:shd w:val="clear" w:color="auto" w:fill="auto"/>
            <w:tcMar>
              <w:left w:w="108" w:type="dxa"/>
              <w:right w:w="108" w:type="dxa"/>
            </w:tcMar>
            <w:vAlign w:val="center"/>
          </w:tcPr>
          <w:p w14:paraId="0F4B6A67"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5B3D9F93" w14:textId="442B73E4" w:rsidR="00F55F7B" w:rsidRPr="00A07BE1" w:rsidRDefault="00F55F7B" w:rsidP="00597A30">
            <w:pPr>
              <w:spacing w:after="0" w:line="240" w:lineRule="auto"/>
              <w:jc w:val="both"/>
              <w:rPr>
                <w:rFonts w:cstheme="minorHAnsi"/>
                <w:sz w:val="18"/>
                <w:szCs w:val="18"/>
              </w:rPr>
            </w:pPr>
            <w:r w:rsidRPr="00A07BE1">
              <w:rPr>
                <w:rFonts w:eastAsia="Arial" w:cstheme="minorHAnsi"/>
                <w:sz w:val="18"/>
                <w:szCs w:val="18"/>
                <w:lang w:val="es-MX"/>
              </w:rPr>
              <w:t xml:space="preserve">Mejorar la aplicación de trámites en </w:t>
            </w:r>
            <w:r w:rsidR="007C76DB" w:rsidRPr="00A07BE1">
              <w:rPr>
                <w:rFonts w:eastAsia="Arial" w:cstheme="minorHAnsi"/>
                <w:sz w:val="18"/>
                <w:szCs w:val="18"/>
                <w:lang w:val="es-MX"/>
              </w:rPr>
              <w:t>línea, para que</w:t>
            </w:r>
            <w:r w:rsidRPr="00A07BE1">
              <w:rPr>
                <w:rFonts w:eastAsia="Arial" w:cstheme="minorHAnsi"/>
                <w:sz w:val="18"/>
                <w:szCs w:val="18"/>
                <w:lang w:val="es-MX"/>
              </w:rPr>
              <w:t xml:space="preserve"> </w:t>
            </w:r>
            <w:r w:rsidR="007C76DB" w:rsidRPr="00A07BE1">
              <w:rPr>
                <w:rFonts w:eastAsia="Arial" w:cstheme="minorHAnsi"/>
                <w:sz w:val="18"/>
                <w:szCs w:val="18"/>
                <w:lang w:val="es-MX"/>
              </w:rPr>
              <w:t>estos sean</w:t>
            </w:r>
            <w:r w:rsidRPr="00A07BE1">
              <w:rPr>
                <w:rFonts w:eastAsia="Arial" w:cstheme="minorHAnsi"/>
                <w:sz w:val="18"/>
                <w:szCs w:val="18"/>
                <w:lang w:val="es-MX"/>
              </w:rPr>
              <w:t xml:space="preserve"> agiles y a disposición </w:t>
            </w:r>
            <w:r w:rsidR="007C76DB" w:rsidRPr="00A07BE1">
              <w:rPr>
                <w:rFonts w:eastAsia="Arial" w:cstheme="minorHAnsi"/>
                <w:sz w:val="18"/>
                <w:szCs w:val="18"/>
                <w:lang w:val="es-MX"/>
              </w:rPr>
              <w:t>de todos</w:t>
            </w:r>
            <w:r w:rsidRPr="00A07BE1">
              <w:rPr>
                <w:rFonts w:eastAsia="Arial" w:cstheme="minorHAnsi"/>
                <w:sz w:val="18"/>
                <w:szCs w:val="18"/>
                <w:lang w:val="es-MX"/>
              </w:rPr>
              <w:t xml:space="preserve"> los usuarios.</w:t>
            </w:r>
          </w:p>
        </w:tc>
      </w:tr>
      <w:tr w:rsidR="00F55F7B" w:rsidRPr="00A07BE1" w14:paraId="2F09FEA6" w14:textId="77777777" w:rsidTr="00D2632A">
        <w:trPr>
          <w:trHeight w:val="757"/>
        </w:trPr>
        <w:tc>
          <w:tcPr>
            <w:tcW w:w="444" w:type="dxa"/>
            <w:shd w:val="clear" w:color="auto" w:fill="auto"/>
            <w:tcMar>
              <w:left w:w="108" w:type="dxa"/>
              <w:right w:w="108" w:type="dxa"/>
            </w:tcMar>
            <w:vAlign w:val="center"/>
          </w:tcPr>
          <w:p w14:paraId="664BB76F"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4.</w:t>
            </w:r>
          </w:p>
        </w:tc>
        <w:tc>
          <w:tcPr>
            <w:tcW w:w="1395" w:type="dxa"/>
            <w:vMerge/>
            <w:shd w:val="clear" w:color="auto" w:fill="auto"/>
            <w:tcMar>
              <w:left w:w="108" w:type="dxa"/>
              <w:right w:w="108" w:type="dxa"/>
            </w:tcMar>
            <w:vAlign w:val="center"/>
          </w:tcPr>
          <w:p w14:paraId="01C91DAE"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3ECF3AA7" w14:textId="00A63E45" w:rsidR="00F55F7B" w:rsidRPr="00A07BE1" w:rsidRDefault="007C76DB" w:rsidP="007C76DB">
            <w:pPr>
              <w:spacing w:after="0" w:line="240" w:lineRule="auto"/>
              <w:jc w:val="both"/>
              <w:rPr>
                <w:rFonts w:cstheme="minorHAnsi"/>
                <w:sz w:val="18"/>
                <w:szCs w:val="18"/>
              </w:rPr>
            </w:pPr>
            <w:r w:rsidRPr="00A07BE1">
              <w:rPr>
                <w:rFonts w:eastAsia="Arial" w:cstheme="minorHAnsi"/>
                <w:sz w:val="18"/>
                <w:szCs w:val="18"/>
              </w:rPr>
              <w:t xml:space="preserve">Evaluar </w:t>
            </w:r>
            <w:r w:rsidRPr="00A07BE1">
              <w:rPr>
                <w:rFonts w:eastAsia="Arial" w:cstheme="minorHAnsi"/>
                <w:sz w:val="18"/>
                <w:szCs w:val="18"/>
                <w:lang w:val="es-MX"/>
              </w:rPr>
              <w:t>los</w:t>
            </w:r>
            <w:r w:rsidR="00F55F7B" w:rsidRPr="00A07BE1">
              <w:rPr>
                <w:rFonts w:eastAsia="Arial" w:cstheme="minorHAnsi"/>
                <w:sz w:val="18"/>
                <w:szCs w:val="18"/>
                <w:lang w:val="es-MX"/>
              </w:rPr>
              <w:t xml:space="preserve"> conocimientos, </w:t>
            </w:r>
            <w:r w:rsidRPr="00A07BE1">
              <w:rPr>
                <w:rFonts w:eastAsia="Arial" w:cstheme="minorHAnsi"/>
                <w:sz w:val="18"/>
                <w:szCs w:val="18"/>
                <w:lang w:val="es-MX"/>
              </w:rPr>
              <w:t>habilidades y</w:t>
            </w:r>
            <w:r w:rsidR="00F55F7B" w:rsidRPr="00A07BE1">
              <w:rPr>
                <w:rFonts w:eastAsia="Arial" w:cstheme="minorHAnsi"/>
                <w:sz w:val="18"/>
                <w:szCs w:val="18"/>
                <w:lang w:val="es-MX"/>
              </w:rPr>
              <w:t xml:space="preserve"> </w:t>
            </w:r>
            <w:r w:rsidRPr="00A07BE1">
              <w:rPr>
                <w:rFonts w:eastAsia="Arial" w:cstheme="minorHAnsi"/>
                <w:sz w:val="18"/>
                <w:szCs w:val="18"/>
                <w:lang w:val="es-MX"/>
              </w:rPr>
              <w:t>experiencia de</w:t>
            </w:r>
            <w:r w:rsidR="00F55F7B" w:rsidRPr="00A07BE1">
              <w:rPr>
                <w:rFonts w:eastAsia="Arial" w:cstheme="minorHAnsi"/>
                <w:sz w:val="18"/>
                <w:szCs w:val="18"/>
                <w:lang w:val="es-MX"/>
              </w:rPr>
              <w:t xml:space="preserve"> los </w:t>
            </w:r>
            <w:r w:rsidRPr="00A07BE1">
              <w:rPr>
                <w:rFonts w:eastAsia="Arial" w:cstheme="minorHAnsi"/>
                <w:sz w:val="18"/>
                <w:szCs w:val="18"/>
                <w:lang w:val="es-MX"/>
              </w:rPr>
              <w:t>colaboradores del</w:t>
            </w:r>
            <w:r w:rsidR="00F55F7B" w:rsidRPr="00A07BE1">
              <w:rPr>
                <w:rFonts w:eastAsia="Arial" w:cstheme="minorHAnsi"/>
                <w:sz w:val="18"/>
                <w:szCs w:val="18"/>
                <w:lang w:val="es-MX"/>
              </w:rPr>
              <w:t xml:space="preserve"> IGM, </w:t>
            </w:r>
            <w:r w:rsidRPr="00A07BE1">
              <w:rPr>
                <w:rFonts w:eastAsia="Arial" w:cstheme="minorHAnsi"/>
                <w:sz w:val="18"/>
                <w:szCs w:val="18"/>
                <w:lang w:val="es-MX"/>
              </w:rPr>
              <w:t>para la</w:t>
            </w:r>
            <w:r w:rsidR="00F55F7B" w:rsidRPr="00A07BE1">
              <w:rPr>
                <w:rFonts w:eastAsia="Arial" w:cstheme="minorHAnsi"/>
                <w:sz w:val="18"/>
                <w:szCs w:val="18"/>
                <w:lang w:val="es-MX"/>
              </w:rPr>
              <w:t xml:space="preserve"> adecuada segregación de funciones y responsabilidades.</w:t>
            </w:r>
            <w:r w:rsidR="00F55F7B" w:rsidRPr="00A07BE1">
              <w:rPr>
                <w:rFonts w:eastAsia="Arial" w:cstheme="minorHAnsi"/>
                <w:sz w:val="18"/>
                <w:szCs w:val="18"/>
              </w:rPr>
              <w:t xml:space="preserve"> Contratar personal </w:t>
            </w:r>
            <w:r w:rsidRPr="00A07BE1">
              <w:rPr>
                <w:rFonts w:eastAsia="Arial" w:cstheme="minorHAnsi"/>
                <w:sz w:val="18"/>
                <w:szCs w:val="18"/>
              </w:rPr>
              <w:t>bilingüe</w:t>
            </w:r>
            <w:r w:rsidRPr="00A07BE1">
              <w:rPr>
                <w:rFonts w:eastAsia="Arial" w:cstheme="minorHAnsi"/>
                <w:sz w:val="18"/>
                <w:szCs w:val="18"/>
                <w:lang w:val="es-MX"/>
              </w:rPr>
              <w:t xml:space="preserve"> (</w:t>
            </w:r>
            <w:r w:rsidR="00F55F7B" w:rsidRPr="00A07BE1">
              <w:rPr>
                <w:rFonts w:eastAsia="Arial" w:cstheme="minorHAnsi"/>
                <w:sz w:val="18"/>
                <w:szCs w:val="18"/>
                <w:lang w:val="es-MX"/>
              </w:rPr>
              <w:t xml:space="preserve">ingles) o intérpretes de idiomas (Mayas), para </w:t>
            </w:r>
            <w:r w:rsidRPr="00A07BE1">
              <w:rPr>
                <w:rFonts w:eastAsia="Arial" w:cstheme="minorHAnsi"/>
                <w:sz w:val="18"/>
                <w:szCs w:val="18"/>
                <w:lang w:val="es-MX"/>
              </w:rPr>
              <w:t>brindar atención</w:t>
            </w:r>
            <w:r w:rsidR="00F55F7B" w:rsidRPr="00A07BE1">
              <w:rPr>
                <w:rFonts w:eastAsia="Arial" w:cstheme="minorHAnsi"/>
                <w:sz w:val="18"/>
                <w:szCs w:val="18"/>
                <w:lang w:val="es-MX"/>
              </w:rPr>
              <w:t xml:space="preserve"> bilingüe.</w:t>
            </w:r>
          </w:p>
        </w:tc>
      </w:tr>
      <w:tr w:rsidR="00F55F7B" w:rsidRPr="00A07BE1" w14:paraId="7B0DE29B" w14:textId="77777777" w:rsidTr="00D2632A">
        <w:tc>
          <w:tcPr>
            <w:tcW w:w="444" w:type="dxa"/>
            <w:shd w:val="clear" w:color="auto" w:fill="auto"/>
            <w:tcMar>
              <w:left w:w="108" w:type="dxa"/>
              <w:right w:w="108" w:type="dxa"/>
            </w:tcMar>
            <w:vAlign w:val="center"/>
          </w:tcPr>
          <w:p w14:paraId="2D7AE1F3"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5.</w:t>
            </w:r>
          </w:p>
        </w:tc>
        <w:tc>
          <w:tcPr>
            <w:tcW w:w="1395" w:type="dxa"/>
            <w:vMerge/>
            <w:shd w:val="clear" w:color="auto" w:fill="auto"/>
            <w:tcMar>
              <w:left w:w="108" w:type="dxa"/>
              <w:right w:w="108" w:type="dxa"/>
            </w:tcMar>
            <w:vAlign w:val="center"/>
          </w:tcPr>
          <w:p w14:paraId="5E3AF13B"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164548FD" w14:textId="69B21C60" w:rsidR="00F55F7B" w:rsidRPr="00A07BE1" w:rsidRDefault="00D2632A" w:rsidP="00597A30">
            <w:pPr>
              <w:spacing w:after="0" w:line="240" w:lineRule="auto"/>
              <w:jc w:val="both"/>
              <w:rPr>
                <w:rFonts w:cstheme="minorHAnsi"/>
                <w:sz w:val="18"/>
                <w:szCs w:val="18"/>
              </w:rPr>
            </w:pPr>
            <w:r w:rsidRPr="00A07BE1">
              <w:rPr>
                <w:rFonts w:eastAsia="Arial" w:cstheme="minorHAnsi"/>
                <w:sz w:val="18"/>
                <w:szCs w:val="18"/>
              </w:rPr>
              <w:t>Suscribir protocolos o</w:t>
            </w:r>
            <w:r w:rsidR="00F55F7B" w:rsidRPr="00A07BE1">
              <w:rPr>
                <w:rFonts w:eastAsia="Arial" w:cstheme="minorHAnsi"/>
                <w:sz w:val="18"/>
                <w:szCs w:val="18"/>
              </w:rPr>
              <w:t xml:space="preserve"> convenios interinstitucionales e </w:t>
            </w:r>
            <w:r w:rsidRPr="00A07BE1">
              <w:rPr>
                <w:rFonts w:eastAsia="Arial" w:cstheme="minorHAnsi"/>
                <w:sz w:val="18"/>
                <w:szCs w:val="18"/>
              </w:rPr>
              <w:t>internacionales para</w:t>
            </w:r>
            <w:r w:rsidR="00F55F7B" w:rsidRPr="00A07BE1">
              <w:rPr>
                <w:rFonts w:eastAsia="Arial" w:cstheme="minorHAnsi"/>
                <w:sz w:val="18"/>
                <w:szCs w:val="18"/>
              </w:rPr>
              <w:t xml:space="preserve"> fortalecer los controles migratorios.</w:t>
            </w:r>
          </w:p>
        </w:tc>
      </w:tr>
      <w:tr w:rsidR="00F55F7B" w:rsidRPr="00A07BE1" w14:paraId="5FE5636E" w14:textId="77777777" w:rsidTr="00D2632A">
        <w:tc>
          <w:tcPr>
            <w:tcW w:w="444" w:type="dxa"/>
            <w:shd w:val="clear" w:color="auto" w:fill="auto"/>
            <w:tcMar>
              <w:left w:w="108" w:type="dxa"/>
              <w:right w:w="108" w:type="dxa"/>
            </w:tcMar>
            <w:vAlign w:val="center"/>
          </w:tcPr>
          <w:p w14:paraId="5EBB4633"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6.</w:t>
            </w:r>
          </w:p>
        </w:tc>
        <w:tc>
          <w:tcPr>
            <w:tcW w:w="1395" w:type="dxa"/>
            <w:vMerge/>
            <w:shd w:val="clear" w:color="auto" w:fill="auto"/>
            <w:tcMar>
              <w:left w:w="108" w:type="dxa"/>
              <w:right w:w="108" w:type="dxa"/>
            </w:tcMar>
            <w:vAlign w:val="center"/>
          </w:tcPr>
          <w:p w14:paraId="5180EFF6"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5A829D9D" w14:textId="2D5B9853" w:rsidR="00F55F7B" w:rsidRPr="00A07BE1" w:rsidRDefault="00F55F7B" w:rsidP="00597A30">
            <w:pPr>
              <w:spacing w:after="0" w:line="240" w:lineRule="auto"/>
              <w:jc w:val="both"/>
              <w:rPr>
                <w:rFonts w:cstheme="minorHAnsi"/>
                <w:sz w:val="18"/>
                <w:szCs w:val="18"/>
              </w:rPr>
            </w:pPr>
            <w:r w:rsidRPr="00A07BE1">
              <w:rPr>
                <w:rFonts w:eastAsia="Arial" w:cstheme="minorHAnsi"/>
                <w:sz w:val="18"/>
                <w:szCs w:val="18"/>
                <w:lang w:val="es-MX"/>
              </w:rPr>
              <w:t>Generar proyectos de investigación, estudios y encuestas de temáticas inherentes a la actividad migratoria que permitan presentar instrumentos de análisis a las autoridades del Instituto Guatemalteco de Migración y usuarios, para la toma de decisiones.</w:t>
            </w:r>
          </w:p>
        </w:tc>
      </w:tr>
      <w:tr w:rsidR="00F55F7B" w:rsidRPr="00A07BE1" w14:paraId="2A3364B6" w14:textId="77777777" w:rsidTr="00D2632A">
        <w:tc>
          <w:tcPr>
            <w:tcW w:w="444" w:type="dxa"/>
            <w:shd w:val="clear" w:color="auto" w:fill="auto"/>
            <w:tcMar>
              <w:left w:w="108" w:type="dxa"/>
              <w:right w:w="108" w:type="dxa"/>
            </w:tcMar>
            <w:vAlign w:val="center"/>
          </w:tcPr>
          <w:p w14:paraId="7E24532A"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7.</w:t>
            </w:r>
          </w:p>
        </w:tc>
        <w:tc>
          <w:tcPr>
            <w:tcW w:w="1395" w:type="dxa"/>
            <w:vMerge/>
            <w:shd w:val="clear" w:color="auto" w:fill="auto"/>
            <w:tcMar>
              <w:left w:w="108" w:type="dxa"/>
              <w:right w:w="108" w:type="dxa"/>
            </w:tcMar>
            <w:vAlign w:val="center"/>
          </w:tcPr>
          <w:p w14:paraId="52977B27"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185C5B9D" w14:textId="31857DE3" w:rsidR="00F55F7B" w:rsidRPr="00A07BE1" w:rsidRDefault="00D2632A" w:rsidP="00597A30">
            <w:pPr>
              <w:spacing w:after="0" w:line="240" w:lineRule="auto"/>
              <w:jc w:val="both"/>
              <w:rPr>
                <w:rFonts w:cstheme="minorHAnsi"/>
                <w:sz w:val="18"/>
                <w:szCs w:val="18"/>
              </w:rPr>
            </w:pPr>
            <w:r w:rsidRPr="00A07BE1">
              <w:rPr>
                <w:rFonts w:eastAsia="Arial" w:cstheme="minorHAnsi"/>
                <w:sz w:val="18"/>
                <w:szCs w:val="18"/>
                <w:lang w:val="es-MX"/>
              </w:rPr>
              <w:t>Crear, implementar</w:t>
            </w:r>
            <w:r w:rsidR="00F55F7B" w:rsidRPr="00A07BE1">
              <w:rPr>
                <w:rFonts w:eastAsia="Arial" w:cstheme="minorHAnsi"/>
                <w:sz w:val="18"/>
                <w:szCs w:val="18"/>
                <w:lang w:val="es-MX"/>
              </w:rPr>
              <w:t xml:space="preserve"> y </w:t>
            </w:r>
            <w:r w:rsidRPr="00A07BE1">
              <w:rPr>
                <w:rFonts w:eastAsia="Arial" w:cstheme="minorHAnsi"/>
                <w:sz w:val="18"/>
                <w:szCs w:val="18"/>
                <w:lang w:val="es-MX"/>
              </w:rPr>
              <w:t>realizar el</w:t>
            </w:r>
            <w:r w:rsidR="00F55F7B" w:rsidRPr="00A07BE1">
              <w:rPr>
                <w:rFonts w:eastAsia="Arial" w:cstheme="minorHAnsi"/>
                <w:sz w:val="18"/>
                <w:szCs w:val="18"/>
                <w:lang w:val="es-MX"/>
              </w:rPr>
              <w:t xml:space="preserve"> monitoreo y seguimiento de la Política Migratoria a nivel nacional.</w:t>
            </w:r>
          </w:p>
        </w:tc>
      </w:tr>
      <w:tr w:rsidR="00F55F7B" w:rsidRPr="00A07BE1" w14:paraId="56B86A97" w14:textId="77777777" w:rsidTr="00D2632A">
        <w:trPr>
          <w:trHeight w:val="362"/>
        </w:trPr>
        <w:tc>
          <w:tcPr>
            <w:tcW w:w="444" w:type="dxa"/>
            <w:shd w:val="clear" w:color="auto" w:fill="auto"/>
            <w:tcMar>
              <w:left w:w="108" w:type="dxa"/>
              <w:right w:w="108" w:type="dxa"/>
            </w:tcMar>
            <w:vAlign w:val="center"/>
          </w:tcPr>
          <w:p w14:paraId="10AB6952"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8.</w:t>
            </w:r>
          </w:p>
        </w:tc>
        <w:tc>
          <w:tcPr>
            <w:tcW w:w="1395" w:type="dxa"/>
            <w:vMerge/>
            <w:shd w:val="clear" w:color="auto" w:fill="auto"/>
            <w:tcMar>
              <w:left w:w="108" w:type="dxa"/>
              <w:right w:w="108" w:type="dxa"/>
            </w:tcMar>
            <w:vAlign w:val="center"/>
          </w:tcPr>
          <w:p w14:paraId="1AF4220B" w14:textId="77777777" w:rsidR="00F55F7B" w:rsidRPr="00A07BE1" w:rsidRDefault="00F55F7B" w:rsidP="00936361">
            <w:pPr>
              <w:spacing w:after="0" w:line="240" w:lineRule="auto"/>
              <w:jc w:val="center"/>
              <w:rPr>
                <w:rFonts w:eastAsiaTheme="minorEastAsia" w:cstheme="minorHAnsi"/>
                <w:b/>
                <w:sz w:val="18"/>
                <w:szCs w:val="18"/>
                <w:lang w:eastAsia="es-GT"/>
              </w:rPr>
            </w:pPr>
          </w:p>
        </w:tc>
        <w:tc>
          <w:tcPr>
            <w:tcW w:w="7272" w:type="dxa"/>
            <w:shd w:val="clear" w:color="auto" w:fill="FFFFFF" w:themeFill="background1"/>
            <w:tcMar>
              <w:left w:w="108" w:type="dxa"/>
              <w:right w:w="108" w:type="dxa"/>
            </w:tcMar>
            <w:vAlign w:val="center"/>
          </w:tcPr>
          <w:p w14:paraId="22CABCC4" w14:textId="3752E481" w:rsidR="00F55F7B" w:rsidRPr="00A07BE1" w:rsidRDefault="00D2632A" w:rsidP="00AC45E7">
            <w:pPr>
              <w:spacing w:after="0" w:line="240" w:lineRule="auto"/>
              <w:jc w:val="both"/>
              <w:rPr>
                <w:rFonts w:cstheme="minorHAnsi"/>
                <w:sz w:val="18"/>
                <w:szCs w:val="18"/>
              </w:rPr>
            </w:pPr>
            <w:r w:rsidRPr="00A07BE1">
              <w:rPr>
                <w:rFonts w:eastAsia="Arial" w:cstheme="minorHAnsi"/>
                <w:sz w:val="18"/>
                <w:szCs w:val="18"/>
              </w:rPr>
              <w:t>Lograr el</w:t>
            </w:r>
            <w:r w:rsidR="00F55F7B" w:rsidRPr="00A07BE1">
              <w:rPr>
                <w:rFonts w:eastAsia="Arial" w:cstheme="minorHAnsi"/>
                <w:sz w:val="18"/>
                <w:szCs w:val="18"/>
              </w:rPr>
              <w:t xml:space="preserve"> cumplimiento permanente de la base legal, de la </w:t>
            </w:r>
            <w:r w:rsidR="00AC45E7" w:rsidRPr="00A07BE1">
              <w:rPr>
                <w:rFonts w:eastAsia="Arial" w:cstheme="minorHAnsi"/>
                <w:sz w:val="18"/>
                <w:szCs w:val="18"/>
              </w:rPr>
              <w:t>misión</w:t>
            </w:r>
            <w:r w:rsidR="00432126">
              <w:rPr>
                <w:rFonts w:eastAsia="Arial" w:cstheme="minorHAnsi"/>
                <w:sz w:val="18"/>
                <w:szCs w:val="18"/>
              </w:rPr>
              <w:t xml:space="preserve"> del I</w:t>
            </w:r>
            <w:r w:rsidR="00F55F7B" w:rsidRPr="00A07BE1">
              <w:rPr>
                <w:rFonts w:eastAsia="Arial" w:cstheme="minorHAnsi"/>
                <w:sz w:val="18"/>
                <w:szCs w:val="18"/>
              </w:rPr>
              <w:t xml:space="preserve">nstituto </w:t>
            </w:r>
            <w:r w:rsidR="00432126">
              <w:rPr>
                <w:rFonts w:eastAsia="Arial" w:cstheme="minorHAnsi"/>
                <w:sz w:val="18"/>
                <w:szCs w:val="18"/>
              </w:rPr>
              <w:t>G</w:t>
            </w:r>
            <w:r w:rsidRPr="00A07BE1">
              <w:rPr>
                <w:rFonts w:eastAsia="Arial" w:cstheme="minorHAnsi"/>
                <w:sz w:val="18"/>
                <w:szCs w:val="18"/>
              </w:rPr>
              <w:t>uatemalteco</w:t>
            </w:r>
            <w:r w:rsidR="00432126">
              <w:rPr>
                <w:rFonts w:eastAsia="Arial" w:cstheme="minorHAnsi"/>
                <w:sz w:val="18"/>
                <w:szCs w:val="18"/>
              </w:rPr>
              <w:t xml:space="preserve"> de M</w:t>
            </w:r>
            <w:r w:rsidR="00F55F7B" w:rsidRPr="00A07BE1">
              <w:rPr>
                <w:rFonts w:eastAsia="Arial" w:cstheme="minorHAnsi"/>
                <w:sz w:val="18"/>
                <w:szCs w:val="18"/>
              </w:rPr>
              <w:t xml:space="preserve">igración a través de capacitaciones al personal, para el </w:t>
            </w:r>
            <w:r w:rsidRPr="00A07BE1">
              <w:rPr>
                <w:rFonts w:eastAsia="Arial" w:cstheme="minorHAnsi"/>
                <w:sz w:val="18"/>
                <w:szCs w:val="18"/>
              </w:rPr>
              <w:t>uso y</w:t>
            </w:r>
            <w:r w:rsidR="00F55F7B" w:rsidRPr="00A07BE1">
              <w:rPr>
                <w:rFonts w:eastAsia="Arial" w:cstheme="minorHAnsi"/>
                <w:sz w:val="18"/>
                <w:szCs w:val="18"/>
              </w:rPr>
              <w:t xml:space="preserve"> cumplimiento de la ley.</w:t>
            </w:r>
            <w:r w:rsidR="005D0C7B" w:rsidRPr="00A07BE1">
              <w:rPr>
                <w:rFonts w:eastAsia="Arial" w:cstheme="minorHAnsi"/>
                <w:sz w:val="18"/>
                <w:szCs w:val="18"/>
              </w:rPr>
              <w:t xml:space="preserve"> </w:t>
            </w:r>
          </w:p>
        </w:tc>
      </w:tr>
      <w:tr w:rsidR="00F55F7B" w:rsidRPr="00A07BE1" w14:paraId="3597606C" w14:textId="77777777" w:rsidTr="00D2632A">
        <w:tc>
          <w:tcPr>
            <w:tcW w:w="444" w:type="dxa"/>
            <w:shd w:val="clear" w:color="auto" w:fill="auto"/>
            <w:tcMar>
              <w:left w:w="108" w:type="dxa"/>
              <w:right w:w="108" w:type="dxa"/>
            </w:tcMar>
            <w:vAlign w:val="center"/>
          </w:tcPr>
          <w:p w14:paraId="7BDE1651"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9.</w:t>
            </w:r>
          </w:p>
        </w:tc>
        <w:tc>
          <w:tcPr>
            <w:tcW w:w="1395" w:type="dxa"/>
            <w:vMerge/>
            <w:shd w:val="clear" w:color="auto" w:fill="auto"/>
            <w:tcMar>
              <w:left w:w="108" w:type="dxa"/>
              <w:right w:w="108" w:type="dxa"/>
            </w:tcMar>
            <w:vAlign w:val="center"/>
          </w:tcPr>
          <w:p w14:paraId="120B1E1C"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4F8ED53D" w14:textId="778C0DCC" w:rsidR="00F55F7B" w:rsidRPr="00A07BE1" w:rsidRDefault="00432126" w:rsidP="00597A30">
            <w:pPr>
              <w:spacing w:after="0" w:line="240" w:lineRule="auto"/>
              <w:jc w:val="both"/>
              <w:rPr>
                <w:rFonts w:cstheme="minorHAnsi"/>
                <w:sz w:val="18"/>
                <w:szCs w:val="18"/>
              </w:rPr>
            </w:pPr>
            <w:r>
              <w:rPr>
                <w:rFonts w:cstheme="minorHAnsi"/>
                <w:sz w:val="18"/>
                <w:szCs w:val="18"/>
              </w:rPr>
              <w:t>Capacitar en la</w:t>
            </w:r>
            <w:r w:rsidR="00F55F7B" w:rsidRPr="00A07BE1">
              <w:rPr>
                <w:rFonts w:cstheme="minorHAnsi"/>
                <w:sz w:val="18"/>
                <w:szCs w:val="18"/>
              </w:rPr>
              <w:t xml:space="preserve"> doctrina de derechos humanos a todo el personal del Instituto Guatemalteco de Migración.</w:t>
            </w:r>
          </w:p>
        </w:tc>
      </w:tr>
      <w:tr w:rsidR="00F55F7B" w:rsidRPr="00A07BE1" w14:paraId="2611D9B6" w14:textId="77777777" w:rsidTr="00D2632A">
        <w:trPr>
          <w:trHeight w:val="162"/>
        </w:trPr>
        <w:tc>
          <w:tcPr>
            <w:tcW w:w="444" w:type="dxa"/>
            <w:shd w:val="clear" w:color="auto" w:fill="auto"/>
            <w:tcMar>
              <w:left w:w="108" w:type="dxa"/>
              <w:right w:w="108" w:type="dxa"/>
            </w:tcMar>
            <w:vAlign w:val="center"/>
          </w:tcPr>
          <w:p w14:paraId="0B5AF238" w14:textId="77777777" w:rsidR="00F55F7B" w:rsidRPr="00A07BE1" w:rsidRDefault="00F55F7B" w:rsidP="00D2632A">
            <w:pPr>
              <w:spacing w:after="0" w:line="240" w:lineRule="auto"/>
              <w:jc w:val="center"/>
              <w:rPr>
                <w:rFonts w:eastAsia="Arial" w:cstheme="minorHAnsi"/>
                <w:sz w:val="18"/>
                <w:szCs w:val="18"/>
                <w:lang w:eastAsia="es-GT"/>
              </w:rPr>
            </w:pPr>
            <w:r w:rsidRPr="00A07BE1">
              <w:rPr>
                <w:rFonts w:eastAsia="Arial" w:cstheme="minorHAnsi"/>
                <w:sz w:val="18"/>
                <w:szCs w:val="18"/>
                <w:lang w:eastAsia="es-GT"/>
              </w:rPr>
              <w:t>10.</w:t>
            </w:r>
          </w:p>
        </w:tc>
        <w:tc>
          <w:tcPr>
            <w:tcW w:w="1395" w:type="dxa"/>
            <w:vMerge/>
            <w:shd w:val="clear" w:color="auto" w:fill="auto"/>
            <w:tcMar>
              <w:left w:w="108" w:type="dxa"/>
              <w:right w:w="108" w:type="dxa"/>
            </w:tcMar>
            <w:vAlign w:val="center"/>
          </w:tcPr>
          <w:p w14:paraId="3B0AFFCC"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30040A74" w14:textId="77777777" w:rsidR="00F55F7B" w:rsidRPr="00A07BE1" w:rsidRDefault="00F55F7B" w:rsidP="00597A30">
            <w:pPr>
              <w:spacing w:after="0" w:line="240" w:lineRule="auto"/>
              <w:jc w:val="both"/>
              <w:rPr>
                <w:rFonts w:eastAsiaTheme="minorEastAsia" w:cstheme="minorHAnsi"/>
                <w:sz w:val="18"/>
                <w:szCs w:val="18"/>
                <w:lang w:eastAsia="es-GT"/>
              </w:rPr>
            </w:pPr>
            <w:r w:rsidRPr="00A07BE1">
              <w:rPr>
                <w:rFonts w:eastAsiaTheme="minorEastAsia" w:cstheme="minorHAnsi"/>
                <w:sz w:val="18"/>
                <w:szCs w:val="18"/>
                <w:lang w:eastAsia="es-GT"/>
              </w:rPr>
              <w:t>Desconcentración de los servicios del Instituto Guatemalteco de Migración.</w:t>
            </w:r>
          </w:p>
        </w:tc>
      </w:tr>
      <w:tr w:rsidR="00F55F7B" w:rsidRPr="00A07BE1" w14:paraId="304A9196" w14:textId="77777777" w:rsidTr="00D2632A">
        <w:trPr>
          <w:trHeight w:val="350"/>
        </w:trPr>
        <w:tc>
          <w:tcPr>
            <w:tcW w:w="444" w:type="dxa"/>
            <w:shd w:val="clear" w:color="auto" w:fill="auto"/>
            <w:tcMar>
              <w:left w:w="108" w:type="dxa"/>
              <w:right w:w="108" w:type="dxa"/>
            </w:tcMar>
            <w:vAlign w:val="center"/>
          </w:tcPr>
          <w:p w14:paraId="15D9DF3B" w14:textId="77777777" w:rsidR="00F55F7B" w:rsidRPr="00A07BE1" w:rsidRDefault="00F55F7B" w:rsidP="00D2632A">
            <w:pPr>
              <w:spacing w:after="0" w:line="240" w:lineRule="auto"/>
              <w:jc w:val="center"/>
              <w:rPr>
                <w:rFonts w:eastAsia="Arial" w:cstheme="minorHAnsi"/>
                <w:sz w:val="18"/>
                <w:szCs w:val="18"/>
                <w:lang w:eastAsia="es-GT"/>
              </w:rPr>
            </w:pPr>
            <w:r w:rsidRPr="00A07BE1">
              <w:rPr>
                <w:rFonts w:eastAsia="Arial" w:cstheme="minorHAnsi"/>
                <w:sz w:val="18"/>
                <w:szCs w:val="18"/>
                <w:lang w:eastAsia="es-GT"/>
              </w:rPr>
              <w:t>11.</w:t>
            </w:r>
          </w:p>
        </w:tc>
        <w:tc>
          <w:tcPr>
            <w:tcW w:w="1395" w:type="dxa"/>
            <w:vMerge/>
            <w:shd w:val="clear" w:color="auto" w:fill="auto"/>
            <w:tcMar>
              <w:left w:w="108" w:type="dxa"/>
              <w:right w:w="108" w:type="dxa"/>
            </w:tcMar>
            <w:vAlign w:val="center"/>
          </w:tcPr>
          <w:p w14:paraId="6255922E"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07D5CDF3" w14:textId="77777777" w:rsidR="00F55F7B" w:rsidRPr="00A07BE1" w:rsidRDefault="00F55F7B" w:rsidP="00597A30">
            <w:pPr>
              <w:spacing w:after="0" w:line="240" w:lineRule="auto"/>
              <w:jc w:val="both"/>
              <w:rPr>
                <w:rFonts w:eastAsia="Arial" w:cstheme="minorHAnsi"/>
                <w:sz w:val="18"/>
                <w:szCs w:val="18"/>
              </w:rPr>
            </w:pPr>
            <w:r w:rsidRPr="00A07BE1">
              <w:rPr>
                <w:rFonts w:eastAsia="Arial" w:cstheme="minorHAnsi"/>
                <w:sz w:val="18"/>
                <w:szCs w:val="18"/>
              </w:rPr>
              <w:t>Adquirir, desarrollar y actualizar tecnologías especializadas del Instituto Guatemalteco de Migración.</w:t>
            </w:r>
          </w:p>
        </w:tc>
      </w:tr>
      <w:tr w:rsidR="00F55F7B" w:rsidRPr="00A07BE1" w14:paraId="1726FCCE" w14:textId="77777777" w:rsidTr="00D2632A">
        <w:trPr>
          <w:trHeight w:val="162"/>
        </w:trPr>
        <w:tc>
          <w:tcPr>
            <w:tcW w:w="444" w:type="dxa"/>
            <w:shd w:val="clear" w:color="auto" w:fill="FFFFFF" w:themeFill="background1"/>
            <w:tcMar>
              <w:left w:w="108" w:type="dxa"/>
              <w:right w:w="108" w:type="dxa"/>
            </w:tcMar>
            <w:vAlign w:val="center"/>
          </w:tcPr>
          <w:p w14:paraId="37BFE4B6" w14:textId="77777777" w:rsidR="00F55F7B" w:rsidRPr="00A07BE1" w:rsidRDefault="00F55F7B" w:rsidP="00D2632A">
            <w:pPr>
              <w:spacing w:after="0" w:line="240" w:lineRule="auto"/>
              <w:jc w:val="center"/>
              <w:rPr>
                <w:rFonts w:eastAsia="Arial" w:cstheme="minorHAnsi"/>
                <w:sz w:val="18"/>
                <w:szCs w:val="18"/>
                <w:lang w:eastAsia="es-GT"/>
              </w:rPr>
            </w:pPr>
            <w:r w:rsidRPr="00A07BE1">
              <w:rPr>
                <w:rFonts w:eastAsia="Arial" w:cstheme="minorHAnsi"/>
                <w:sz w:val="18"/>
                <w:szCs w:val="18"/>
                <w:lang w:eastAsia="es-GT"/>
              </w:rPr>
              <w:t>12.</w:t>
            </w:r>
          </w:p>
        </w:tc>
        <w:tc>
          <w:tcPr>
            <w:tcW w:w="1395" w:type="dxa"/>
            <w:vMerge/>
            <w:shd w:val="clear" w:color="auto" w:fill="FFFFFF" w:themeFill="background1"/>
            <w:tcMar>
              <w:left w:w="108" w:type="dxa"/>
              <w:right w:w="108" w:type="dxa"/>
            </w:tcMar>
            <w:vAlign w:val="center"/>
          </w:tcPr>
          <w:p w14:paraId="57B5DCF4"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76EA5760" w14:textId="77777777" w:rsidR="00F55F7B" w:rsidRPr="00A07BE1" w:rsidRDefault="00F55F7B"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Contar con equipo tecnológico de punta para mejorar las acciones de comunicación.</w:t>
            </w:r>
          </w:p>
        </w:tc>
      </w:tr>
      <w:tr w:rsidR="00F55F7B" w:rsidRPr="00A07BE1" w14:paraId="79CE1C3B" w14:textId="77777777" w:rsidTr="00791032">
        <w:trPr>
          <w:trHeight w:val="257"/>
        </w:trPr>
        <w:tc>
          <w:tcPr>
            <w:tcW w:w="444" w:type="dxa"/>
            <w:tcBorders>
              <w:bottom w:val="single" w:sz="4" w:space="0" w:color="auto"/>
            </w:tcBorders>
            <w:shd w:val="clear" w:color="auto" w:fill="FFFFFF" w:themeFill="background1"/>
            <w:tcMar>
              <w:left w:w="108" w:type="dxa"/>
              <w:right w:w="108" w:type="dxa"/>
            </w:tcMar>
            <w:vAlign w:val="center"/>
          </w:tcPr>
          <w:p w14:paraId="4DBD3949" w14:textId="77777777" w:rsidR="00F55F7B" w:rsidRPr="00A07BE1" w:rsidRDefault="00F55F7B" w:rsidP="00D2632A">
            <w:pPr>
              <w:jc w:val="center"/>
              <w:rPr>
                <w:rFonts w:cstheme="minorHAnsi"/>
                <w:sz w:val="18"/>
                <w:szCs w:val="18"/>
              </w:rPr>
            </w:pPr>
            <w:r w:rsidRPr="00A07BE1">
              <w:rPr>
                <w:rFonts w:cstheme="minorHAnsi"/>
                <w:sz w:val="18"/>
                <w:szCs w:val="18"/>
              </w:rPr>
              <w:t>13.</w:t>
            </w:r>
          </w:p>
        </w:tc>
        <w:tc>
          <w:tcPr>
            <w:tcW w:w="1395" w:type="dxa"/>
            <w:vMerge/>
            <w:shd w:val="clear" w:color="auto" w:fill="FFFFFF" w:themeFill="background1"/>
            <w:tcMar>
              <w:left w:w="108" w:type="dxa"/>
              <w:right w:w="108" w:type="dxa"/>
            </w:tcMar>
            <w:vAlign w:val="center"/>
          </w:tcPr>
          <w:p w14:paraId="6F4B862D" w14:textId="77777777" w:rsidR="00F55F7B" w:rsidRPr="00A07BE1" w:rsidRDefault="00F55F7B" w:rsidP="00936361">
            <w:pPr>
              <w:shd w:val="clear" w:color="auto" w:fill="FFFFFF" w:themeFill="background1"/>
              <w:rPr>
                <w:rFonts w:cstheme="minorHAnsi"/>
                <w:b/>
                <w:sz w:val="18"/>
                <w:szCs w:val="18"/>
              </w:rPr>
            </w:pPr>
          </w:p>
        </w:tc>
        <w:tc>
          <w:tcPr>
            <w:tcW w:w="7272" w:type="dxa"/>
            <w:tcBorders>
              <w:bottom w:val="single" w:sz="4" w:space="0" w:color="auto"/>
            </w:tcBorders>
            <w:shd w:val="clear" w:color="auto" w:fill="FFFFFF" w:themeFill="background1"/>
            <w:tcMar>
              <w:left w:w="108" w:type="dxa"/>
              <w:right w:w="108" w:type="dxa"/>
            </w:tcMar>
            <w:vAlign w:val="center"/>
          </w:tcPr>
          <w:p w14:paraId="3F675253" w14:textId="2083E9F4" w:rsidR="00F55F7B" w:rsidRPr="00A07BE1" w:rsidRDefault="00F55F7B"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 xml:space="preserve">Crear un sistema </w:t>
            </w:r>
            <w:r w:rsidR="00D2632A" w:rsidRPr="00A07BE1">
              <w:rPr>
                <w:rFonts w:eastAsia="Arial" w:cstheme="minorHAnsi"/>
                <w:sz w:val="18"/>
                <w:szCs w:val="18"/>
                <w:lang w:val="es-MX"/>
              </w:rPr>
              <w:t>general en</w:t>
            </w:r>
            <w:r w:rsidRPr="00A07BE1">
              <w:rPr>
                <w:rFonts w:eastAsia="Arial" w:cstheme="minorHAnsi"/>
                <w:sz w:val="18"/>
                <w:szCs w:val="18"/>
                <w:lang w:val="es-MX"/>
              </w:rPr>
              <w:t xml:space="preserve"> donde se administren todos los subsistemas del IGM.</w:t>
            </w:r>
          </w:p>
        </w:tc>
      </w:tr>
      <w:tr w:rsidR="00F55F7B" w:rsidRPr="00A07BE1" w14:paraId="237D3D87" w14:textId="77777777" w:rsidTr="00D2632A">
        <w:trPr>
          <w:trHeight w:val="225"/>
        </w:trPr>
        <w:tc>
          <w:tcPr>
            <w:tcW w:w="444" w:type="dxa"/>
            <w:tcBorders>
              <w:top w:val="single" w:sz="4" w:space="0" w:color="auto"/>
            </w:tcBorders>
            <w:shd w:val="clear" w:color="auto" w:fill="FFFFFF" w:themeFill="background1"/>
            <w:tcMar>
              <w:left w:w="108" w:type="dxa"/>
              <w:right w:w="108" w:type="dxa"/>
            </w:tcMar>
            <w:vAlign w:val="center"/>
          </w:tcPr>
          <w:p w14:paraId="731DFAB7" w14:textId="77777777" w:rsidR="00F55F7B" w:rsidRPr="00A07BE1" w:rsidRDefault="00F55F7B" w:rsidP="00D2632A">
            <w:pPr>
              <w:jc w:val="center"/>
              <w:rPr>
                <w:rFonts w:cstheme="minorHAnsi"/>
                <w:sz w:val="18"/>
                <w:szCs w:val="18"/>
              </w:rPr>
            </w:pPr>
            <w:r w:rsidRPr="00A07BE1">
              <w:rPr>
                <w:rFonts w:cstheme="minorHAnsi"/>
                <w:sz w:val="18"/>
                <w:szCs w:val="18"/>
              </w:rPr>
              <w:t>14.</w:t>
            </w:r>
          </w:p>
        </w:tc>
        <w:tc>
          <w:tcPr>
            <w:tcW w:w="1395" w:type="dxa"/>
            <w:vMerge/>
            <w:shd w:val="clear" w:color="auto" w:fill="FFFFFF" w:themeFill="background1"/>
            <w:tcMar>
              <w:left w:w="108" w:type="dxa"/>
              <w:right w:w="108" w:type="dxa"/>
            </w:tcMar>
            <w:vAlign w:val="center"/>
          </w:tcPr>
          <w:p w14:paraId="60284546" w14:textId="77777777" w:rsidR="00F55F7B" w:rsidRPr="00A07BE1" w:rsidRDefault="00F55F7B" w:rsidP="00936361">
            <w:pPr>
              <w:shd w:val="clear" w:color="auto" w:fill="FFFFFF" w:themeFill="background1"/>
              <w:rPr>
                <w:rFonts w:cstheme="minorHAnsi"/>
                <w:b/>
                <w:sz w:val="18"/>
                <w:szCs w:val="18"/>
              </w:rPr>
            </w:pPr>
          </w:p>
        </w:tc>
        <w:tc>
          <w:tcPr>
            <w:tcW w:w="7272" w:type="dxa"/>
            <w:tcBorders>
              <w:top w:val="single" w:sz="4" w:space="0" w:color="auto"/>
            </w:tcBorders>
            <w:shd w:val="clear" w:color="auto" w:fill="FFFFFF" w:themeFill="background1"/>
            <w:tcMar>
              <w:left w:w="108" w:type="dxa"/>
              <w:right w:w="108" w:type="dxa"/>
            </w:tcMar>
            <w:vAlign w:val="center"/>
          </w:tcPr>
          <w:p w14:paraId="03F685F2" w14:textId="77777777" w:rsidR="00F55F7B" w:rsidRPr="00A07BE1" w:rsidRDefault="00F55F7B"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 xml:space="preserve"> Acondicionar el espacio para mejorar los procesos de comunicación.</w:t>
            </w:r>
          </w:p>
        </w:tc>
      </w:tr>
      <w:tr w:rsidR="00F55F7B" w:rsidRPr="00A07BE1" w14:paraId="4F8D8426" w14:textId="77777777" w:rsidTr="00D2632A">
        <w:trPr>
          <w:trHeight w:val="430"/>
        </w:trPr>
        <w:tc>
          <w:tcPr>
            <w:tcW w:w="444" w:type="dxa"/>
            <w:tcBorders>
              <w:top w:val="single" w:sz="4" w:space="0" w:color="auto"/>
            </w:tcBorders>
            <w:shd w:val="clear" w:color="auto" w:fill="FFFFFF" w:themeFill="background1"/>
            <w:tcMar>
              <w:left w:w="108" w:type="dxa"/>
              <w:right w:w="108" w:type="dxa"/>
            </w:tcMar>
            <w:vAlign w:val="center"/>
          </w:tcPr>
          <w:p w14:paraId="16AE28C1" w14:textId="77777777" w:rsidR="00F55F7B" w:rsidRPr="00A07BE1" w:rsidRDefault="00F55F7B" w:rsidP="00D2632A">
            <w:pPr>
              <w:jc w:val="center"/>
              <w:rPr>
                <w:rFonts w:cstheme="minorHAnsi"/>
                <w:sz w:val="18"/>
                <w:szCs w:val="18"/>
              </w:rPr>
            </w:pPr>
            <w:r w:rsidRPr="00A07BE1">
              <w:rPr>
                <w:rFonts w:cstheme="minorHAnsi"/>
                <w:sz w:val="18"/>
                <w:szCs w:val="18"/>
              </w:rPr>
              <w:t>15.</w:t>
            </w:r>
          </w:p>
        </w:tc>
        <w:tc>
          <w:tcPr>
            <w:tcW w:w="1395" w:type="dxa"/>
            <w:vMerge/>
            <w:shd w:val="clear" w:color="auto" w:fill="FFFFFF" w:themeFill="background1"/>
            <w:tcMar>
              <w:left w:w="108" w:type="dxa"/>
              <w:right w:w="108" w:type="dxa"/>
            </w:tcMar>
            <w:vAlign w:val="center"/>
          </w:tcPr>
          <w:p w14:paraId="325E3D3F" w14:textId="77777777" w:rsidR="00F55F7B" w:rsidRPr="00A07BE1" w:rsidRDefault="00F55F7B" w:rsidP="00936361">
            <w:pPr>
              <w:shd w:val="clear" w:color="auto" w:fill="FFFFFF" w:themeFill="background1"/>
              <w:rPr>
                <w:rFonts w:cstheme="minorHAnsi"/>
                <w:b/>
                <w:sz w:val="18"/>
                <w:szCs w:val="18"/>
              </w:rPr>
            </w:pPr>
          </w:p>
        </w:tc>
        <w:tc>
          <w:tcPr>
            <w:tcW w:w="7272" w:type="dxa"/>
            <w:tcBorders>
              <w:top w:val="single" w:sz="4" w:space="0" w:color="auto"/>
            </w:tcBorders>
            <w:shd w:val="clear" w:color="auto" w:fill="FFFFFF" w:themeFill="background1"/>
            <w:tcMar>
              <w:left w:w="108" w:type="dxa"/>
              <w:right w:w="108" w:type="dxa"/>
            </w:tcMar>
            <w:vAlign w:val="center"/>
          </w:tcPr>
          <w:p w14:paraId="5F22A7D5" w14:textId="3255F0A3" w:rsidR="00F55F7B" w:rsidRPr="00A07BE1" w:rsidRDefault="00F55F7B" w:rsidP="00C14D6D">
            <w:pPr>
              <w:spacing w:after="0" w:line="240" w:lineRule="auto"/>
              <w:jc w:val="both"/>
              <w:rPr>
                <w:rFonts w:eastAsia="Arial" w:cstheme="minorHAnsi"/>
                <w:sz w:val="18"/>
                <w:szCs w:val="18"/>
                <w:lang w:val="es-MX"/>
              </w:rPr>
            </w:pPr>
            <w:r w:rsidRPr="00A07BE1">
              <w:rPr>
                <w:rFonts w:eastAsia="Arial" w:cstheme="minorHAnsi"/>
                <w:sz w:val="18"/>
                <w:szCs w:val="18"/>
                <w:lang w:val="es-MX"/>
              </w:rPr>
              <w:t>Incrementar centros de emisión de pasaportes por región para atención al usuario.</w:t>
            </w:r>
            <w:r w:rsidR="00C14D6D" w:rsidRPr="00A07BE1">
              <w:rPr>
                <w:rFonts w:eastAsia="Arial" w:cstheme="minorHAnsi"/>
                <w:sz w:val="18"/>
                <w:szCs w:val="18"/>
                <w:lang w:val="es-MX"/>
              </w:rPr>
              <w:t xml:space="preserve"> </w:t>
            </w:r>
            <w:r w:rsidRPr="00A07BE1">
              <w:rPr>
                <w:rFonts w:eastAsia="Arial" w:cstheme="minorHAnsi"/>
                <w:sz w:val="18"/>
                <w:szCs w:val="18"/>
                <w:lang w:val="es-MX"/>
              </w:rPr>
              <w:t xml:space="preserve">(Desconcentración) </w:t>
            </w:r>
          </w:p>
        </w:tc>
      </w:tr>
      <w:tr w:rsidR="00F55F7B" w:rsidRPr="00A07BE1" w14:paraId="41135393" w14:textId="77777777" w:rsidTr="00D2632A">
        <w:trPr>
          <w:trHeight w:val="152"/>
        </w:trPr>
        <w:tc>
          <w:tcPr>
            <w:tcW w:w="444" w:type="dxa"/>
            <w:tcBorders>
              <w:top w:val="single" w:sz="4" w:space="0" w:color="auto"/>
            </w:tcBorders>
            <w:shd w:val="clear" w:color="auto" w:fill="FFFFFF" w:themeFill="background1"/>
            <w:tcMar>
              <w:left w:w="108" w:type="dxa"/>
              <w:right w:w="108" w:type="dxa"/>
            </w:tcMar>
            <w:vAlign w:val="center"/>
          </w:tcPr>
          <w:p w14:paraId="0313839E" w14:textId="77777777" w:rsidR="00F55F7B" w:rsidRPr="00A07BE1" w:rsidRDefault="00F55F7B" w:rsidP="00D2632A">
            <w:pPr>
              <w:jc w:val="center"/>
              <w:rPr>
                <w:rFonts w:cstheme="minorHAnsi"/>
                <w:sz w:val="18"/>
                <w:szCs w:val="18"/>
              </w:rPr>
            </w:pPr>
            <w:r w:rsidRPr="00A07BE1">
              <w:rPr>
                <w:rFonts w:cstheme="minorHAnsi"/>
                <w:sz w:val="18"/>
                <w:szCs w:val="18"/>
              </w:rPr>
              <w:t>17.</w:t>
            </w:r>
          </w:p>
        </w:tc>
        <w:tc>
          <w:tcPr>
            <w:tcW w:w="1395" w:type="dxa"/>
            <w:vMerge/>
            <w:shd w:val="clear" w:color="auto" w:fill="FFFFFF" w:themeFill="background1"/>
            <w:tcMar>
              <w:left w:w="108" w:type="dxa"/>
              <w:right w:w="108" w:type="dxa"/>
            </w:tcMar>
            <w:vAlign w:val="center"/>
          </w:tcPr>
          <w:p w14:paraId="1EAD07C3" w14:textId="77777777" w:rsidR="00F55F7B" w:rsidRPr="00A07BE1" w:rsidRDefault="00F55F7B" w:rsidP="00936361">
            <w:pPr>
              <w:shd w:val="clear" w:color="auto" w:fill="FFFFFF" w:themeFill="background1"/>
              <w:rPr>
                <w:rFonts w:cstheme="minorHAnsi"/>
                <w:b/>
                <w:sz w:val="18"/>
                <w:szCs w:val="18"/>
              </w:rPr>
            </w:pPr>
          </w:p>
        </w:tc>
        <w:tc>
          <w:tcPr>
            <w:tcW w:w="7272" w:type="dxa"/>
            <w:tcBorders>
              <w:top w:val="single" w:sz="4" w:space="0" w:color="auto"/>
            </w:tcBorders>
            <w:shd w:val="clear" w:color="auto" w:fill="FFFFFF" w:themeFill="background1"/>
            <w:tcMar>
              <w:left w:w="108" w:type="dxa"/>
              <w:right w:w="108" w:type="dxa"/>
            </w:tcMar>
            <w:vAlign w:val="center"/>
          </w:tcPr>
          <w:p w14:paraId="6F0F82A1" w14:textId="77777777" w:rsidR="00F55F7B" w:rsidRPr="00A07BE1" w:rsidRDefault="00F55F7B"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Mantener el abastecimiento de pasaportes.</w:t>
            </w:r>
          </w:p>
        </w:tc>
      </w:tr>
      <w:tr w:rsidR="00F55F7B" w:rsidRPr="00A07BE1" w14:paraId="2BEECEC0" w14:textId="77777777" w:rsidTr="00D2632A">
        <w:trPr>
          <w:trHeight w:val="180"/>
        </w:trPr>
        <w:tc>
          <w:tcPr>
            <w:tcW w:w="444" w:type="dxa"/>
            <w:tcBorders>
              <w:top w:val="single" w:sz="4" w:space="0" w:color="auto"/>
            </w:tcBorders>
            <w:shd w:val="clear" w:color="auto" w:fill="FFFFFF" w:themeFill="background1"/>
            <w:tcMar>
              <w:left w:w="108" w:type="dxa"/>
              <w:right w:w="108" w:type="dxa"/>
            </w:tcMar>
            <w:vAlign w:val="center"/>
          </w:tcPr>
          <w:p w14:paraId="1D79F643" w14:textId="77777777" w:rsidR="00F55F7B" w:rsidRPr="00A07BE1" w:rsidRDefault="00F55F7B" w:rsidP="00D2632A">
            <w:pPr>
              <w:jc w:val="center"/>
              <w:rPr>
                <w:rFonts w:cstheme="minorHAnsi"/>
                <w:sz w:val="18"/>
                <w:szCs w:val="18"/>
              </w:rPr>
            </w:pPr>
            <w:r w:rsidRPr="00A07BE1">
              <w:rPr>
                <w:rFonts w:cstheme="minorHAnsi"/>
                <w:sz w:val="18"/>
                <w:szCs w:val="18"/>
              </w:rPr>
              <w:t>19.</w:t>
            </w:r>
          </w:p>
        </w:tc>
        <w:tc>
          <w:tcPr>
            <w:tcW w:w="1395" w:type="dxa"/>
            <w:vMerge/>
            <w:shd w:val="clear" w:color="auto" w:fill="FFFFFF" w:themeFill="background1"/>
            <w:tcMar>
              <w:left w:w="108" w:type="dxa"/>
              <w:right w:w="108" w:type="dxa"/>
            </w:tcMar>
            <w:vAlign w:val="center"/>
          </w:tcPr>
          <w:p w14:paraId="6AE9233B" w14:textId="77777777" w:rsidR="00F55F7B" w:rsidRPr="00A07BE1" w:rsidRDefault="00F55F7B" w:rsidP="00936361">
            <w:pPr>
              <w:shd w:val="clear" w:color="auto" w:fill="FFFFFF" w:themeFill="background1"/>
              <w:rPr>
                <w:rFonts w:cstheme="minorHAnsi"/>
                <w:b/>
                <w:sz w:val="18"/>
                <w:szCs w:val="18"/>
              </w:rPr>
            </w:pPr>
          </w:p>
        </w:tc>
        <w:tc>
          <w:tcPr>
            <w:tcW w:w="7272" w:type="dxa"/>
            <w:tcBorders>
              <w:top w:val="single" w:sz="4" w:space="0" w:color="auto"/>
            </w:tcBorders>
            <w:shd w:val="clear" w:color="auto" w:fill="FFFFFF" w:themeFill="background1"/>
            <w:tcMar>
              <w:left w:w="108" w:type="dxa"/>
              <w:right w:w="108" w:type="dxa"/>
            </w:tcMar>
            <w:vAlign w:val="center"/>
          </w:tcPr>
          <w:p w14:paraId="0A3EF2A1" w14:textId="5433115C" w:rsidR="00F55F7B" w:rsidRPr="00A07BE1" w:rsidRDefault="00F55F7B" w:rsidP="00C14D6D">
            <w:pPr>
              <w:spacing w:after="0" w:line="240" w:lineRule="auto"/>
              <w:jc w:val="both"/>
              <w:rPr>
                <w:rFonts w:eastAsia="Arial" w:cstheme="minorHAnsi"/>
                <w:sz w:val="18"/>
                <w:szCs w:val="18"/>
                <w:lang w:val="es-MX"/>
              </w:rPr>
            </w:pPr>
            <w:r w:rsidRPr="00A07BE1">
              <w:rPr>
                <w:rFonts w:eastAsia="Arial" w:cstheme="minorHAnsi"/>
                <w:sz w:val="18"/>
                <w:szCs w:val="18"/>
                <w:lang w:val="es-MX"/>
              </w:rPr>
              <w:t>Fortalecer la atención al usuario con personal especializado, para atender a personas que merecen atención especial.</w:t>
            </w:r>
          </w:p>
        </w:tc>
      </w:tr>
      <w:tr w:rsidR="006C7D93" w:rsidRPr="00A07BE1" w14:paraId="27F767F8" w14:textId="77777777" w:rsidTr="00D2632A">
        <w:trPr>
          <w:trHeight w:val="388"/>
        </w:trPr>
        <w:tc>
          <w:tcPr>
            <w:tcW w:w="444" w:type="dxa"/>
            <w:shd w:val="clear" w:color="auto" w:fill="FFFFFF" w:themeFill="background1"/>
            <w:tcMar>
              <w:left w:w="108" w:type="dxa"/>
              <w:right w:w="108" w:type="dxa"/>
            </w:tcMar>
            <w:vAlign w:val="center"/>
          </w:tcPr>
          <w:p w14:paraId="037E6170" w14:textId="77777777" w:rsidR="006C7D93" w:rsidRPr="00A07BE1" w:rsidRDefault="006C7D93" w:rsidP="00D2632A">
            <w:pPr>
              <w:jc w:val="center"/>
              <w:rPr>
                <w:rFonts w:cstheme="minorHAnsi"/>
                <w:sz w:val="18"/>
                <w:szCs w:val="18"/>
              </w:rPr>
            </w:pPr>
            <w:r w:rsidRPr="00A07BE1">
              <w:rPr>
                <w:rFonts w:cstheme="minorHAnsi"/>
                <w:sz w:val="18"/>
                <w:szCs w:val="18"/>
              </w:rPr>
              <w:t>1.</w:t>
            </w:r>
          </w:p>
        </w:tc>
        <w:tc>
          <w:tcPr>
            <w:tcW w:w="1395" w:type="dxa"/>
            <w:vMerge w:val="restart"/>
            <w:tcBorders>
              <w:top w:val="single" w:sz="4" w:space="0" w:color="auto"/>
            </w:tcBorders>
            <w:shd w:val="clear" w:color="auto" w:fill="FFFFFF" w:themeFill="background1"/>
            <w:tcMar>
              <w:left w:w="108" w:type="dxa"/>
              <w:right w:w="108" w:type="dxa"/>
            </w:tcMar>
            <w:vAlign w:val="center"/>
          </w:tcPr>
          <w:p w14:paraId="3BC83901" w14:textId="06D03124" w:rsidR="006C7D93" w:rsidRPr="00A07BE1" w:rsidRDefault="006C7D93" w:rsidP="00C14D6D">
            <w:pPr>
              <w:shd w:val="clear" w:color="auto" w:fill="FFFFFF" w:themeFill="background1"/>
              <w:rPr>
                <w:rFonts w:cstheme="minorHAnsi"/>
                <w:b/>
                <w:sz w:val="18"/>
                <w:szCs w:val="18"/>
              </w:rPr>
            </w:pPr>
            <w:r w:rsidRPr="00A07BE1">
              <w:rPr>
                <w:rFonts w:cstheme="minorHAnsi"/>
                <w:b/>
                <w:sz w:val="18"/>
                <w:szCs w:val="18"/>
              </w:rPr>
              <w:t>Estrategia para minimizar Debilidades y maximizar Oportunidades-+</w:t>
            </w:r>
          </w:p>
        </w:tc>
        <w:tc>
          <w:tcPr>
            <w:tcW w:w="7272" w:type="dxa"/>
            <w:shd w:val="clear" w:color="auto" w:fill="FFFFFF" w:themeFill="background1"/>
            <w:tcMar>
              <w:left w:w="108" w:type="dxa"/>
              <w:right w:w="108" w:type="dxa"/>
            </w:tcMar>
            <w:vAlign w:val="center"/>
          </w:tcPr>
          <w:p w14:paraId="0B3FC1B8" w14:textId="182AB352" w:rsidR="006C7D93" w:rsidRPr="00A07BE1" w:rsidRDefault="006C7D93"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Crear un sistema de motivación laboral a través del reconocimiento e incentivos del personal.</w:t>
            </w:r>
          </w:p>
        </w:tc>
      </w:tr>
      <w:tr w:rsidR="006C7D93" w:rsidRPr="00A07BE1" w14:paraId="28768B86" w14:textId="77777777" w:rsidTr="00D2632A">
        <w:tc>
          <w:tcPr>
            <w:tcW w:w="444" w:type="dxa"/>
            <w:shd w:val="clear" w:color="auto" w:fill="FFFFFF" w:themeFill="background1"/>
            <w:tcMar>
              <w:left w:w="108" w:type="dxa"/>
              <w:right w:w="108" w:type="dxa"/>
            </w:tcMar>
            <w:vAlign w:val="center"/>
          </w:tcPr>
          <w:p w14:paraId="595C4A71" w14:textId="77777777" w:rsidR="006C7D93" w:rsidRPr="00A07BE1" w:rsidRDefault="006C7D93" w:rsidP="00D2632A">
            <w:pPr>
              <w:jc w:val="center"/>
              <w:rPr>
                <w:rFonts w:cstheme="minorHAnsi"/>
                <w:sz w:val="18"/>
                <w:szCs w:val="18"/>
              </w:rPr>
            </w:pPr>
            <w:r w:rsidRPr="00A07BE1">
              <w:rPr>
                <w:rFonts w:cstheme="minorHAnsi"/>
                <w:sz w:val="18"/>
                <w:szCs w:val="18"/>
              </w:rPr>
              <w:t>2.</w:t>
            </w:r>
          </w:p>
        </w:tc>
        <w:tc>
          <w:tcPr>
            <w:tcW w:w="1395" w:type="dxa"/>
            <w:vMerge/>
            <w:shd w:val="clear" w:color="auto" w:fill="FFFFFF" w:themeFill="background1"/>
            <w:tcMar>
              <w:left w:w="108" w:type="dxa"/>
              <w:right w:w="108" w:type="dxa"/>
            </w:tcMar>
            <w:vAlign w:val="center"/>
          </w:tcPr>
          <w:p w14:paraId="44A0B77A"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64ABA8C5" w14:textId="64C3B135" w:rsidR="006C7D93" w:rsidRPr="00A07BE1" w:rsidRDefault="00D2632A" w:rsidP="00597A30">
            <w:pPr>
              <w:spacing w:after="0" w:line="240" w:lineRule="auto"/>
              <w:jc w:val="both"/>
              <w:rPr>
                <w:rFonts w:eastAsia="Arial" w:cstheme="minorHAnsi"/>
                <w:sz w:val="18"/>
                <w:szCs w:val="18"/>
                <w:lang w:val="es-MX"/>
              </w:rPr>
            </w:pPr>
            <w:r w:rsidRPr="00C20820">
              <w:rPr>
                <w:rFonts w:eastAsia="Arial" w:cstheme="minorHAnsi"/>
                <w:sz w:val="18"/>
                <w:szCs w:val="18"/>
                <w:lang w:val="es-MX"/>
              </w:rPr>
              <w:t>Poner a</w:t>
            </w:r>
            <w:r w:rsidR="006C7D93" w:rsidRPr="00C20820">
              <w:rPr>
                <w:rFonts w:eastAsia="Arial" w:cstheme="minorHAnsi"/>
                <w:sz w:val="18"/>
                <w:szCs w:val="18"/>
                <w:lang w:val="es-MX"/>
              </w:rPr>
              <w:t xml:space="preserve"> disposición de los </w:t>
            </w:r>
            <w:r w:rsidR="00432126" w:rsidRPr="00C20820">
              <w:rPr>
                <w:rFonts w:eastAsia="Arial" w:cstheme="minorHAnsi"/>
                <w:sz w:val="18"/>
                <w:szCs w:val="18"/>
                <w:lang w:val="es-MX"/>
              </w:rPr>
              <w:t>trabajadores del IGM la carrera</w:t>
            </w:r>
            <w:r w:rsidRPr="00C20820">
              <w:rPr>
                <w:rFonts w:eastAsia="Arial" w:cstheme="minorHAnsi"/>
                <w:sz w:val="18"/>
                <w:szCs w:val="18"/>
                <w:lang w:val="es-MX"/>
              </w:rPr>
              <w:t xml:space="preserve"> </w:t>
            </w:r>
            <w:r w:rsidR="004D2DDC" w:rsidRPr="00C20820">
              <w:rPr>
                <w:rFonts w:eastAsia="Arial" w:cstheme="minorHAnsi"/>
                <w:sz w:val="18"/>
                <w:szCs w:val="18"/>
                <w:lang w:val="es-MX"/>
              </w:rPr>
              <w:t>migratoria a</w:t>
            </w:r>
            <w:r w:rsidR="006C7D93" w:rsidRPr="00C20820">
              <w:rPr>
                <w:rFonts w:eastAsia="Arial" w:cstheme="minorHAnsi"/>
                <w:sz w:val="18"/>
                <w:szCs w:val="18"/>
                <w:lang w:val="es-MX"/>
              </w:rPr>
              <w:t xml:space="preserve"> través de alianzas estratégicas con distintas instituciones y universidades</w:t>
            </w:r>
            <w:r w:rsidR="006C7D93" w:rsidRPr="00432126">
              <w:rPr>
                <w:rFonts w:eastAsia="Arial" w:cstheme="minorHAnsi"/>
                <w:color w:val="FF0000"/>
                <w:sz w:val="18"/>
                <w:szCs w:val="18"/>
                <w:lang w:val="es-MX"/>
              </w:rPr>
              <w:t>.</w:t>
            </w:r>
          </w:p>
        </w:tc>
      </w:tr>
      <w:tr w:rsidR="006C7D93" w:rsidRPr="00A07BE1" w14:paraId="286F1276" w14:textId="77777777" w:rsidTr="00D2632A">
        <w:trPr>
          <w:trHeight w:val="210"/>
        </w:trPr>
        <w:tc>
          <w:tcPr>
            <w:tcW w:w="444" w:type="dxa"/>
            <w:shd w:val="clear" w:color="auto" w:fill="FFFFFF" w:themeFill="background1"/>
            <w:tcMar>
              <w:left w:w="108" w:type="dxa"/>
              <w:right w:w="108" w:type="dxa"/>
            </w:tcMar>
            <w:vAlign w:val="center"/>
          </w:tcPr>
          <w:p w14:paraId="66D3541E" w14:textId="77777777" w:rsidR="006C7D93" w:rsidRPr="00A07BE1" w:rsidRDefault="006C7D93" w:rsidP="00D2632A">
            <w:pPr>
              <w:jc w:val="center"/>
              <w:rPr>
                <w:rFonts w:cstheme="minorHAnsi"/>
                <w:sz w:val="18"/>
                <w:szCs w:val="18"/>
              </w:rPr>
            </w:pPr>
            <w:r w:rsidRPr="00A07BE1">
              <w:rPr>
                <w:rFonts w:cstheme="minorHAnsi"/>
                <w:sz w:val="18"/>
                <w:szCs w:val="18"/>
              </w:rPr>
              <w:t>3.</w:t>
            </w:r>
          </w:p>
        </w:tc>
        <w:tc>
          <w:tcPr>
            <w:tcW w:w="1395" w:type="dxa"/>
            <w:vMerge/>
            <w:shd w:val="clear" w:color="auto" w:fill="FFFFFF" w:themeFill="background1"/>
            <w:tcMar>
              <w:left w:w="108" w:type="dxa"/>
              <w:right w:w="108" w:type="dxa"/>
            </w:tcMar>
            <w:vAlign w:val="center"/>
          </w:tcPr>
          <w:p w14:paraId="544EE4D4"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71AD825D" w14:textId="45267407" w:rsidR="006C7D93" w:rsidRPr="00A07BE1" w:rsidRDefault="00D2632A" w:rsidP="00597A30">
            <w:pPr>
              <w:spacing w:after="0" w:line="240" w:lineRule="auto"/>
              <w:jc w:val="both"/>
              <w:rPr>
                <w:rFonts w:eastAsia="Arial" w:cstheme="minorHAnsi"/>
                <w:sz w:val="18"/>
                <w:szCs w:val="18"/>
              </w:rPr>
            </w:pPr>
            <w:r w:rsidRPr="00A07BE1">
              <w:rPr>
                <w:rFonts w:eastAsia="Arial" w:cstheme="minorHAnsi"/>
                <w:sz w:val="18"/>
                <w:szCs w:val="18"/>
              </w:rPr>
              <w:t>Transparentar los</w:t>
            </w:r>
            <w:r w:rsidR="006C7D93" w:rsidRPr="00A07BE1">
              <w:rPr>
                <w:rFonts w:eastAsia="Arial" w:cstheme="minorHAnsi"/>
                <w:sz w:val="18"/>
                <w:szCs w:val="18"/>
              </w:rPr>
              <w:t xml:space="preserve"> </w:t>
            </w:r>
            <w:r w:rsidRPr="00A07BE1">
              <w:rPr>
                <w:rFonts w:eastAsia="Arial" w:cstheme="minorHAnsi"/>
                <w:sz w:val="18"/>
                <w:szCs w:val="18"/>
              </w:rPr>
              <w:t>procesos para</w:t>
            </w:r>
            <w:r w:rsidR="006C7D93" w:rsidRPr="00A07BE1">
              <w:rPr>
                <w:rFonts w:eastAsia="Arial" w:cstheme="minorHAnsi"/>
                <w:sz w:val="18"/>
                <w:szCs w:val="18"/>
              </w:rPr>
              <w:t xml:space="preserve"> agilizar el trámite de </w:t>
            </w:r>
            <w:r w:rsidR="00D05BA8" w:rsidRPr="00A07BE1">
              <w:rPr>
                <w:rFonts w:eastAsia="Arial" w:cstheme="minorHAnsi"/>
                <w:sz w:val="18"/>
                <w:szCs w:val="18"/>
              </w:rPr>
              <w:t>residencias,</w:t>
            </w:r>
            <w:r w:rsidR="009C6DE5" w:rsidRPr="00A07BE1">
              <w:rPr>
                <w:rFonts w:eastAsia="Arial" w:cstheme="minorHAnsi"/>
                <w:sz w:val="18"/>
                <w:szCs w:val="18"/>
              </w:rPr>
              <w:t xml:space="preserve"> </w:t>
            </w:r>
            <w:r w:rsidR="00D05BA8" w:rsidRPr="00A07BE1">
              <w:rPr>
                <w:rFonts w:eastAsia="Arial" w:cstheme="minorHAnsi"/>
                <w:sz w:val="18"/>
                <w:szCs w:val="18"/>
              </w:rPr>
              <w:t>así</w:t>
            </w:r>
            <w:r w:rsidR="009C6DE5" w:rsidRPr="00A07BE1">
              <w:rPr>
                <w:rFonts w:eastAsia="Arial" w:cstheme="minorHAnsi"/>
                <w:sz w:val="18"/>
                <w:szCs w:val="18"/>
              </w:rPr>
              <w:t xml:space="preserve"> como la simplificación </w:t>
            </w:r>
            <w:r w:rsidR="009B4BE5" w:rsidRPr="00A07BE1">
              <w:rPr>
                <w:rFonts w:eastAsia="Arial" w:cstheme="minorHAnsi"/>
                <w:sz w:val="18"/>
                <w:szCs w:val="18"/>
              </w:rPr>
              <w:t xml:space="preserve">y </w:t>
            </w:r>
            <w:r w:rsidR="00D05BA8" w:rsidRPr="00A07BE1">
              <w:rPr>
                <w:rFonts w:eastAsia="Arial" w:cstheme="minorHAnsi"/>
                <w:sz w:val="18"/>
                <w:szCs w:val="18"/>
              </w:rPr>
              <w:t>agilización para</w:t>
            </w:r>
            <w:r w:rsidR="00133F08" w:rsidRPr="00A07BE1">
              <w:rPr>
                <w:rFonts w:eastAsia="Arial" w:cstheme="minorHAnsi"/>
                <w:sz w:val="18"/>
                <w:szCs w:val="18"/>
              </w:rPr>
              <w:t xml:space="preserve"> visas y residencias</w:t>
            </w:r>
            <w:r w:rsidR="00D05BA8" w:rsidRPr="00A07BE1">
              <w:rPr>
                <w:rFonts w:eastAsia="Arial" w:cstheme="minorHAnsi"/>
                <w:sz w:val="18"/>
                <w:szCs w:val="18"/>
              </w:rPr>
              <w:t xml:space="preserve"> a inversionistas extranjeros.</w:t>
            </w:r>
          </w:p>
        </w:tc>
      </w:tr>
      <w:tr w:rsidR="006C7D93" w:rsidRPr="00A07BE1" w14:paraId="351E8796" w14:textId="77777777" w:rsidTr="00D2632A">
        <w:trPr>
          <w:trHeight w:val="284"/>
        </w:trPr>
        <w:tc>
          <w:tcPr>
            <w:tcW w:w="444" w:type="dxa"/>
            <w:shd w:val="clear" w:color="auto" w:fill="FFFFFF" w:themeFill="background1"/>
            <w:tcMar>
              <w:left w:w="108" w:type="dxa"/>
              <w:right w:w="108" w:type="dxa"/>
            </w:tcMar>
            <w:vAlign w:val="center"/>
          </w:tcPr>
          <w:p w14:paraId="48240944" w14:textId="77777777" w:rsidR="006C7D93" w:rsidRPr="00A07BE1" w:rsidRDefault="006C7D93" w:rsidP="00D2632A">
            <w:pPr>
              <w:jc w:val="center"/>
              <w:rPr>
                <w:rFonts w:cstheme="minorHAnsi"/>
                <w:sz w:val="18"/>
                <w:szCs w:val="18"/>
              </w:rPr>
            </w:pPr>
            <w:r w:rsidRPr="00A07BE1">
              <w:rPr>
                <w:rFonts w:cstheme="minorHAnsi"/>
                <w:sz w:val="18"/>
                <w:szCs w:val="18"/>
              </w:rPr>
              <w:t>4.</w:t>
            </w:r>
          </w:p>
        </w:tc>
        <w:tc>
          <w:tcPr>
            <w:tcW w:w="1395" w:type="dxa"/>
            <w:vMerge/>
            <w:shd w:val="clear" w:color="auto" w:fill="FFFFFF" w:themeFill="background1"/>
            <w:tcMar>
              <w:left w:w="108" w:type="dxa"/>
              <w:right w:w="108" w:type="dxa"/>
            </w:tcMar>
            <w:vAlign w:val="center"/>
          </w:tcPr>
          <w:p w14:paraId="29844BB9"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5359BFC3" w14:textId="752AB211" w:rsidR="006C7D93" w:rsidRPr="00A07BE1" w:rsidRDefault="00D2632A" w:rsidP="00597A30">
            <w:pPr>
              <w:spacing w:after="0" w:line="240" w:lineRule="auto"/>
              <w:jc w:val="both"/>
              <w:rPr>
                <w:rFonts w:eastAsia="Arial" w:cstheme="minorHAnsi"/>
                <w:sz w:val="18"/>
                <w:szCs w:val="18"/>
              </w:rPr>
            </w:pPr>
            <w:r w:rsidRPr="00A07BE1">
              <w:rPr>
                <w:rFonts w:eastAsia="Arial" w:cstheme="minorHAnsi"/>
                <w:sz w:val="18"/>
                <w:szCs w:val="18"/>
              </w:rPr>
              <w:t>Capacitación del</w:t>
            </w:r>
            <w:r w:rsidR="006C7D93" w:rsidRPr="00A07BE1">
              <w:rPr>
                <w:rFonts w:eastAsia="Arial" w:cstheme="minorHAnsi"/>
                <w:sz w:val="18"/>
                <w:szCs w:val="18"/>
              </w:rPr>
              <w:t xml:space="preserve"> recurso humano para la </w:t>
            </w:r>
            <w:r w:rsidRPr="00A07BE1">
              <w:rPr>
                <w:rFonts w:eastAsia="Arial" w:cstheme="minorHAnsi"/>
                <w:sz w:val="18"/>
                <w:szCs w:val="18"/>
              </w:rPr>
              <w:t>detección de</w:t>
            </w:r>
            <w:r w:rsidR="006C7D93" w:rsidRPr="00A07BE1">
              <w:rPr>
                <w:rFonts w:eastAsia="Arial" w:cstheme="minorHAnsi"/>
                <w:sz w:val="18"/>
                <w:szCs w:val="18"/>
              </w:rPr>
              <w:t xml:space="preserve"> documentos fraudulentos.</w:t>
            </w:r>
          </w:p>
        </w:tc>
      </w:tr>
      <w:tr w:rsidR="006C7D93" w:rsidRPr="00A07BE1" w14:paraId="4C7474F1" w14:textId="77777777" w:rsidTr="00D2632A">
        <w:trPr>
          <w:trHeight w:val="234"/>
        </w:trPr>
        <w:tc>
          <w:tcPr>
            <w:tcW w:w="444" w:type="dxa"/>
            <w:shd w:val="clear" w:color="auto" w:fill="FFFFFF" w:themeFill="background1"/>
            <w:tcMar>
              <w:left w:w="108" w:type="dxa"/>
              <w:right w:w="108" w:type="dxa"/>
            </w:tcMar>
            <w:vAlign w:val="center"/>
          </w:tcPr>
          <w:p w14:paraId="6F4466F9" w14:textId="77777777" w:rsidR="006C7D93" w:rsidRPr="00A07BE1" w:rsidRDefault="006C7D93" w:rsidP="00D2632A">
            <w:pPr>
              <w:jc w:val="center"/>
              <w:rPr>
                <w:rFonts w:cstheme="minorHAnsi"/>
                <w:sz w:val="18"/>
                <w:szCs w:val="18"/>
              </w:rPr>
            </w:pPr>
            <w:r w:rsidRPr="00A07BE1">
              <w:rPr>
                <w:rFonts w:cstheme="minorHAnsi"/>
                <w:sz w:val="18"/>
                <w:szCs w:val="18"/>
              </w:rPr>
              <w:t>5.</w:t>
            </w:r>
          </w:p>
        </w:tc>
        <w:tc>
          <w:tcPr>
            <w:tcW w:w="1395" w:type="dxa"/>
            <w:vMerge/>
            <w:shd w:val="clear" w:color="auto" w:fill="FFFFFF" w:themeFill="background1"/>
            <w:tcMar>
              <w:left w:w="108" w:type="dxa"/>
              <w:right w:w="108" w:type="dxa"/>
            </w:tcMar>
            <w:vAlign w:val="center"/>
          </w:tcPr>
          <w:p w14:paraId="2E2F445C"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665E5875" w14:textId="30EE6BBC"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Modernizar el </w:t>
            </w:r>
            <w:r w:rsidR="00D2632A" w:rsidRPr="00A07BE1">
              <w:rPr>
                <w:rFonts w:eastAsia="Arial" w:cstheme="minorHAnsi"/>
                <w:sz w:val="18"/>
                <w:szCs w:val="18"/>
              </w:rPr>
              <w:t>sistema de</w:t>
            </w:r>
            <w:r w:rsidRPr="00A07BE1">
              <w:rPr>
                <w:rFonts w:eastAsia="Arial" w:cstheme="minorHAnsi"/>
                <w:sz w:val="18"/>
                <w:szCs w:val="18"/>
              </w:rPr>
              <w:t xml:space="preserve"> control de notificaciones sobre el vencimiento de residencias.</w:t>
            </w:r>
          </w:p>
        </w:tc>
      </w:tr>
      <w:tr w:rsidR="006C7D93" w:rsidRPr="00A07BE1" w14:paraId="43B62089" w14:textId="77777777" w:rsidTr="00D2632A">
        <w:trPr>
          <w:trHeight w:val="226"/>
        </w:trPr>
        <w:tc>
          <w:tcPr>
            <w:tcW w:w="444" w:type="dxa"/>
            <w:shd w:val="clear" w:color="auto" w:fill="FFFFFF" w:themeFill="background1"/>
            <w:tcMar>
              <w:left w:w="108" w:type="dxa"/>
              <w:right w:w="108" w:type="dxa"/>
            </w:tcMar>
            <w:vAlign w:val="center"/>
          </w:tcPr>
          <w:p w14:paraId="2AB725BB" w14:textId="77777777" w:rsidR="006C7D93" w:rsidRPr="00A07BE1" w:rsidRDefault="006C7D93" w:rsidP="00D2632A">
            <w:pPr>
              <w:jc w:val="center"/>
              <w:rPr>
                <w:rFonts w:cstheme="minorHAnsi"/>
                <w:sz w:val="18"/>
                <w:szCs w:val="18"/>
              </w:rPr>
            </w:pPr>
            <w:r w:rsidRPr="00A07BE1">
              <w:rPr>
                <w:rFonts w:cstheme="minorHAnsi"/>
                <w:sz w:val="18"/>
                <w:szCs w:val="18"/>
              </w:rPr>
              <w:lastRenderedPageBreak/>
              <w:t>6.</w:t>
            </w:r>
          </w:p>
        </w:tc>
        <w:tc>
          <w:tcPr>
            <w:tcW w:w="1395" w:type="dxa"/>
            <w:vMerge/>
            <w:shd w:val="clear" w:color="auto" w:fill="FFFFFF" w:themeFill="background1"/>
            <w:tcMar>
              <w:left w:w="108" w:type="dxa"/>
              <w:right w:w="108" w:type="dxa"/>
            </w:tcMar>
            <w:vAlign w:val="center"/>
          </w:tcPr>
          <w:p w14:paraId="4F2F4B27"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6462F74D" w14:textId="10496FC7" w:rsidR="006C7D93" w:rsidRPr="00A07BE1" w:rsidRDefault="00D2632A" w:rsidP="00597A30">
            <w:pPr>
              <w:spacing w:after="0" w:line="240" w:lineRule="auto"/>
              <w:jc w:val="both"/>
              <w:rPr>
                <w:rFonts w:eastAsia="Arial" w:cstheme="minorHAnsi"/>
                <w:sz w:val="18"/>
                <w:szCs w:val="18"/>
              </w:rPr>
            </w:pPr>
            <w:r w:rsidRPr="00A07BE1">
              <w:rPr>
                <w:rFonts w:eastAsia="Arial" w:cstheme="minorHAnsi"/>
                <w:sz w:val="18"/>
                <w:szCs w:val="18"/>
              </w:rPr>
              <w:t>Mejorar las bases</w:t>
            </w:r>
            <w:r w:rsidR="006C7D93" w:rsidRPr="00A07BE1">
              <w:rPr>
                <w:rFonts w:eastAsia="Arial" w:cstheme="minorHAnsi"/>
                <w:sz w:val="18"/>
                <w:szCs w:val="18"/>
              </w:rPr>
              <w:t xml:space="preserve"> de </w:t>
            </w:r>
            <w:r w:rsidRPr="00A07BE1">
              <w:rPr>
                <w:rFonts w:eastAsia="Arial" w:cstheme="minorHAnsi"/>
                <w:sz w:val="18"/>
                <w:szCs w:val="18"/>
              </w:rPr>
              <w:t>datos y</w:t>
            </w:r>
            <w:r w:rsidR="006C7D93" w:rsidRPr="00A07BE1">
              <w:rPr>
                <w:rFonts w:eastAsia="Arial" w:cstheme="minorHAnsi"/>
                <w:sz w:val="18"/>
                <w:szCs w:val="18"/>
              </w:rPr>
              <w:t xml:space="preserve"> sistemas de </w:t>
            </w:r>
            <w:r w:rsidRPr="00A07BE1">
              <w:rPr>
                <w:rFonts w:eastAsia="Arial" w:cstheme="minorHAnsi"/>
                <w:sz w:val="18"/>
                <w:szCs w:val="18"/>
              </w:rPr>
              <w:t>información de</w:t>
            </w:r>
            <w:r w:rsidR="006C7D93" w:rsidRPr="00A07BE1">
              <w:rPr>
                <w:rFonts w:eastAsia="Arial" w:cstheme="minorHAnsi"/>
                <w:sz w:val="18"/>
                <w:szCs w:val="18"/>
              </w:rPr>
              <w:t xml:space="preserve"> extranjeros.</w:t>
            </w:r>
          </w:p>
        </w:tc>
      </w:tr>
      <w:tr w:rsidR="006C7D93" w:rsidRPr="00A07BE1" w14:paraId="08DC8000" w14:textId="77777777" w:rsidTr="00D2632A">
        <w:tc>
          <w:tcPr>
            <w:tcW w:w="444" w:type="dxa"/>
            <w:shd w:val="clear" w:color="auto" w:fill="FFFFFF" w:themeFill="background1"/>
            <w:tcMar>
              <w:left w:w="108" w:type="dxa"/>
              <w:right w:w="108" w:type="dxa"/>
            </w:tcMar>
            <w:vAlign w:val="center"/>
          </w:tcPr>
          <w:p w14:paraId="3D0B0043" w14:textId="77777777" w:rsidR="006C7D93" w:rsidRPr="00A07BE1" w:rsidRDefault="006C7D93" w:rsidP="00D2632A">
            <w:pPr>
              <w:jc w:val="center"/>
              <w:rPr>
                <w:rFonts w:cstheme="minorHAnsi"/>
                <w:sz w:val="18"/>
                <w:szCs w:val="18"/>
              </w:rPr>
            </w:pPr>
            <w:r w:rsidRPr="00A07BE1">
              <w:rPr>
                <w:rFonts w:cstheme="minorHAnsi"/>
                <w:sz w:val="18"/>
                <w:szCs w:val="18"/>
              </w:rPr>
              <w:t>7.</w:t>
            </w:r>
          </w:p>
        </w:tc>
        <w:tc>
          <w:tcPr>
            <w:tcW w:w="1395" w:type="dxa"/>
            <w:vMerge/>
            <w:shd w:val="clear" w:color="auto" w:fill="FFFFFF" w:themeFill="background1"/>
            <w:tcMar>
              <w:left w:w="108" w:type="dxa"/>
              <w:right w:w="108" w:type="dxa"/>
            </w:tcMar>
            <w:vAlign w:val="center"/>
          </w:tcPr>
          <w:p w14:paraId="6A15D1AB"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62198A53" w14:textId="4D0E2574"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Solicitar al Ministerio de Gobernación presencia policial en todas las </w:t>
            </w:r>
            <w:r w:rsidR="00D2632A" w:rsidRPr="00A07BE1">
              <w:rPr>
                <w:rFonts w:eastAsia="Arial" w:cstheme="minorHAnsi"/>
                <w:sz w:val="18"/>
                <w:szCs w:val="18"/>
              </w:rPr>
              <w:t>delegaciones de</w:t>
            </w:r>
            <w:r w:rsidR="00C20820">
              <w:rPr>
                <w:rFonts w:eastAsia="Arial" w:cstheme="minorHAnsi"/>
                <w:sz w:val="18"/>
                <w:szCs w:val="18"/>
              </w:rPr>
              <w:t xml:space="preserve"> control m</w:t>
            </w:r>
            <w:r w:rsidRPr="00A07BE1">
              <w:rPr>
                <w:rFonts w:eastAsia="Arial" w:cstheme="minorHAnsi"/>
                <w:sz w:val="18"/>
                <w:szCs w:val="18"/>
              </w:rPr>
              <w:t>igratorio.</w:t>
            </w:r>
          </w:p>
        </w:tc>
      </w:tr>
      <w:tr w:rsidR="006C7D93" w:rsidRPr="00A07BE1" w14:paraId="443C4A96" w14:textId="77777777" w:rsidTr="00D2632A">
        <w:trPr>
          <w:trHeight w:val="648"/>
        </w:trPr>
        <w:tc>
          <w:tcPr>
            <w:tcW w:w="444" w:type="dxa"/>
            <w:shd w:val="clear" w:color="auto" w:fill="FFFFFF" w:themeFill="background1"/>
            <w:tcMar>
              <w:left w:w="108" w:type="dxa"/>
              <w:right w:w="108" w:type="dxa"/>
            </w:tcMar>
            <w:vAlign w:val="center"/>
          </w:tcPr>
          <w:p w14:paraId="0E273E6B" w14:textId="77777777" w:rsidR="006C7D93" w:rsidRPr="00A07BE1" w:rsidRDefault="006C7D93" w:rsidP="00D2632A">
            <w:pPr>
              <w:jc w:val="center"/>
              <w:rPr>
                <w:rFonts w:cstheme="minorHAnsi"/>
                <w:sz w:val="18"/>
                <w:szCs w:val="18"/>
              </w:rPr>
            </w:pPr>
            <w:r w:rsidRPr="00A07BE1">
              <w:rPr>
                <w:rFonts w:cstheme="minorHAnsi"/>
                <w:sz w:val="18"/>
                <w:szCs w:val="18"/>
              </w:rPr>
              <w:t>8.</w:t>
            </w:r>
          </w:p>
        </w:tc>
        <w:tc>
          <w:tcPr>
            <w:tcW w:w="1395" w:type="dxa"/>
            <w:vMerge/>
            <w:shd w:val="clear" w:color="auto" w:fill="FFFFFF" w:themeFill="background1"/>
            <w:tcMar>
              <w:left w:w="108" w:type="dxa"/>
              <w:right w:w="108" w:type="dxa"/>
            </w:tcMar>
            <w:vAlign w:val="center"/>
          </w:tcPr>
          <w:p w14:paraId="12924E1D"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11CB6DB4"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Adquirir, mejorar o rentar infraestructura de acuerdo a las necesidades del Instituto Guatemalteco de Migración.</w:t>
            </w:r>
          </w:p>
        </w:tc>
      </w:tr>
      <w:tr w:rsidR="006C7D93" w:rsidRPr="00A07BE1" w14:paraId="31FAAB31" w14:textId="77777777" w:rsidTr="00D2632A">
        <w:tc>
          <w:tcPr>
            <w:tcW w:w="444" w:type="dxa"/>
            <w:shd w:val="clear" w:color="auto" w:fill="FFFFFF" w:themeFill="background1"/>
            <w:tcMar>
              <w:left w:w="108" w:type="dxa"/>
              <w:right w:w="108" w:type="dxa"/>
            </w:tcMar>
            <w:vAlign w:val="center"/>
          </w:tcPr>
          <w:p w14:paraId="58063F2C" w14:textId="77777777" w:rsidR="006C7D93" w:rsidRPr="00A07BE1" w:rsidRDefault="006C7D93" w:rsidP="00D2632A">
            <w:pPr>
              <w:jc w:val="center"/>
              <w:rPr>
                <w:rFonts w:cstheme="minorHAnsi"/>
                <w:sz w:val="18"/>
                <w:szCs w:val="18"/>
              </w:rPr>
            </w:pPr>
            <w:r w:rsidRPr="00A07BE1">
              <w:rPr>
                <w:rFonts w:cstheme="minorHAnsi"/>
                <w:sz w:val="18"/>
                <w:szCs w:val="18"/>
              </w:rPr>
              <w:t>9.</w:t>
            </w:r>
          </w:p>
        </w:tc>
        <w:tc>
          <w:tcPr>
            <w:tcW w:w="1395" w:type="dxa"/>
            <w:vMerge/>
            <w:shd w:val="clear" w:color="auto" w:fill="FFFFFF" w:themeFill="background1"/>
            <w:tcMar>
              <w:left w:w="108" w:type="dxa"/>
              <w:right w:w="108" w:type="dxa"/>
            </w:tcMar>
            <w:vAlign w:val="center"/>
          </w:tcPr>
          <w:p w14:paraId="02B25D4B"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0FB1C5B7"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Incidir positivamente en la agenda mediática de los medios de comunicación.</w:t>
            </w:r>
          </w:p>
        </w:tc>
      </w:tr>
      <w:tr w:rsidR="006C7D93" w:rsidRPr="00A07BE1" w14:paraId="5277A06D" w14:textId="77777777" w:rsidTr="00D2632A">
        <w:tc>
          <w:tcPr>
            <w:tcW w:w="444" w:type="dxa"/>
            <w:shd w:val="clear" w:color="auto" w:fill="FFFFFF" w:themeFill="background1"/>
            <w:tcMar>
              <w:left w:w="108" w:type="dxa"/>
              <w:right w:w="108" w:type="dxa"/>
            </w:tcMar>
            <w:vAlign w:val="center"/>
          </w:tcPr>
          <w:p w14:paraId="788639A2" w14:textId="77777777" w:rsidR="006C7D93" w:rsidRPr="00A07BE1" w:rsidRDefault="006C7D93" w:rsidP="00D2632A">
            <w:pPr>
              <w:jc w:val="center"/>
              <w:rPr>
                <w:rFonts w:cstheme="minorHAnsi"/>
                <w:sz w:val="18"/>
                <w:szCs w:val="18"/>
              </w:rPr>
            </w:pPr>
            <w:r w:rsidRPr="00A07BE1">
              <w:rPr>
                <w:rFonts w:cstheme="minorHAnsi"/>
                <w:sz w:val="18"/>
                <w:szCs w:val="18"/>
              </w:rPr>
              <w:t>10.</w:t>
            </w:r>
          </w:p>
        </w:tc>
        <w:tc>
          <w:tcPr>
            <w:tcW w:w="1395" w:type="dxa"/>
            <w:vMerge/>
            <w:shd w:val="clear" w:color="auto" w:fill="FFFFFF" w:themeFill="background1"/>
            <w:tcMar>
              <w:left w:w="108" w:type="dxa"/>
              <w:right w:w="108" w:type="dxa"/>
            </w:tcMar>
            <w:vAlign w:val="center"/>
          </w:tcPr>
          <w:p w14:paraId="505DFCF4"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40BDF548"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Fortalecer los mecanismos de coordinación, registro, control y transparencia de todas las actividades relacionadas con el manejo de los recursos y de atención al usuario.</w:t>
            </w:r>
          </w:p>
        </w:tc>
      </w:tr>
      <w:tr w:rsidR="006C7D93" w:rsidRPr="00A07BE1" w14:paraId="0A714A60" w14:textId="77777777" w:rsidTr="00D2632A">
        <w:tc>
          <w:tcPr>
            <w:tcW w:w="444" w:type="dxa"/>
            <w:shd w:val="clear" w:color="auto" w:fill="FFFFFF" w:themeFill="background1"/>
            <w:tcMar>
              <w:left w:w="108" w:type="dxa"/>
              <w:right w:w="108" w:type="dxa"/>
            </w:tcMar>
            <w:vAlign w:val="center"/>
          </w:tcPr>
          <w:p w14:paraId="52524432" w14:textId="77777777" w:rsidR="006C7D93" w:rsidRPr="00A07BE1" w:rsidRDefault="006C7D93" w:rsidP="00D2632A">
            <w:pPr>
              <w:jc w:val="center"/>
              <w:rPr>
                <w:rFonts w:cstheme="minorHAnsi"/>
                <w:sz w:val="18"/>
                <w:szCs w:val="18"/>
              </w:rPr>
            </w:pPr>
            <w:r w:rsidRPr="00A07BE1">
              <w:rPr>
                <w:rFonts w:cstheme="minorHAnsi"/>
                <w:sz w:val="18"/>
                <w:szCs w:val="18"/>
              </w:rPr>
              <w:t>11.</w:t>
            </w:r>
          </w:p>
        </w:tc>
        <w:tc>
          <w:tcPr>
            <w:tcW w:w="1395" w:type="dxa"/>
            <w:vMerge/>
            <w:shd w:val="clear" w:color="auto" w:fill="FFFFFF" w:themeFill="background1"/>
            <w:tcMar>
              <w:left w:w="108" w:type="dxa"/>
              <w:right w:w="108" w:type="dxa"/>
            </w:tcMar>
            <w:vAlign w:val="center"/>
          </w:tcPr>
          <w:p w14:paraId="390F20C2"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14689037"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Fortalecer la vigilancia en todos los centros de atención a usuarios y medidas de seguridad.</w:t>
            </w:r>
          </w:p>
        </w:tc>
      </w:tr>
      <w:tr w:rsidR="006C7D93" w:rsidRPr="00A07BE1" w14:paraId="337D7E1E" w14:textId="77777777" w:rsidTr="00D2632A">
        <w:trPr>
          <w:trHeight w:val="437"/>
        </w:trPr>
        <w:tc>
          <w:tcPr>
            <w:tcW w:w="444" w:type="dxa"/>
            <w:shd w:val="clear" w:color="auto" w:fill="FFFFFF" w:themeFill="background1"/>
            <w:tcMar>
              <w:left w:w="108" w:type="dxa"/>
              <w:right w:w="108" w:type="dxa"/>
            </w:tcMar>
            <w:vAlign w:val="center"/>
          </w:tcPr>
          <w:p w14:paraId="0E569457" w14:textId="77777777" w:rsidR="006C7D93" w:rsidRPr="00A07BE1" w:rsidRDefault="006C7D93" w:rsidP="00D2632A">
            <w:pPr>
              <w:jc w:val="center"/>
              <w:rPr>
                <w:rFonts w:cstheme="minorHAnsi"/>
                <w:sz w:val="18"/>
                <w:szCs w:val="18"/>
              </w:rPr>
            </w:pPr>
            <w:r w:rsidRPr="00A07BE1">
              <w:rPr>
                <w:rFonts w:cstheme="minorHAnsi"/>
                <w:sz w:val="18"/>
                <w:szCs w:val="18"/>
              </w:rPr>
              <w:t>13.</w:t>
            </w:r>
          </w:p>
        </w:tc>
        <w:tc>
          <w:tcPr>
            <w:tcW w:w="1395" w:type="dxa"/>
            <w:vMerge/>
            <w:shd w:val="clear" w:color="auto" w:fill="FFFFFF" w:themeFill="background1"/>
            <w:tcMar>
              <w:left w:w="108" w:type="dxa"/>
              <w:right w:w="108" w:type="dxa"/>
            </w:tcMar>
            <w:vAlign w:val="center"/>
          </w:tcPr>
          <w:p w14:paraId="2A858ECB"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54F4195A" w14:textId="66E9F8D3" w:rsidR="006C7D93" w:rsidRPr="00A07BE1" w:rsidRDefault="00D2632A" w:rsidP="00D2632A">
            <w:pPr>
              <w:spacing w:after="0" w:line="240" w:lineRule="auto"/>
              <w:jc w:val="both"/>
              <w:rPr>
                <w:rFonts w:eastAsia="Arial" w:cstheme="minorHAnsi"/>
                <w:sz w:val="18"/>
                <w:szCs w:val="18"/>
              </w:rPr>
            </w:pPr>
            <w:r w:rsidRPr="00A07BE1">
              <w:rPr>
                <w:rFonts w:eastAsia="Arial" w:cstheme="minorHAnsi"/>
                <w:sz w:val="18"/>
                <w:szCs w:val="18"/>
              </w:rPr>
              <w:t>Fortalecer las</w:t>
            </w:r>
            <w:r w:rsidR="006C7D93" w:rsidRPr="00A07BE1">
              <w:rPr>
                <w:rFonts w:eastAsia="Arial" w:cstheme="minorHAnsi"/>
                <w:sz w:val="18"/>
                <w:szCs w:val="18"/>
              </w:rPr>
              <w:t xml:space="preserve"> iniciativas de reingeniería y reformas que se requieran para hacer eficiente el funcionamiento del Instituto.</w:t>
            </w:r>
          </w:p>
        </w:tc>
      </w:tr>
      <w:tr w:rsidR="006C7D93" w:rsidRPr="00A07BE1" w14:paraId="1970BBEE" w14:textId="77777777" w:rsidTr="00D2632A">
        <w:tc>
          <w:tcPr>
            <w:tcW w:w="444" w:type="dxa"/>
            <w:shd w:val="clear" w:color="auto" w:fill="FFFFFF" w:themeFill="background1"/>
            <w:tcMar>
              <w:left w:w="108" w:type="dxa"/>
              <w:right w:w="108" w:type="dxa"/>
            </w:tcMar>
            <w:vAlign w:val="center"/>
          </w:tcPr>
          <w:p w14:paraId="705C185E" w14:textId="77777777" w:rsidR="006C7D93" w:rsidRPr="00A07BE1" w:rsidRDefault="006C7D93" w:rsidP="00D2632A">
            <w:pPr>
              <w:jc w:val="center"/>
              <w:rPr>
                <w:rFonts w:cstheme="minorHAnsi"/>
                <w:sz w:val="18"/>
                <w:szCs w:val="18"/>
              </w:rPr>
            </w:pPr>
            <w:r w:rsidRPr="00A07BE1">
              <w:rPr>
                <w:rFonts w:cstheme="minorHAnsi"/>
                <w:sz w:val="18"/>
                <w:szCs w:val="18"/>
              </w:rPr>
              <w:t>14.</w:t>
            </w:r>
          </w:p>
        </w:tc>
        <w:tc>
          <w:tcPr>
            <w:tcW w:w="1395" w:type="dxa"/>
            <w:vMerge/>
            <w:shd w:val="clear" w:color="auto" w:fill="FFFFFF" w:themeFill="background1"/>
            <w:tcMar>
              <w:left w:w="108" w:type="dxa"/>
              <w:right w:w="108" w:type="dxa"/>
            </w:tcMar>
            <w:vAlign w:val="center"/>
          </w:tcPr>
          <w:p w14:paraId="181FB554"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137C0FA4" w14:textId="1B40E8EB"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Implementar los mecanismos tecnológicos para el intercambio de Información entre </w:t>
            </w:r>
            <w:r w:rsidR="00D2632A" w:rsidRPr="00A07BE1">
              <w:rPr>
                <w:rFonts w:eastAsia="Arial" w:cstheme="minorHAnsi"/>
                <w:sz w:val="18"/>
                <w:szCs w:val="18"/>
              </w:rPr>
              <w:t>las instituciones</w:t>
            </w:r>
            <w:r w:rsidRPr="00A07BE1">
              <w:rPr>
                <w:rFonts w:eastAsia="Arial" w:cstheme="minorHAnsi"/>
                <w:sz w:val="18"/>
                <w:szCs w:val="18"/>
              </w:rPr>
              <w:t xml:space="preserve"> necesarias para la agilidad de información en </w:t>
            </w:r>
            <w:r w:rsidR="00D2632A" w:rsidRPr="00A07BE1">
              <w:rPr>
                <w:rFonts w:eastAsia="Arial" w:cstheme="minorHAnsi"/>
                <w:sz w:val="18"/>
                <w:szCs w:val="18"/>
              </w:rPr>
              <w:t>los sistemas</w:t>
            </w:r>
            <w:r w:rsidRPr="00A07BE1">
              <w:rPr>
                <w:rFonts w:eastAsia="Arial" w:cstheme="minorHAnsi"/>
                <w:sz w:val="18"/>
                <w:szCs w:val="18"/>
              </w:rPr>
              <w:t xml:space="preserve"> para uso del Instituto.</w:t>
            </w:r>
          </w:p>
        </w:tc>
      </w:tr>
      <w:tr w:rsidR="006C7D93" w:rsidRPr="00A07BE1" w14:paraId="7EACDE59" w14:textId="77777777" w:rsidTr="00D2632A">
        <w:trPr>
          <w:trHeight w:val="214"/>
        </w:trPr>
        <w:tc>
          <w:tcPr>
            <w:tcW w:w="444" w:type="dxa"/>
            <w:shd w:val="clear" w:color="auto" w:fill="FFFFFF" w:themeFill="background1"/>
            <w:tcMar>
              <w:left w:w="108" w:type="dxa"/>
              <w:right w:w="108" w:type="dxa"/>
            </w:tcMar>
            <w:vAlign w:val="center"/>
          </w:tcPr>
          <w:p w14:paraId="14E65987" w14:textId="77777777" w:rsidR="006C7D93" w:rsidRPr="00A07BE1" w:rsidRDefault="006C7D93" w:rsidP="00D2632A">
            <w:pPr>
              <w:jc w:val="center"/>
              <w:rPr>
                <w:rFonts w:cstheme="minorHAnsi"/>
                <w:sz w:val="18"/>
                <w:szCs w:val="18"/>
              </w:rPr>
            </w:pPr>
            <w:r w:rsidRPr="00A07BE1">
              <w:rPr>
                <w:rFonts w:cstheme="minorHAnsi"/>
                <w:sz w:val="18"/>
                <w:szCs w:val="18"/>
              </w:rPr>
              <w:t>15.</w:t>
            </w:r>
          </w:p>
        </w:tc>
        <w:tc>
          <w:tcPr>
            <w:tcW w:w="1395" w:type="dxa"/>
            <w:vMerge/>
            <w:shd w:val="clear" w:color="auto" w:fill="FFFFFF" w:themeFill="background1"/>
            <w:tcMar>
              <w:left w:w="108" w:type="dxa"/>
              <w:right w:w="108" w:type="dxa"/>
            </w:tcMar>
            <w:vAlign w:val="center"/>
          </w:tcPr>
          <w:p w14:paraId="64054F21"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3AB9A2F2"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Implementar Sistemas y políticas de seguridad para el resguardo tecnológico del Instituto.</w:t>
            </w:r>
          </w:p>
        </w:tc>
      </w:tr>
      <w:tr w:rsidR="006C7D93" w:rsidRPr="00A07BE1" w14:paraId="3B227211" w14:textId="77777777" w:rsidTr="00D2632A">
        <w:trPr>
          <w:trHeight w:val="404"/>
        </w:trPr>
        <w:tc>
          <w:tcPr>
            <w:tcW w:w="444" w:type="dxa"/>
            <w:shd w:val="clear" w:color="auto" w:fill="FFFFFF" w:themeFill="background1"/>
            <w:tcMar>
              <w:left w:w="108" w:type="dxa"/>
              <w:right w:w="108" w:type="dxa"/>
            </w:tcMar>
            <w:vAlign w:val="center"/>
          </w:tcPr>
          <w:p w14:paraId="48DB04A0" w14:textId="77777777" w:rsidR="006C7D93" w:rsidRPr="00A07BE1" w:rsidRDefault="006C7D93" w:rsidP="00D2632A">
            <w:pPr>
              <w:jc w:val="center"/>
              <w:rPr>
                <w:rFonts w:cstheme="minorHAnsi"/>
                <w:sz w:val="18"/>
                <w:szCs w:val="18"/>
              </w:rPr>
            </w:pPr>
            <w:r w:rsidRPr="00A07BE1">
              <w:rPr>
                <w:rFonts w:cstheme="minorHAnsi"/>
                <w:sz w:val="18"/>
                <w:szCs w:val="18"/>
              </w:rPr>
              <w:t>16.</w:t>
            </w:r>
          </w:p>
        </w:tc>
        <w:tc>
          <w:tcPr>
            <w:tcW w:w="1395" w:type="dxa"/>
            <w:vMerge/>
            <w:tcBorders>
              <w:bottom w:val="single" w:sz="4" w:space="0" w:color="auto"/>
            </w:tcBorders>
            <w:shd w:val="clear" w:color="auto" w:fill="FFFFFF" w:themeFill="background1"/>
            <w:tcMar>
              <w:left w:w="108" w:type="dxa"/>
              <w:right w:w="108" w:type="dxa"/>
            </w:tcMar>
            <w:vAlign w:val="center"/>
          </w:tcPr>
          <w:p w14:paraId="154D578D"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53248580"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Aplicar mecanismos de confiabilidad del personal para combatir la corrupción y mejorar la percepción de la ciudadanía de nacionales y extranjeros usuarios de servicios.</w:t>
            </w:r>
          </w:p>
        </w:tc>
      </w:tr>
      <w:tr w:rsidR="006C7D93" w:rsidRPr="00A07BE1" w14:paraId="1976A568" w14:textId="77777777" w:rsidTr="00D2632A">
        <w:tc>
          <w:tcPr>
            <w:tcW w:w="444" w:type="dxa"/>
            <w:shd w:val="clear" w:color="auto" w:fill="FFFFFF" w:themeFill="background1"/>
            <w:tcMar>
              <w:left w:w="108" w:type="dxa"/>
              <w:right w:w="108" w:type="dxa"/>
            </w:tcMar>
            <w:vAlign w:val="center"/>
          </w:tcPr>
          <w:p w14:paraId="337EC59A" w14:textId="77777777" w:rsidR="006C7D93" w:rsidRPr="00A07BE1" w:rsidRDefault="006C7D93" w:rsidP="006C7D93">
            <w:pPr>
              <w:rPr>
                <w:rFonts w:cstheme="minorHAnsi"/>
                <w:sz w:val="18"/>
                <w:szCs w:val="18"/>
              </w:rPr>
            </w:pPr>
            <w:r w:rsidRPr="00A07BE1">
              <w:rPr>
                <w:rFonts w:cstheme="minorHAnsi"/>
                <w:sz w:val="18"/>
                <w:szCs w:val="18"/>
              </w:rPr>
              <w:t>1.</w:t>
            </w:r>
          </w:p>
        </w:tc>
        <w:tc>
          <w:tcPr>
            <w:tcW w:w="1395" w:type="dxa"/>
            <w:vMerge w:val="restart"/>
            <w:tcBorders>
              <w:top w:val="single" w:sz="4" w:space="0" w:color="auto"/>
            </w:tcBorders>
            <w:shd w:val="clear" w:color="auto" w:fill="FFFFFF" w:themeFill="background1"/>
            <w:tcMar>
              <w:left w:w="108" w:type="dxa"/>
              <w:right w:w="108" w:type="dxa"/>
            </w:tcMar>
            <w:vAlign w:val="center"/>
          </w:tcPr>
          <w:p w14:paraId="41B724B6" w14:textId="3F71ED08" w:rsidR="006C7D93" w:rsidRPr="00A07BE1" w:rsidRDefault="006C7D93" w:rsidP="006C7D93">
            <w:pPr>
              <w:shd w:val="clear" w:color="auto" w:fill="FFFFFF" w:themeFill="background1"/>
              <w:spacing w:after="0" w:line="240" w:lineRule="auto"/>
              <w:jc w:val="center"/>
              <w:rPr>
                <w:rFonts w:cstheme="minorHAnsi"/>
                <w:b/>
                <w:sz w:val="18"/>
                <w:szCs w:val="18"/>
              </w:rPr>
            </w:pPr>
            <w:r w:rsidRPr="00A07BE1">
              <w:rPr>
                <w:rFonts w:cstheme="minorHAnsi"/>
                <w:b/>
                <w:sz w:val="18"/>
                <w:szCs w:val="18"/>
              </w:rPr>
              <w:t>Estrategia para minimizar</w:t>
            </w:r>
            <w:r w:rsidR="00C14D6D" w:rsidRPr="00A07BE1">
              <w:rPr>
                <w:rFonts w:cstheme="minorHAnsi"/>
                <w:b/>
                <w:sz w:val="18"/>
                <w:szCs w:val="18"/>
              </w:rPr>
              <w:t xml:space="preserve"> </w:t>
            </w:r>
            <w:r w:rsidRPr="00A07BE1">
              <w:rPr>
                <w:rFonts w:cstheme="minorHAnsi"/>
                <w:b/>
                <w:sz w:val="18"/>
                <w:szCs w:val="18"/>
              </w:rPr>
              <w:t>Debilidades y Amenazas</w:t>
            </w:r>
          </w:p>
          <w:p w14:paraId="4499FB6D" w14:textId="65143E87" w:rsidR="006C7D93" w:rsidRPr="00A07BE1" w:rsidRDefault="006C7D93" w:rsidP="00C14D6D">
            <w:pPr>
              <w:shd w:val="clear" w:color="auto" w:fill="FFFFFF" w:themeFill="background1"/>
              <w:spacing w:after="0" w:line="240" w:lineRule="auto"/>
              <w:jc w:val="center"/>
              <w:rPr>
                <w:rFonts w:cstheme="minorHAnsi"/>
                <w:b/>
                <w:sz w:val="18"/>
                <w:szCs w:val="18"/>
              </w:rPr>
            </w:pPr>
            <w:r w:rsidRPr="00A07BE1">
              <w:rPr>
                <w:rFonts w:cstheme="minorHAnsi"/>
                <w:b/>
                <w:sz w:val="18"/>
                <w:szCs w:val="18"/>
              </w:rPr>
              <w:t>--</w:t>
            </w:r>
          </w:p>
        </w:tc>
        <w:tc>
          <w:tcPr>
            <w:tcW w:w="7272" w:type="dxa"/>
            <w:shd w:val="clear" w:color="auto" w:fill="FFFFFF" w:themeFill="background1"/>
            <w:tcMar>
              <w:left w:w="108" w:type="dxa"/>
              <w:right w:w="108" w:type="dxa"/>
            </w:tcMar>
            <w:vAlign w:val="center"/>
          </w:tcPr>
          <w:p w14:paraId="624F5B83"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Agilizar los procesos internos para la adquisición de insumos, así como el fortalecimiento con más personal que cuente con las calidades para el desarrollo eficiente de las funciones de Compras.</w:t>
            </w:r>
          </w:p>
        </w:tc>
      </w:tr>
      <w:tr w:rsidR="006C7D93" w:rsidRPr="00A07BE1" w14:paraId="42BF5136" w14:textId="77777777" w:rsidTr="00D2632A">
        <w:tc>
          <w:tcPr>
            <w:tcW w:w="444" w:type="dxa"/>
            <w:shd w:val="clear" w:color="auto" w:fill="FFFFFF" w:themeFill="background1"/>
            <w:tcMar>
              <w:left w:w="108" w:type="dxa"/>
              <w:right w:w="108" w:type="dxa"/>
            </w:tcMar>
            <w:vAlign w:val="center"/>
          </w:tcPr>
          <w:p w14:paraId="77B44113" w14:textId="77777777" w:rsidR="006C7D93" w:rsidRPr="00A07BE1" w:rsidRDefault="006C7D93" w:rsidP="006C7D93">
            <w:pPr>
              <w:rPr>
                <w:rFonts w:cstheme="minorHAnsi"/>
                <w:sz w:val="18"/>
                <w:szCs w:val="18"/>
              </w:rPr>
            </w:pPr>
            <w:r w:rsidRPr="00A07BE1">
              <w:rPr>
                <w:rFonts w:cstheme="minorHAnsi"/>
                <w:sz w:val="18"/>
                <w:szCs w:val="18"/>
              </w:rPr>
              <w:t>2.</w:t>
            </w:r>
          </w:p>
        </w:tc>
        <w:tc>
          <w:tcPr>
            <w:tcW w:w="1395" w:type="dxa"/>
            <w:vMerge/>
            <w:shd w:val="clear" w:color="auto" w:fill="FFFFFF" w:themeFill="background1"/>
            <w:tcMar>
              <w:left w:w="108" w:type="dxa"/>
              <w:right w:w="108" w:type="dxa"/>
            </w:tcMar>
            <w:vAlign w:val="center"/>
          </w:tcPr>
          <w:p w14:paraId="59315BE1"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559EA8D2" w14:textId="0CABD449"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Realizar un </w:t>
            </w:r>
            <w:r w:rsidR="00D2632A" w:rsidRPr="00A07BE1">
              <w:rPr>
                <w:rFonts w:eastAsia="Arial" w:cstheme="minorHAnsi"/>
                <w:sz w:val="18"/>
                <w:szCs w:val="18"/>
              </w:rPr>
              <w:t>estudio de</w:t>
            </w:r>
            <w:r w:rsidRPr="00A07BE1">
              <w:rPr>
                <w:rFonts w:eastAsia="Arial" w:cstheme="minorHAnsi"/>
                <w:sz w:val="18"/>
                <w:szCs w:val="18"/>
              </w:rPr>
              <w:t xml:space="preserve"> </w:t>
            </w:r>
            <w:r w:rsidR="00D2632A" w:rsidRPr="00A07BE1">
              <w:rPr>
                <w:rFonts w:eastAsia="Arial" w:cstheme="minorHAnsi"/>
                <w:sz w:val="18"/>
                <w:szCs w:val="18"/>
              </w:rPr>
              <w:t>instalaciones para adecuar</w:t>
            </w:r>
            <w:r w:rsidRPr="00A07BE1">
              <w:rPr>
                <w:rFonts w:eastAsia="Arial" w:cstheme="minorHAnsi"/>
                <w:sz w:val="18"/>
                <w:szCs w:val="18"/>
              </w:rPr>
              <w:t xml:space="preserve"> el espacio físico que se tiene actualmente, y/o hacer un cambio de </w:t>
            </w:r>
            <w:r w:rsidR="00D2632A" w:rsidRPr="00A07BE1">
              <w:rPr>
                <w:rFonts w:eastAsia="Arial" w:cstheme="minorHAnsi"/>
                <w:sz w:val="18"/>
                <w:szCs w:val="18"/>
              </w:rPr>
              <w:t>instalaciones que</w:t>
            </w:r>
            <w:r w:rsidRPr="00A07BE1">
              <w:rPr>
                <w:rFonts w:eastAsia="Arial" w:cstheme="minorHAnsi"/>
                <w:sz w:val="18"/>
                <w:szCs w:val="18"/>
              </w:rPr>
              <w:t xml:space="preserve"> cumplan con las características requeridas, </w:t>
            </w:r>
            <w:r w:rsidR="00D2632A" w:rsidRPr="00A07BE1">
              <w:rPr>
                <w:rFonts w:eastAsia="Arial" w:cstheme="minorHAnsi"/>
                <w:sz w:val="18"/>
                <w:szCs w:val="18"/>
              </w:rPr>
              <w:t>para el</w:t>
            </w:r>
            <w:r w:rsidRPr="00A07BE1">
              <w:rPr>
                <w:rFonts w:eastAsia="Arial" w:cstheme="minorHAnsi"/>
                <w:sz w:val="18"/>
                <w:szCs w:val="18"/>
              </w:rPr>
              <w:t xml:space="preserve"> funcionamiento del IGM.</w:t>
            </w:r>
          </w:p>
        </w:tc>
      </w:tr>
      <w:tr w:rsidR="006C7D93" w:rsidRPr="00A07BE1" w14:paraId="73AC0DBA" w14:textId="77777777" w:rsidTr="00D2632A">
        <w:tc>
          <w:tcPr>
            <w:tcW w:w="444" w:type="dxa"/>
            <w:shd w:val="clear" w:color="auto" w:fill="FFFFFF" w:themeFill="background1"/>
            <w:tcMar>
              <w:left w:w="108" w:type="dxa"/>
              <w:right w:w="108" w:type="dxa"/>
            </w:tcMar>
            <w:vAlign w:val="center"/>
          </w:tcPr>
          <w:p w14:paraId="409B650D" w14:textId="77777777" w:rsidR="006C7D93" w:rsidRPr="00A07BE1" w:rsidRDefault="006C7D93" w:rsidP="006C7D93">
            <w:pPr>
              <w:rPr>
                <w:rFonts w:cstheme="minorHAnsi"/>
                <w:sz w:val="18"/>
                <w:szCs w:val="18"/>
              </w:rPr>
            </w:pPr>
            <w:r w:rsidRPr="00A07BE1">
              <w:rPr>
                <w:rFonts w:cstheme="minorHAnsi"/>
                <w:sz w:val="18"/>
                <w:szCs w:val="18"/>
              </w:rPr>
              <w:t>3.</w:t>
            </w:r>
          </w:p>
        </w:tc>
        <w:tc>
          <w:tcPr>
            <w:tcW w:w="1395" w:type="dxa"/>
            <w:vMerge/>
            <w:shd w:val="clear" w:color="auto" w:fill="FFFFFF" w:themeFill="background1"/>
            <w:tcMar>
              <w:left w:w="108" w:type="dxa"/>
              <w:right w:w="108" w:type="dxa"/>
            </w:tcMar>
            <w:vAlign w:val="center"/>
          </w:tcPr>
          <w:p w14:paraId="248074CC"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6F0D7E1D"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Hacer un estudio del equipo de computación y digitalización que existe en la institución, con el objeto de repáralo o cambiarlo; esto para agilizar el trabajo y resguardarlo de las vulnerabilidades de ataque para la filtración de información.</w:t>
            </w:r>
          </w:p>
        </w:tc>
      </w:tr>
      <w:tr w:rsidR="006C7D93" w:rsidRPr="00A07BE1" w14:paraId="0C5C326C" w14:textId="77777777" w:rsidTr="00D2632A">
        <w:trPr>
          <w:trHeight w:val="433"/>
        </w:trPr>
        <w:tc>
          <w:tcPr>
            <w:tcW w:w="444" w:type="dxa"/>
            <w:shd w:val="clear" w:color="auto" w:fill="FFFFFF" w:themeFill="background1"/>
            <w:tcMar>
              <w:left w:w="108" w:type="dxa"/>
              <w:right w:w="108" w:type="dxa"/>
            </w:tcMar>
            <w:vAlign w:val="center"/>
          </w:tcPr>
          <w:p w14:paraId="2A9787B1" w14:textId="77777777" w:rsidR="006C7D93" w:rsidRPr="00A07BE1" w:rsidRDefault="006C7D93" w:rsidP="006C7D93">
            <w:pPr>
              <w:rPr>
                <w:rFonts w:cstheme="minorHAnsi"/>
                <w:sz w:val="18"/>
                <w:szCs w:val="18"/>
              </w:rPr>
            </w:pPr>
            <w:r w:rsidRPr="00A07BE1">
              <w:rPr>
                <w:rFonts w:cstheme="minorHAnsi"/>
                <w:sz w:val="18"/>
                <w:szCs w:val="18"/>
              </w:rPr>
              <w:t>4.</w:t>
            </w:r>
          </w:p>
        </w:tc>
        <w:tc>
          <w:tcPr>
            <w:tcW w:w="1395" w:type="dxa"/>
            <w:vMerge/>
            <w:shd w:val="clear" w:color="auto" w:fill="FFFFFF" w:themeFill="background1"/>
            <w:tcMar>
              <w:left w:w="108" w:type="dxa"/>
              <w:right w:w="108" w:type="dxa"/>
            </w:tcMar>
            <w:vAlign w:val="center"/>
          </w:tcPr>
          <w:p w14:paraId="123D532A"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4BFEE320" w14:textId="69411051" w:rsidR="006C7D93" w:rsidRPr="00A07BE1" w:rsidRDefault="006C7D93" w:rsidP="008451D1">
            <w:pPr>
              <w:spacing w:after="0" w:line="240" w:lineRule="auto"/>
              <w:jc w:val="both"/>
              <w:rPr>
                <w:rFonts w:eastAsia="Arial" w:cstheme="minorHAnsi"/>
                <w:sz w:val="18"/>
                <w:szCs w:val="18"/>
              </w:rPr>
            </w:pPr>
            <w:r w:rsidRPr="00A07BE1">
              <w:rPr>
                <w:rFonts w:eastAsia="Arial" w:cstheme="minorHAnsi"/>
                <w:sz w:val="18"/>
                <w:szCs w:val="18"/>
              </w:rPr>
              <w:t>Desconcentración de servicios migratorios de acuerdo a las necesidades de cada región de Guatemala.</w:t>
            </w:r>
          </w:p>
        </w:tc>
      </w:tr>
      <w:tr w:rsidR="006C7D93" w:rsidRPr="00A07BE1" w14:paraId="4F71EBF7" w14:textId="77777777" w:rsidTr="00D2632A">
        <w:trPr>
          <w:trHeight w:val="595"/>
        </w:trPr>
        <w:tc>
          <w:tcPr>
            <w:tcW w:w="444" w:type="dxa"/>
            <w:shd w:val="clear" w:color="auto" w:fill="FFFFFF" w:themeFill="background1"/>
            <w:tcMar>
              <w:left w:w="108" w:type="dxa"/>
              <w:right w:w="108" w:type="dxa"/>
            </w:tcMar>
            <w:vAlign w:val="center"/>
          </w:tcPr>
          <w:p w14:paraId="48070D02" w14:textId="77777777" w:rsidR="006C7D93" w:rsidRPr="00A07BE1" w:rsidRDefault="006C7D93" w:rsidP="006C7D93">
            <w:pPr>
              <w:rPr>
                <w:rFonts w:cstheme="minorHAnsi"/>
                <w:sz w:val="18"/>
                <w:szCs w:val="18"/>
              </w:rPr>
            </w:pPr>
            <w:r w:rsidRPr="00A07BE1">
              <w:rPr>
                <w:rFonts w:cstheme="minorHAnsi"/>
                <w:sz w:val="18"/>
                <w:szCs w:val="18"/>
              </w:rPr>
              <w:t>5.</w:t>
            </w:r>
          </w:p>
        </w:tc>
        <w:tc>
          <w:tcPr>
            <w:tcW w:w="1395" w:type="dxa"/>
            <w:vMerge/>
            <w:shd w:val="clear" w:color="auto" w:fill="FFFFFF" w:themeFill="background1"/>
            <w:tcMar>
              <w:left w:w="108" w:type="dxa"/>
              <w:right w:w="108" w:type="dxa"/>
            </w:tcMar>
            <w:vAlign w:val="center"/>
          </w:tcPr>
          <w:p w14:paraId="518AF345"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5AA38D55" w14:textId="2CAB4EE4"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Aumentar </w:t>
            </w:r>
            <w:r w:rsidR="00D2632A" w:rsidRPr="00A07BE1">
              <w:rPr>
                <w:rFonts w:eastAsia="Arial" w:cstheme="minorHAnsi"/>
                <w:sz w:val="18"/>
                <w:szCs w:val="18"/>
              </w:rPr>
              <w:t>el personal</w:t>
            </w:r>
            <w:r w:rsidRPr="00A07BE1">
              <w:rPr>
                <w:rFonts w:eastAsia="Arial" w:cstheme="minorHAnsi"/>
                <w:sz w:val="18"/>
                <w:szCs w:val="18"/>
              </w:rPr>
              <w:t xml:space="preserve"> en delegaciones con mayor flujo migratorio legalizado, para un chequeo más rápido y brindar un servicio de calidad.</w:t>
            </w:r>
          </w:p>
        </w:tc>
      </w:tr>
      <w:tr w:rsidR="006C7D93" w:rsidRPr="00A07BE1" w14:paraId="1CAF1608" w14:textId="77777777" w:rsidTr="00D2632A">
        <w:tc>
          <w:tcPr>
            <w:tcW w:w="444" w:type="dxa"/>
            <w:shd w:val="clear" w:color="auto" w:fill="FFFFFF" w:themeFill="background1"/>
            <w:tcMar>
              <w:left w:w="108" w:type="dxa"/>
              <w:right w:w="108" w:type="dxa"/>
            </w:tcMar>
            <w:vAlign w:val="center"/>
          </w:tcPr>
          <w:p w14:paraId="607646C2" w14:textId="77777777" w:rsidR="006C7D93" w:rsidRPr="00A07BE1" w:rsidRDefault="006C7D93" w:rsidP="006C7D93">
            <w:pPr>
              <w:rPr>
                <w:rFonts w:cstheme="minorHAnsi"/>
                <w:sz w:val="18"/>
                <w:szCs w:val="18"/>
              </w:rPr>
            </w:pPr>
            <w:r w:rsidRPr="00A07BE1">
              <w:rPr>
                <w:rFonts w:cstheme="minorHAnsi"/>
                <w:sz w:val="18"/>
                <w:szCs w:val="18"/>
              </w:rPr>
              <w:t>6.</w:t>
            </w:r>
          </w:p>
        </w:tc>
        <w:tc>
          <w:tcPr>
            <w:tcW w:w="1395" w:type="dxa"/>
            <w:vMerge/>
            <w:shd w:val="clear" w:color="auto" w:fill="FFFFFF" w:themeFill="background1"/>
            <w:tcMar>
              <w:left w:w="108" w:type="dxa"/>
              <w:right w:w="108" w:type="dxa"/>
            </w:tcMar>
            <w:vAlign w:val="center"/>
          </w:tcPr>
          <w:p w14:paraId="34856D20"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7DB826A2" w14:textId="26DD9336"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Elaborar informes </w:t>
            </w:r>
            <w:r w:rsidR="00D2632A" w:rsidRPr="00A07BE1">
              <w:rPr>
                <w:rFonts w:eastAsia="Arial" w:cstheme="minorHAnsi"/>
                <w:sz w:val="18"/>
                <w:szCs w:val="18"/>
              </w:rPr>
              <w:t>cuantitativos y</w:t>
            </w:r>
            <w:r w:rsidRPr="00A07BE1">
              <w:rPr>
                <w:rFonts w:eastAsia="Arial" w:cstheme="minorHAnsi"/>
                <w:sz w:val="18"/>
                <w:szCs w:val="18"/>
              </w:rPr>
              <w:t xml:space="preserve"> estudios específicos para formular la línea base, mediciones y análisis de información en temas migratorios.</w:t>
            </w:r>
          </w:p>
        </w:tc>
      </w:tr>
      <w:tr w:rsidR="006C7D93" w:rsidRPr="00A07BE1" w14:paraId="099E20C1" w14:textId="77777777" w:rsidTr="00D2632A">
        <w:trPr>
          <w:trHeight w:val="242"/>
        </w:trPr>
        <w:tc>
          <w:tcPr>
            <w:tcW w:w="444" w:type="dxa"/>
            <w:shd w:val="clear" w:color="auto" w:fill="FFFFFF" w:themeFill="background1"/>
            <w:tcMar>
              <w:left w:w="108" w:type="dxa"/>
              <w:right w:w="108" w:type="dxa"/>
            </w:tcMar>
            <w:vAlign w:val="center"/>
          </w:tcPr>
          <w:p w14:paraId="03ECEA15" w14:textId="77777777" w:rsidR="006C7D93" w:rsidRPr="00A07BE1" w:rsidRDefault="006C7D93" w:rsidP="006C7D93">
            <w:pPr>
              <w:rPr>
                <w:rFonts w:cstheme="minorHAnsi"/>
                <w:sz w:val="18"/>
                <w:szCs w:val="18"/>
              </w:rPr>
            </w:pPr>
            <w:r w:rsidRPr="00A07BE1">
              <w:rPr>
                <w:rFonts w:cstheme="minorHAnsi"/>
                <w:sz w:val="18"/>
                <w:szCs w:val="18"/>
              </w:rPr>
              <w:t>7.</w:t>
            </w:r>
          </w:p>
        </w:tc>
        <w:tc>
          <w:tcPr>
            <w:tcW w:w="1395" w:type="dxa"/>
            <w:vMerge/>
            <w:shd w:val="clear" w:color="auto" w:fill="FFFFFF" w:themeFill="background1"/>
            <w:tcMar>
              <w:left w:w="108" w:type="dxa"/>
              <w:right w:w="108" w:type="dxa"/>
            </w:tcMar>
            <w:vAlign w:val="center"/>
          </w:tcPr>
          <w:p w14:paraId="32DCCB72"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4BA810ED" w14:textId="4B753820" w:rsidR="006C7D93" w:rsidRPr="00A07BE1" w:rsidRDefault="006C7D93" w:rsidP="008451D1">
            <w:pPr>
              <w:spacing w:after="0" w:line="240" w:lineRule="auto"/>
              <w:jc w:val="both"/>
              <w:rPr>
                <w:rFonts w:eastAsia="Arial" w:cstheme="minorHAnsi"/>
                <w:sz w:val="18"/>
                <w:szCs w:val="18"/>
              </w:rPr>
            </w:pPr>
            <w:r w:rsidRPr="00A07BE1">
              <w:rPr>
                <w:rFonts w:eastAsia="Arial" w:cstheme="minorHAnsi"/>
                <w:sz w:val="18"/>
                <w:szCs w:val="18"/>
              </w:rPr>
              <w:t>Implementar lineamientos y políticas internas para el desarrollo de planes programas y proyectos.</w:t>
            </w:r>
          </w:p>
        </w:tc>
      </w:tr>
      <w:tr w:rsidR="006C7D93" w:rsidRPr="00A07BE1" w14:paraId="465F4EB1" w14:textId="77777777" w:rsidTr="00D2632A">
        <w:tc>
          <w:tcPr>
            <w:tcW w:w="444" w:type="dxa"/>
            <w:shd w:val="clear" w:color="auto" w:fill="FFFFFF" w:themeFill="background1"/>
            <w:tcMar>
              <w:left w:w="108" w:type="dxa"/>
              <w:right w:w="108" w:type="dxa"/>
            </w:tcMar>
            <w:vAlign w:val="center"/>
          </w:tcPr>
          <w:p w14:paraId="125B38A0" w14:textId="77777777" w:rsidR="006C7D93" w:rsidRPr="00A07BE1" w:rsidRDefault="006C7D93" w:rsidP="006C7D93">
            <w:pPr>
              <w:rPr>
                <w:rFonts w:cstheme="minorHAnsi"/>
                <w:sz w:val="18"/>
                <w:szCs w:val="18"/>
              </w:rPr>
            </w:pPr>
            <w:r w:rsidRPr="00A07BE1">
              <w:rPr>
                <w:rFonts w:cstheme="minorHAnsi"/>
                <w:sz w:val="18"/>
                <w:szCs w:val="18"/>
              </w:rPr>
              <w:t>8.</w:t>
            </w:r>
          </w:p>
        </w:tc>
        <w:tc>
          <w:tcPr>
            <w:tcW w:w="1395" w:type="dxa"/>
            <w:vMerge/>
            <w:shd w:val="clear" w:color="auto" w:fill="FFFFFF" w:themeFill="background1"/>
            <w:tcMar>
              <w:left w:w="108" w:type="dxa"/>
              <w:right w:w="108" w:type="dxa"/>
            </w:tcMar>
            <w:vAlign w:val="center"/>
          </w:tcPr>
          <w:p w14:paraId="5098018E"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72807D99"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Elaborar manuales que incluyan procesos de seguimiento y evaluación de proyectos.</w:t>
            </w:r>
          </w:p>
        </w:tc>
      </w:tr>
      <w:tr w:rsidR="006C7D93" w:rsidRPr="00A07BE1" w14:paraId="3D267C26" w14:textId="77777777" w:rsidTr="00791032">
        <w:trPr>
          <w:trHeight w:val="287"/>
        </w:trPr>
        <w:tc>
          <w:tcPr>
            <w:tcW w:w="444" w:type="dxa"/>
            <w:shd w:val="clear" w:color="auto" w:fill="FFFFFF" w:themeFill="background1"/>
            <w:tcMar>
              <w:left w:w="108" w:type="dxa"/>
              <w:right w:w="108" w:type="dxa"/>
            </w:tcMar>
            <w:vAlign w:val="center"/>
          </w:tcPr>
          <w:p w14:paraId="515ABCBC" w14:textId="77777777" w:rsidR="006C7D93" w:rsidRPr="00A07BE1" w:rsidRDefault="006C7D93" w:rsidP="006C7D93">
            <w:pPr>
              <w:rPr>
                <w:rFonts w:cstheme="minorHAnsi"/>
                <w:sz w:val="18"/>
                <w:szCs w:val="18"/>
              </w:rPr>
            </w:pPr>
            <w:r w:rsidRPr="00A07BE1">
              <w:rPr>
                <w:rFonts w:cstheme="minorHAnsi"/>
                <w:sz w:val="18"/>
                <w:szCs w:val="18"/>
              </w:rPr>
              <w:t>9.</w:t>
            </w:r>
          </w:p>
        </w:tc>
        <w:tc>
          <w:tcPr>
            <w:tcW w:w="1395" w:type="dxa"/>
            <w:vMerge/>
            <w:tcBorders>
              <w:bottom w:val="single" w:sz="4" w:space="0" w:color="auto"/>
            </w:tcBorders>
            <w:shd w:val="clear" w:color="auto" w:fill="FFFFFF" w:themeFill="background1"/>
            <w:tcMar>
              <w:left w:w="108" w:type="dxa"/>
              <w:right w:w="108" w:type="dxa"/>
            </w:tcMar>
            <w:vAlign w:val="center"/>
          </w:tcPr>
          <w:p w14:paraId="2107495F"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2F968985" w14:textId="386A2B5D" w:rsidR="006C7D93" w:rsidRPr="00A07BE1" w:rsidRDefault="00654824" w:rsidP="00597A30">
            <w:pPr>
              <w:pStyle w:val="Prrafodelista"/>
              <w:ind w:left="0"/>
              <w:jc w:val="both"/>
              <w:rPr>
                <w:sz w:val="18"/>
                <w:szCs w:val="18"/>
                <w:lang w:val="es-MX"/>
              </w:rPr>
            </w:pPr>
            <w:r>
              <w:rPr>
                <w:rFonts w:cstheme="minorHAnsi"/>
                <w:sz w:val="18"/>
                <w:szCs w:val="18"/>
              </w:rPr>
              <w:t>Capacitar con</w:t>
            </w:r>
            <w:r w:rsidR="00C20820">
              <w:rPr>
                <w:rFonts w:cstheme="minorHAnsi"/>
                <w:sz w:val="18"/>
                <w:szCs w:val="18"/>
              </w:rPr>
              <w:t xml:space="preserve"> la</w:t>
            </w:r>
            <w:r w:rsidR="006C7D93" w:rsidRPr="00A07BE1">
              <w:rPr>
                <w:rFonts w:cstheme="minorHAnsi"/>
                <w:sz w:val="18"/>
                <w:szCs w:val="18"/>
              </w:rPr>
              <w:t xml:space="preserve"> doctrina de derechos humanos a todo el personal del Instituto Guatemalteco de Migración.</w:t>
            </w:r>
          </w:p>
        </w:tc>
      </w:tr>
      <w:tr w:rsidR="006C7D93" w:rsidRPr="00A07BE1" w14:paraId="12AB009B" w14:textId="77777777" w:rsidTr="00D2632A">
        <w:tc>
          <w:tcPr>
            <w:tcW w:w="444" w:type="dxa"/>
            <w:shd w:val="clear" w:color="auto" w:fill="FFFFFF" w:themeFill="background1"/>
            <w:tcMar>
              <w:left w:w="108" w:type="dxa"/>
              <w:right w:w="108" w:type="dxa"/>
            </w:tcMar>
            <w:vAlign w:val="center"/>
          </w:tcPr>
          <w:p w14:paraId="08758690" w14:textId="77777777" w:rsidR="006C7D93" w:rsidRPr="00A07BE1" w:rsidRDefault="006C7D93" w:rsidP="006C7D93">
            <w:pPr>
              <w:rPr>
                <w:rFonts w:cstheme="minorHAnsi"/>
                <w:sz w:val="18"/>
                <w:szCs w:val="18"/>
              </w:rPr>
            </w:pPr>
            <w:r w:rsidRPr="00A07BE1">
              <w:rPr>
                <w:rFonts w:cstheme="minorHAnsi"/>
                <w:sz w:val="18"/>
                <w:szCs w:val="18"/>
              </w:rPr>
              <w:t>1.</w:t>
            </w:r>
          </w:p>
        </w:tc>
        <w:tc>
          <w:tcPr>
            <w:tcW w:w="1395" w:type="dxa"/>
            <w:vMerge w:val="restart"/>
            <w:tcBorders>
              <w:top w:val="single" w:sz="4" w:space="0" w:color="auto"/>
            </w:tcBorders>
            <w:shd w:val="clear" w:color="auto" w:fill="FFFFFF" w:themeFill="background1"/>
            <w:tcMar>
              <w:left w:w="108" w:type="dxa"/>
              <w:right w:w="108" w:type="dxa"/>
            </w:tcMar>
            <w:vAlign w:val="center"/>
          </w:tcPr>
          <w:p w14:paraId="2EA83BDA" w14:textId="15AC6A6C" w:rsidR="006C7D93" w:rsidRPr="00A07BE1" w:rsidRDefault="006C7D93" w:rsidP="00C14D6D">
            <w:pPr>
              <w:rPr>
                <w:rFonts w:eastAsia="Arial" w:cstheme="minorHAnsi"/>
                <w:sz w:val="18"/>
                <w:szCs w:val="18"/>
              </w:rPr>
            </w:pPr>
            <w:r w:rsidRPr="00A07BE1">
              <w:rPr>
                <w:rFonts w:eastAsia="Arial" w:cstheme="minorHAnsi"/>
                <w:b/>
                <w:sz w:val="18"/>
                <w:szCs w:val="18"/>
              </w:rPr>
              <w:t>Estrategia para maximizar Oportunidades y minimizar Amenazas+-</w:t>
            </w:r>
          </w:p>
        </w:tc>
        <w:tc>
          <w:tcPr>
            <w:tcW w:w="7272" w:type="dxa"/>
            <w:shd w:val="clear" w:color="auto" w:fill="FFFFFF" w:themeFill="background1"/>
            <w:tcMar>
              <w:left w:w="108" w:type="dxa"/>
              <w:right w:w="108" w:type="dxa"/>
            </w:tcMar>
            <w:vAlign w:val="center"/>
          </w:tcPr>
          <w:p w14:paraId="070CD744" w14:textId="7EAF893D"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Impulsar acciones para la coordinación interins</w:t>
            </w:r>
            <w:r w:rsidR="00D2632A" w:rsidRPr="00A07BE1">
              <w:rPr>
                <w:rFonts w:eastAsia="Arial" w:cstheme="minorHAnsi"/>
                <w:sz w:val="18"/>
                <w:szCs w:val="18"/>
              </w:rPr>
              <w:t>ti</w:t>
            </w:r>
            <w:r w:rsidRPr="00A07BE1">
              <w:rPr>
                <w:rFonts w:eastAsia="Arial" w:cstheme="minorHAnsi"/>
                <w:sz w:val="18"/>
                <w:szCs w:val="18"/>
              </w:rPr>
              <w:t>tucional y su asi</w:t>
            </w:r>
            <w:r w:rsidR="007D4E33">
              <w:rPr>
                <w:rFonts w:eastAsia="Arial" w:cstheme="minorHAnsi"/>
                <w:sz w:val="18"/>
                <w:szCs w:val="18"/>
              </w:rPr>
              <w:t>gnación específica en temas de derechos h</w:t>
            </w:r>
            <w:r w:rsidRPr="00A07BE1">
              <w:rPr>
                <w:rFonts w:eastAsia="Arial" w:cstheme="minorHAnsi"/>
                <w:sz w:val="18"/>
                <w:szCs w:val="18"/>
              </w:rPr>
              <w:t>umanos, por medio de programas de interacción con distintas instituciones de gobierno, municipalidades y autoridades comunitarias, para garantizar la no discriminación al migrante.</w:t>
            </w:r>
          </w:p>
        </w:tc>
      </w:tr>
      <w:tr w:rsidR="006C7D93" w:rsidRPr="00A07BE1" w14:paraId="754A2143" w14:textId="77777777" w:rsidTr="00D2632A">
        <w:tc>
          <w:tcPr>
            <w:tcW w:w="444" w:type="dxa"/>
            <w:shd w:val="clear" w:color="auto" w:fill="FFFFFF" w:themeFill="background1"/>
            <w:tcMar>
              <w:left w:w="108" w:type="dxa"/>
              <w:right w:w="108" w:type="dxa"/>
            </w:tcMar>
            <w:vAlign w:val="center"/>
          </w:tcPr>
          <w:p w14:paraId="4542F6ED" w14:textId="77777777" w:rsidR="006C7D93" w:rsidRPr="00A07BE1" w:rsidRDefault="006C7D93" w:rsidP="006C7D93">
            <w:pPr>
              <w:rPr>
                <w:rFonts w:cstheme="minorHAnsi"/>
                <w:sz w:val="18"/>
                <w:szCs w:val="18"/>
              </w:rPr>
            </w:pPr>
            <w:r w:rsidRPr="00A07BE1">
              <w:rPr>
                <w:rFonts w:cstheme="minorHAnsi"/>
                <w:sz w:val="18"/>
                <w:szCs w:val="18"/>
              </w:rPr>
              <w:t>2.</w:t>
            </w:r>
          </w:p>
        </w:tc>
        <w:tc>
          <w:tcPr>
            <w:tcW w:w="1395" w:type="dxa"/>
            <w:vMerge/>
            <w:shd w:val="clear" w:color="auto" w:fill="FFFFFF" w:themeFill="background1"/>
            <w:tcMar>
              <w:left w:w="108" w:type="dxa"/>
              <w:right w:w="108" w:type="dxa"/>
            </w:tcMar>
            <w:vAlign w:val="center"/>
          </w:tcPr>
          <w:p w14:paraId="3507B9EA"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04741B5B" w14:textId="354B93C1"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Ampliar controles migratorios </w:t>
            </w:r>
            <w:r w:rsidR="00D2632A" w:rsidRPr="00A07BE1">
              <w:rPr>
                <w:rFonts w:eastAsia="Arial" w:cstheme="minorHAnsi"/>
                <w:sz w:val="18"/>
                <w:szCs w:val="18"/>
              </w:rPr>
              <w:t>permanentes de</w:t>
            </w:r>
            <w:r w:rsidRPr="00A07BE1">
              <w:rPr>
                <w:rFonts w:eastAsia="Arial" w:cstheme="minorHAnsi"/>
                <w:sz w:val="18"/>
                <w:szCs w:val="18"/>
              </w:rPr>
              <w:t xml:space="preserve"> verificación de entradas a extranjeros para contrarrestar la migración irregular.</w:t>
            </w:r>
          </w:p>
        </w:tc>
      </w:tr>
      <w:tr w:rsidR="006C7D93" w:rsidRPr="00A07BE1" w14:paraId="790D8866" w14:textId="77777777" w:rsidTr="00D2632A">
        <w:tc>
          <w:tcPr>
            <w:tcW w:w="444" w:type="dxa"/>
            <w:shd w:val="clear" w:color="auto" w:fill="FFFFFF" w:themeFill="background1"/>
            <w:tcMar>
              <w:left w:w="108" w:type="dxa"/>
              <w:right w:w="108" w:type="dxa"/>
            </w:tcMar>
            <w:vAlign w:val="center"/>
          </w:tcPr>
          <w:p w14:paraId="37EAF1D0" w14:textId="77777777" w:rsidR="006C7D93" w:rsidRPr="00A07BE1" w:rsidRDefault="006C7D93" w:rsidP="006C7D93">
            <w:pPr>
              <w:rPr>
                <w:rFonts w:cstheme="minorHAnsi"/>
                <w:sz w:val="18"/>
                <w:szCs w:val="18"/>
              </w:rPr>
            </w:pPr>
            <w:r w:rsidRPr="00A07BE1">
              <w:rPr>
                <w:rFonts w:cstheme="minorHAnsi"/>
                <w:sz w:val="18"/>
                <w:szCs w:val="18"/>
              </w:rPr>
              <w:t>3.</w:t>
            </w:r>
          </w:p>
        </w:tc>
        <w:tc>
          <w:tcPr>
            <w:tcW w:w="1395" w:type="dxa"/>
            <w:vMerge/>
            <w:shd w:val="clear" w:color="auto" w:fill="FFFFFF" w:themeFill="background1"/>
            <w:tcMar>
              <w:left w:w="108" w:type="dxa"/>
              <w:right w:w="108" w:type="dxa"/>
            </w:tcMar>
            <w:vAlign w:val="center"/>
          </w:tcPr>
          <w:p w14:paraId="4B4B96BF"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2DE30397"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Autorizar casas especiales de protección al migrante.</w:t>
            </w:r>
          </w:p>
        </w:tc>
      </w:tr>
      <w:tr w:rsidR="006C7D93" w:rsidRPr="00A07BE1" w14:paraId="4FEB610B" w14:textId="77777777" w:rsidTr="00D2632A">
        <w:tc>
          <w:tcPr>
            <w:tcW w:w="444" w:type="dxa"/>
            <w:shd w:val="clear" w:color="auto" w:fill="FFFFFF" w:themeFill="background1"/>
            <w:tcMar>
              <w:left w:w="108" w:type="dxa"/>
              <w:right w:w="108" w:type="dxa"/>
            </w:tcMar>
            <w:vAlign w:val="center"/>
          </w:tcPr>
          <w:p w14:paraId="1736BB60" w14:textId="77777777" w:rsidR="006C7D93" w:rsidRPr="00A07BE1" w:rsidRDefault="006C7D93" w:rsidP="00D2632A">
            <w:pPr>
              <w:jc w:val="center"/>
              <w:rPr>
                <w:rFonts w:cstheme="minorHAnsi"/>
                <w:sz w:val="18"/>
                <w:szCs w:val="18"/>
              </w:rPr>
            </w:pPr>
            <w:r w:rsidRPr="00A07BE1">
              <w:rPr>
                <w:rFonts w:cstheme="minorHAnsi"/>
                <w:sz w:val="18"/>
                <w:szCs w:val="18"/>
              </w:rPr>
              <w:t>4.</w:t>
            </w:r>
          </w:p>
        </w:tc>
        <w:tc>
          <w:tcPr>
            <w:tcW w:w="1395" w:type="dxa"/>
            <w:vMerge/>
            <w:shd w:val="clear" w:color="auto" w:fill="FFFFFF" w:themeFill="background1"/>
            <w:tcMar>
              <w:left w:w="108" w:type="dxa"/>
              <w:right w:w="108" w:type="dxa"/>
            </w:tcMar>
            <w:vAlign w:val="center"/>
          </w:tcPr>
          <w:p w14:paraId="29BF1157"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22090AAD" w14:textId="1CF3DC42"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Focalizar los recorridos de </w:t>
            </w:r>
            <w:r w:rsidR="00D2632A" w:rsidRPr="00A07BE1">
              <w:rPr>
                <w:rFonts w:eastAsia="Arial" w:cstheme="minorHAnsi"/>
                <w:sz w:val="18"/>
                <w:szCs w:val="18"/>
              </w:rPr>
              <w:t>migrantes para</w:t>
            </w:r>
            <w:r w:rsidRPr="00A07BE1">
              <w:rPr>
                <w:rFonts w:eastAsia="Arial" w:cstheme="minorHAnsi"/>
                <w:sz w:val="18"/>
                <w:szCs w:val="18"/>
              </w:rPr>
              <w:t xml:space="preserve"> ampliar controles migratorios   en puntos fronterizos</w:t>
            </w:r>
            <w:r w:rsidR="00C20820">
              <w:rPr>
                <w:rFonts w:eastAsia="Arial" w:cstheme="minorHAnsi"/>
                <w:sz w:val="18"/>
                <w:szCs w:val="18"/>
              </w:rPr>
              <w:t xml:space="preserve"> de mayor tránsito de personas.</w:t>
            </w:r>
          </w:p>
        </w:tc>
      </w:tr>
      <w:tr w:rsidR="006C7D93" w:rsidRPr="00A07BE1" w14:paraId="608DC6E5" w14:textId="77777777" w:rsidTr="00791032">
        <w:trPr>
          <w:trHeight w:val="144"/>
        </w:trPr>
        <w:tc>
          <w:tcPr>
            <w:tcW w:w="444" w:type="dxa"/>
            <w:shd w:val="clear" w:color="auto" w:fill="FFFFFF" w:themeFill="background1"/>
            <w:tcMar>
              <w:left w:w="108" w:type="dxa"/>
              <w:right w:w="108" w:type="dxa"/>
            </w:tcMar>
            <w:vAlign w:val="center"/>
          </w:tcPr>
          <w:p w14:paraId="13F6C6CE" w14:textId="77777777" w:rsidR="006C7D93" w:rsidRPr="00A07BE1" w:rsidRDefault="006C7D93" w:rsidP="00D2632A">
            <w:pPr>
              <w:jc w:val="center"/>
              <w:rPr>
                <w:rFonts w:cstheme="minorHAnsi"/>
                <w:sz w:val="18"/>
                <w:szCs w:val="18"/>
              </w:rPr>
            </w:pPr>
            <w:r w:rsidRPr="00A07BE1">
              <w:rPr>
                <w:rFonts w:cstheme="minorHAnsi"/>
                <w:sz w:val="18"/>
                <w:szCs w:val="18"/>
              </w:rPr>
              <w:lastRenderedPageBreak/>
              <w:t>5.</w:t>
            </w:r>
          </w:p>
        </w:tc>
        <w:tc>
          <w:tcPr>
            <w:tcW w:w="1395" w:type="dxa"/>
            <w:vMerge/>
            <w:shd w:val="clear" w:color="auto" w:fill="FFFFFF" w:themeFill="background1"/>
            <w:tcMar>
              <w:left w:w="108" w:type="dxa"/>
              <w:right w:w="108" w:type="dxa"/>
            </w:tcMar>
            <w:vAlign w:val="center"/>
          </w:tcPr>
          <w:p w14:paraId="7D357E36"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0837D25C" w14:textId="02F1010D"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Fomentar cultura de </w:t>
            </w:r>
            <w:r w:rsidR="007D4E33">
              <w:rPr>
                <w:rFonts w:eastAsia="Arial" w:cstheme="minorHAnsi"/>
                <w:sz w:val="18"/>
                <w:szCs w:val="18"/>
              </w:rPr>
              <w:t>legalidad m</w:t>
            </w:r>
            <w:r w:rsidR="00D2632A" w:rsidRPr="00A07BE1">
              <w:rPr>
                <w:rFonts w:eastAsia="Arial" w:cstheme="minorHAnsi"/>
                <w:sz w:val="18"/>
                <w:szCs w:val="18"/>
              </w:rPr>
              <w:t>igratoria</w:t>
            </w:r>
            <w:r w:rsidRPr="00A07BE1">
              <w:rPr>
                <w:rFonts w:eastAsia="Arial" w:cstheme="minorHAnsi"/>
                <w:sz w:val="18"/>
                <w:szCs w:val="18"/>
              </w:rPr>
              <w:t xml:space="preserve"> a la población en general.</w:t>
            </w:r>
          </w:p>
        </w:tc>
      </w:tr>
      <w:tr w:rsidR="006C7D93" w:rsidRPr="00A07BE1" w14:paraId="5EDA3A78" w14:textId="77777777" w:rsidTr="00D2632A">
        <w:tc>
          <w:tcPr>
            <w:tcW w:w="444" w:type="dxa"/>
            <w:shd w:val="clear" w:color="auto" w:fill="FFFFFF" w:themeFill="background1"/>
            <w:tcMar>
              <w:left w:w="108" w:type="dxa"/>
              <w:right w:w="108" w:type="dxa"/>
            </w:tcMar>
            <w:vAlign w:val="center"/>
          </w:tcPr>
          <w:p w14:paraId="3A14373A" w14:textId="77777777" w:rsidR="006C7D93" w:rsidRPr="00A07BE1" w:rsidRDefault="006C7D93" w:rsidP="00D2632A">
            <w:pPr>
              <w:jc w:val="center"/>
              <w:rPr>
                <w:rFonts w:cstheme="minorHAnsi"/>
                <w:sz w:val="18"/>
                <w:szCs w:val="18"/>
              </w:rPr>
            </w:pPr>
            <w:r w:rsidRPr="00A07BE1">
              <w:rPr>
                <w:rFonts w:cstheme="minorHAnsi"/>
                <w:sz w:val="18"/>
                <w:szCs w:val="18"/>
              </w:rPr>
              <w:t>6.</w:t>
            </w:r>
          </w:p>
        </w:tc>
        <w:tc>
          <w:tcPr>
            <w:tcW w:w="1395" w:type="dxa"/>
            <w:vMerge/>
            <w:shd w:val="clear" w:color="auto" w:fill="FFFFFF" w:themeFill="background1"/>
            <w:tcMar>
              <w:left w:w="108" w:type="dxa"/>
              <w:right w:w="108" w:type="dxa"/>
            </w:tcMar>
            <w:vAlign w:val="center"/>
          </w:tcPr>
          <w:p w14:paraId="34978576"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33E7CE18" w14:textId="275D45EB"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Incrementar la capacidad </w:t>
            </w:r>
            <w:r w:rsidR="00D2632A" w:rsidRPr="00A07BE1">
              <w:rPr>
                <w:rFonts w:eastAsia="Arial" w:cstheme="minorHAnsi"/>
                <w:sz w:val="18"/>
                <w:szCs w:val="18"/>
              </w:rPr>
              <w:t>operativa del</w:t>
            </w:r>
            <w:r w:rsidRPr="00A07BE1">
              <w:rPr>
                <w:rFonts w:eastAsia="Arial" w:cstheme="minorHAnsi"/>
                <w:sz w:val="18"/>
                <w:szCs w:val="18"/>
              </w:rPr>
              <w:t xml:space="preserve"> proceso de verificación migratoria, a </w:t>
            </w:r>
            <w:r w:rsidR="00D2632A" w:rsidRPr="00A07BE1">
              <w:rPr>
                <w:rFonts w:eastAsia="Arial" w:cstheme="minorHAnsi"/>
                <w:sz w:val="18"/>
                <w:szCs w:val="18"/>
              </w:rPr>
              <w:t>través de</w:t>
            </w:r>
            <w:r w:rsidR="004648D1">
              <w:rPr>
                <w:rFonts w:eastAsia="Arial" w:cstheme="minorHAnsi"/>
                <w:sz w:val="18"/>
                <w:szCs w:val="18"/>
              </w:rPr>
              <w:t xml:space="preserve"> la U</w:t>
            </w:r>
            <w:r w:rsidRPr="00A07BE1">
              <w:rPr>
                <w:rFonts w:eastAsia="Arial" w:cstheme="minorHAnsi"/>
                <w:sz w:val="18"/>
                <w:szCs w:val="18"/>
              </w:rPr>
              <w:t>nidad   de Verificación de</w:t>
            </w:r>
            <w:r w:rsidR="004648D1">
              <w:rPr>
                <w:rFonts w:eastAsia="Arial" w:cstheme="minorHAnsi"/>
                <w:sz w:val="18"/>
                <w:szCs w:val="18"/>
              </w:rPr>
              <w:t xml:space="preserve"> </w:t>
            </w:r>
            <w:r w:rsidR="00654824">
              <w:rPr>
                <w:rFonts w:eastAsia="Arial" w:cstheme="minorHAnsi"/>
                <w:sz w:val="18"/>
                <w:szCs w:val="18"/>
              </w:rPr>
              <w:t xml:space="preserve">Campo </w:t>
            </w:r>
            <w:r w:rsidR="00D937CA">
              <w:rPr>
                <w:rFonts w:eastAsia="Arial" w:cstheme="minorHAnsi"/>
                <w:sz w:val="18"/>
                <w:szCs w:val="18"/>
              </w:rPr>
              <w:t xml:space="preserve">de </w:t>
            </w:r>
            <w:r w:rsidR="00D937CA" w:rsidRPr="00A07BE1">
              <w:rPr>
                <w:rFonts w:eastAsia="Arial" w:cstheme="minorHAnsi"/>
                <w:sz w:val="18"/>
                <w:szCs w:val="18"/>
              </w:rPr>
              <w:t>Control</w:t>
            </w:r>
            <w:r w:rsidRPr="00A07BE1">
              <w:rPr>
                <w:rFonts w:eastAsia="Arial" w:cstheme="minorHAnsi"/>
                <w:sz w:val="18"/>
                <w:szCs w:val="18"/>
              </w:rPr>
              <w:t xml:space="preserve"> Migratorio, en coordinación con la Policía Nacional Civil.</w:t>
            </w:r>
          </w:p>
        </w:tc>
      </w:tr>
      <w:tr w:rsidR="006C7D93" w:rsidRPr="00A07BE1" w14:paraId="5E196CDF" w14:textId="77777777" w:rsidTr="00D2632A">
        <w:tc>
          <w:tcPr>
            <w:tcW w:w="444" w:type="dxa"/>
            <w:shd w:val="clear" w:color="auto" w:fill="FFFFFF" w:themeFill="background1"/>
            <w:tcMar>
              <w:left w:w="108" w:type="dxa"/>
              <w:right w:w="108" w:type="dxa"/>
            </w:tcMar>
            <w:vAlign w:val="center"/>
          </w:tcPr>
          <w:p w14:paraId="7501FFEE" w14:textId="77777777" w:rsidR="006C7D93" w:rsidRPr="00A07BE1" w:rsidRDefault="006C7D93" w:rsidP="00D2632A">
            <w:pPr>
              <w:jc w:val="center"/>
              <w:rPr>
                <w:rFonts w:cstheme="minorHAnsi"/>
                <w:sz w:val="18"/>
                <w:szCs w:val="18"/>
              </w:rPr>
            </w:pPr>
            <w:r w:rsidRPr="00A07BE1">
              <w:rPr>
                <w:rFonts w:cstheme="minorHAnsi"/>
                <w:sz w:val="18"/>
                <w:szCs w:val="18"/>
              </w:rPr>
              <w:t>7.</w:t>
            </w:r>
          </w:p>
        </w:tc>
        <w:tc>
          <w:tcPr>
            <w:tcW w:w="1395" w:type="dxa"/>
            <w:vMerge/>
            <w:shd w:val="clear" w:color="auto" w:fill="FFFFFF" w:themeFill="background1"/>
            <w:tcMar>
              <w:left w:w="108" w:type="dxa"/>
              <w:right w:w="108" w:type="dxa"/>
            </w:tcMar>
            <w:vAlign w:val="center"/>
          </w:tcPr>
          <w:p w14:paraId="68C454B4"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46FFCAF1" w14:textId="0361C427" w:rsidR="006C7D93" w:rsidRPr="00A07BE1" w:rsidRDefault="006C7D93" w:rsidP="00C14D6D">
            <w:pPr>
              <w:spacing w:after="0" w:line="240" w:lineRule="auto"/>
              <w:jc w:val="both"/>
              <w:rPr>
                <w:rFonts w:eastAsia="Arial" w:cstheme="minorHAnsi"/>
                <w:sz w:val="18"/>
                <w:szCs w:val="18"/>
              </w:rPr>
            </w:pPr>
            <w:r w:rsidRPr="00A07BE1">
              <w:rPr>
                <w:rFonts w:eastAsia="Arial" w:cstheme="minorHAnsi"/>
                <w:sz w:val="18"/>
                <w:szCs w:val="18"/>
              </w:rPr>
              <w:t>Lograr gestión de negociación de cooperación interinstitucional, para el equipamiento y fortalecimiento para la Unidad de Verificación de</w:t>
            </w:r>
            <w:r w:rsidR="004648D1">
              <w:rPr>
                <w:rFonts w:eastAsia="Arial" w:cstheme="minorHAnsi"/>
                <w:sz w:val="18"/>
                <w:szCs w:val="18"/>
              </w:rPr>
              <w:t xml:space="preserve"> Campo </w:t>
            </w:r>
            <w:r w:rsidR="00654824">
              <w:rPr>
                <w:rFonts w:eastAsia="Arial" w:cstheme="minorHAnsi"/>
                <w:sz w:val="18"/>
                <w:szCs w:val="18"/>
              </w:rPr>
              <w:t xml:space="preserve">de </w:t>
            </w:r>
            <w:r w:rsidR="00654824" w:rsidRPr="00A07BE1">
              <w:rPr>
                <w:rFonts w:eastAsia="Arial" w:cstheme="minorHAnsi"/>
                <w:sz w:val="18"/>
                <w:szCs w:val="18"/>
              </w:rPr>
              <w:t>Control</w:t>
            </w:r>
            <w:r w:rsidRPr="00A07BE1">
              <w:rPr>
                <w:rFonts w:eastAsia="Arial" w:cstheme="minorHAnsi"/>
                <w:sz w:val="18"/>
                <w:szCs w:val="18"/>
              </w:rPr>
              <w:t xml:space="preserve"> Migratorio.</w:t>
            </w:r>
          </w:p>
        </w:tc>
      </w:tr>
      <w:tr w:rsidR="006C7D93" w:rsidRPr="00A07BE1" w14:paraId="1FD84148" w14:textId="77777777" w:rsidTr="00791032">
        <w:trPr>
          <w:trHeight w:val="96"/>
        </w:trPr>
        <w:tc>
          <w:tcPr>
            <w:tcW w:w="444" w:type="dxa"/>
            <w:shd w:val="clear" w:color="auto" w:fill="FFFFFF" w:themeFill="background1"/>
            <w:tcMar>
              <w:left w:w="108" w:type="dxa"/>
              <w:right w:w="108" w:type="dxa"/>
            </w:tcMar>
            <w:vAlign w:val="center"/>
          </w:tcPr>
          <w:p w14:paraId="10728161" w14:textId="77777777" w:rsidR="006C7D93" w:rsidRPr="00A07BE1" w:rsidRDefault="006C7D93" w:rsidP="00D2632A">
            <w:pPr>
              <w:jc w:val="center"/>
              <w:rPr>
                <w:rFonts w:cstheme="minorHAnsi"/>
                <w:sz w:val="18"/>
                <w:szCs w:val="18"/>
              </w:rPr>
            </w:pPr>
            <w:r w:rsidRPr="00A07BE1">
              <w:rPr>
                <w:rFonts w:cstheme="minorHAnsi"/>
                <w:sz w:val="18"/>
                <w:szCs w:val="18"/>
              </w:rPr>
              <w:t>8.</w:t>
            </w:r>
          </w:p>
        </w:tc>
        <w:tc>
          <w:tcPr>
            <w:tcW w:w="1395" w:type="dxa"/>
            <w:vMerge/>
            <w:shd w:val="clear" w:color="auto" w:fill="FFFFFF" w:themeFill="background1"/>
            <w:tcMar>
              <w:left w:w="108" w:type="dxa"/>
              <w:right w:w="108" w:type="dxa"/>
            </w:tcMar>
            <w:vAlign w:val="center"/>
          </w:tcPr>
          <w:p w14:paraId="13DA1BF7"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316F8F46" w14:textId="1082EB4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lang w:val="es-MX"/>
              </w:rPr>
              <w:t xml:space="preserve">Coordinar </w:t>
            </w:r>
            <w:r w:rsidR="00D2632A" w:rsidRPr="00A07BE1">
              <w:rPr>
                <w:rFonts w:eastAsia="Arial" w:cstheme="minorHAnsi"/>
                <w:sz w:val="18"/>
                <w:szCs w:val="18"/>
              </w:rPr>
              <w:t>operativos de</w:t>
            </w:r>
            <w:r w:rsidRPr="00A07BE1">
              <w:rPr>
                <w:rFonts w:eastAsia="Arial" w:cstheme="minorHAnsi"/>
                <w:sz w:val="18"/>
                <w:szCs w:val="18"/>
              </w:rPr>
              <w:t xml:space="preserve"> control migratorio en carreteras y fronteras en coordinación con PNC</w:t>
            </w:r>
            <w:r w:rsidR="004648D1">
              <w:rPr>
                <w:rFonts w:eastAsia="Arial" w:cstheme="minorHAnsi"/>
                <w:sz w:val="18"/>
                <w:szCs w:val="18"/>
              </w:rPr>
              <w:t>.</w:t>
            </w:r>
          </w:p>
        </w:tc>
      </w:tr>
      <w:tr w:rsidR="006C7D93" w:rsidRPr="00A07BE1" w14:paraId="6D85BFBF" w14:textId="77777777" w:rsidTr="00791032">
        <w:trPr>
          <w:trHeight w:val="96"/>
        </w:trPr>
        <w:tc>
          <w:tcPr>
            <w:tcW w:w="444" w:type="dxa"/>
            <w:shd w:val="clear" w:color="auto" w:fill="FFFFFF" w:themeFill="background1"/>
            <w:tcMar>
              <w:left w:w="108" w:type="dxa"/>
              <w:right w:w="108" w:type="dxa"/>
            </w:tcMar>
            <w:vAlign w:val="center"/>
          </w:tcPr>
          <w:p w14:paraId="464D1A42" w14:textId="77777777" w:rsidR="006C7D93" w:rsidRPr="00A07BE1" w:rsidRDefault="006C7D93" w:rsidP="00D2632A">
            <w:pPr>
              <w:jc w:val="center"/>
              <w:rPr>
                <w:rFonts w:cstheme="minorHAnsi"/>
                <w:sz w:val="18"/>
                <w:szCs w:val="18"/>
              </w:rPr>
            </w:pPr>
            <w:r w:rsidRPr="00A07BE1">
              <w:rPr>
                <w:rFonts w:cstheme="minorHAnsi"/>
                <w:sz w:val="18"/>
                <w:szCs w:val="18"/>
              </w:rPr>
              <w:t>9.</w:t>
            </w:r>
          </w:p>
        </w:tc>
        <w:tc>
          <w:tcPr>
            <w:tcW w:w="1395" w:type="dxa"/>
            <w:vMerge/>
            <w:shd w:val="clear" w:color="auto" w:fill="FFFFFF" w:themeFill="background1"/>
            <w:tcMar>
              <w:left w:w="108" w:type="dxa"/>
              <w:right w:w="108" w:type="dxa"/>
            </w:tcMar>
            <w:vAlign w:val="center"/>
          </w:tcPr>
          <w:p w14:paraId="16F52B2C"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5685FE9D"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Creación de albergues cercanos a los puntos de control fronterizo.</w:t>
            </w:r>
          </w:p>
        </w:tc>
      </w:tr>
      <w:tr w:rsidR="006C7D93" w:rsidRPr="00A07BE1" w14:paraId="11B9CDDD" w14:textId="77777777" w:rsidTr="00D2632A">
        <w:tc>
          <w:tcPr>
            <w:tcW w:w="444" w:type="dxa"/>
            <w:shd w:val="clear" w:color="auto" w:fill="FFFFFF" w:themeFill="background1"/>
            <w:tcMar>
              <w:left w:w="108" w:type="dxa"/>
              <w:right w:w="108" w:type="dxa"/>
            </w:tcMar>
            <w:vAlign w:val="center"/>
          </w:tcPr>
          <w:p w14:paraId="3F1A061C" w14:textId="77777777" w:rsidR="006C7D93" w:rsidRPr="00A07BE1" w:rsidRDefault="006C7D93" w:rsidP="00D2632A">
            <w:pPr>
              <w:jc w:val="center"/>
              <w:rPr>
                <w:rFonts w:cstheme="minorHAnsi"/>
                <w:sz w:val="18"/>
                <w:szCs w:val="18"/>
              </w:rPr>
            </w:pPr>
            <w:r w:rsidRPr="00A07BE1">
              <w:rPr>
                <w:rFonts w:cstheme="minorHAnsi"/>
                <w:sz w:val="18"/>
                <w:szCs w:val="18"/>
              </w:rPr>
              <w:t>10.</w:t>
            </w:r>
          </w:p>
        </w:tc>
        <w:tc>
          <w:tcPr>
            <w:tcW w:w="1395" w:type="dxa"/>
            <w:vMerge/>
            <w:shd w:val="clear" w:color="auto" w:fill="FFFFFF" w:themeFill="background1"/>
            <w:tcMar>
              <w:left w:w="108" w:type="dxa"/>
              <w:right w:w="108" w:type="dxa"/>
            </w:tcMar>
            <w:vAlign w:val="center"/>
          </w:tcPr>
          <w:p w14:paraId="64694699"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35C64109" w14:textId="02188893"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Incremento de cobertura a través de la implementación de más Delegaciones de Control Migratorio.</w:t>
            </w:r>
          </w:p>
        </w:tc>
      </w:tr>
      <w:tr w:rsidR="006C7D93" w:rsidRPr="00A07BE1" w14:paraId="46693C7D" w14:textId="77777777" w:rsidTr="00D2632A">
        <w:tc>
          <w:tcPr>
            <w:tcW w:w="444" w:type="dxa"/>
            <w:shd w:val="clear" w:color="auto" w:fill="FFFFFF" w:themeFill="background1"/>
            <w:tcMar>
              <w:left w:w="108" w:type="dxa"/>
              <w:right w:w="108" w:type="dxa"/>
            </w:tcMar>
            <w:vAlign w:val="center"/>
          </w:tcPr>
          <w:p w14:paraId="201B57BA" w14:textId="77777777" w:rsidR="006C7D93" w:rsidRPr="00A07BE1" w:rsidRDefault="006C7D93" w:rsidP="00D2632A">
            <w:pPr>
              <w:jc w:val="center"/>
              <w:rPr>
                <w:rFonts w:cstheme="minorHAnsi"/>
                <w:sz w:val="18"/>
                <w:szCs w:val="18"/>
              </w:rPr>
            </w:pPr>
            <w:r w:rsidRPr="00A07BE1">
              <w:rPr>
                <w:rFonts w:cstheme="minorHAnsi"/>
                <w:sz w:val="18"/>
                <w:szCs w:val="18"/>
              </w:rPr>
              <w:t>11.</w:t>
            </w:r>
          </w:p>
        </w:tc>
        <w:tc>
          <w:tcPr>
            <w:tcW w:w="1395" w:type="dxa"/>
            <w:vMerge/>
            <w:shd w:val="clear" w:color="auto" w:fill="FFFFFF" w:themeFill="background1"/>
            <w:tcMar>
              <w:left w:w="108" w:type="dxa"/>
              <w:right w:w="108" w:type="dxa"/>
            </w:tcMar>
            <w:vAlign w:val="center"/>
          </w:tcPr>
          <w:p w14:paraId="54013623" w14:textId="77777777" w:rsidR="006C7D93" w:rsidRPr="00A07BE1" w:rsidRDefault="006C7D93" w:rsidP="006C7D93">
            <w:pPr>
              <w:shd w:val="clear" w:color="auto" w:fill="FFFFFF" w:themeFill="background1"/>
              <w:rPr>
                <w:rFonts w:eastAsia="Arial" w:cstheme="minorHAnsi"/>
                <w:sz w:val="18"/>
                <w:szCs w:val="18"/>
              </w:rPr>
            </w:pPr>
          </w:p>
        </w:tc>
        <w:tc>
          <w:tcPr>
            <w:tcW w:w="7272" w:type="dxa"/>
            <w:tcBorders>
              <w:top w:val="single" w:sz="4" w:space="0" w:color="auto"/>
              <w:left w:val="nil"/>
              <w:bottom w:val="single" w:sz="4" w:space="0" w:color="auto"/>
              <w:right w:val="single" w:sz="4" w:space="0" w:color="auto"/>
            </w:tcBorders>
            <w:shd w:val="clear" w:color="auto" w:fill="FFFFFF" w:themeFill="background1"/>
            <w:tcMar>
              <w:left w:w="108" w:type="dxa"/>
              <w:right w:w="108" w:type="dxa"/>
            </w:tcMar>
            <w:vAlign w:val="center"/>
          </w:tcPr>
          <w:p w14:paraId="4D86C610" w14:textId="77777777" w:rsidR="006C7D93" w:rsidRPr="00A07BE1" w:rsidRDefault="006C7D93" w:rsidP="00597A30">
            <w:pPr>
              <w:spacing w:after="0"/>
              <w:jc w:val="both"/>
              <w:rPr>
                <w:rFonts w:eastAsia="Times New Roman" w:cs="Arial"/>
                <w:sz w:val="18"/>
                <w:szCs w:val="18"/>
                <w:lang w:eastAsia="es-GT"/>
              </w:rPr>
            </w:pPr>
            <w:r w:rsidRPr="00A07BE1">
              <w:rPr>
                <w:rFonts w:eastAsia="Times New Roman" w:cs="Arial"/>
                <w:sz w:val="18"/>
                <w:szCs w:val="18"/>
                <w:lang w:eastAsia="es-GT"/>
              </w:rPr>
              <w:t>Mejorar la capacidad de coordinación interinstitucional, internacional y de intercambio de información aprovechando las nuevas tecnologías de la información y comunicación.</w:t>
            </w:r>
          </w:p>
        </w:tc>
      </w:tr>
      <w:tr w:rsidR="006C7D93" w:rsidRPr="00A07BE1" w14:paraId="3E575819" w14:textId="77777777" w:rsidTr="00791032">
        <w:trPr>
          <w:trHeight w:val="105"/>
        </w:trPr>
        <w:tc>
          <w:tcPr>
            <w:tcW w:w="444" w:type="dxa"/>
            <w:shd w:val="clear" w:color="auto" w:fill="FFFFFF" w:themeFill="background1"/>
            <w:tcMar>
              <w:left w:w="108" w:type="dxa"/>
              <w:right w:w="108" w:type="dxa"/>
            </w:tcMar>
            <w:vAlign w:val="center"/>
          </w:tcPr>
          <w:p w14:paraId="4E4257BC" w14:textId="77777777" w:rsidR="006C7D93" w:rsidRPr="00A07BE1" w:rsidRDefault="006C7D93" w:rsidP="00D2632A">
            <w:pPr>
              <w:jc w:val="center"/>
              <w:rPr>
                <w:rFonts w:cstheme="minorHAnsi"/>
                <w:sz w:val="18"/>
                <w:szCs w:val="18"/>
              </w:rPr>
            </w:pPr>
            <w:r w:rsidRPr="00A07BE1">
              <w:rPr>
                <w:rFonts w:cstheme="minorHAnsi"/>
                <w:sz w:val="18"/>
                <w:szCs w:val="18"/>
              </w:rPr>
              <w:t>12.</w:t>
            </w:r>
          </w:p>
        </w:tc>
        <w:tc>
          <w:tcPr>
            <w:tcW w:w="1395" w:type="dxa"/>
            <w:vMerge/>
            <w:shd w:val="clear" w:color="auto" w:fill="FFFFFF" w:themeFill="background1"/>
            <w:tcMar>
              <w:left w:w="108" w:type="dxa"/>
              <w:right w:w="108" w:type="dxa"/>
            </w:tcMar>
            <w:vAlign w:val="center"/>
          </w:tcPr>
          <w:p w14:paraId="622C9658" w14:textId="77777777" w:rsidR="006C7D93" w:rsidRPr="00A07BE1" w:rsidRDefault="006C7D93" w:rsidP="006C7D93">
            <w:pPr>
              <w:shd w:val="clear" w:color="auto" w:fill="FFFFFF" w:themeFill="background1"/>
              <w:rPr>
                <w:rFonts w:eastAsia="Arial" w:cstheme="minorHAnsi"/>
                <w:sz w:val="18"/>
                <w:szCs w:val="18"/>
              </w:rPr>
            </w:pPr>
          </w:p>
        </w:tc>
        <w:tc>
          <w:tcPr>
            <w:tcW w:w="7272" w:type="dxa"/>
            <w:tcBorders>
              <w:top w:val="nil"/>
              <w:left w:val="nil"/>
              <w:bottom w:val="single" w:sz="4" w:space="0" w:color="auto"/>
              <w:right w:val="single" w:sz="4" w:space="0" w:color="auto"/>
            </w:tcBorders>
            <w:shd w:val="clear" w:color="auto" w:fill="FFFFFF" w:themeFill="background1"/>
            <w:tcMar>
              <w:left w:w="108" w:type="dxa"/>
              <w:right w:w="108" w:type="dxa"/>
            </w:tcMar>
            <w:vAlign w:val="center"/>
          </w:tcPr>
          <w:p w14:paraId="6390A002" w14:textId="414290AF" w:rsidR="006C7D93" w:rsidRPr="00A07BE1" w:rsidRDefault="006C7D93" w:rsidP="00597A30">
            <w:pPr>
              <w:jc w:val="both"/>
              <w:rPr>
                <w:rFonts w:eastAsia="Times New Roman" w:cs="Arial"/>
                <w:sz w:val="18"/>
                <w:szCs w:val="18"/>
                <w:lang w:eastAsia="es-GT"/>
              </w:rPr>
            </w:pPr>
            <w:r w:rsidRPr="00A07BE1">
              <w:rPr>
                <w:rFonts w:eastAsia="Times New Roman" w:cs="Arial"/>
                <w:sz w:val="18"/>
                <w:szCs w:val="18"/>
                <w:lang w:eastAsia="es-GT"/>
              </w:rPr>
              <w:t xml:space="preserve">Establecer acuerdos y convenios intra e interinstitucionales para el </w:t>
            </w:r>
            <w:r w:rsidR="00D2632A" w:rsidRPr="00A07BE1">
              <w:rPr>
                <w:rFonts w:eastAsia="Times New Roman" w:cs="Arial"/>
                <w:sz w:val="18"/>
                <w:szCs w:val="18"/>
                <w:lang w:eastAsia="es-GT"/>
              </w:rPr>
              <w:t>fortalecimiento de</w:t>
            </w:r>
            <w:r w:rsidRPr="00A07BE1">
              <w:rPr>
                <w:rFonts w:eastAsia="Times New Roman" w:cs="Arial"/>
                <w:sz w:val="18"/>
                <w:szCs w:val="18"/>
                <w:lang w:eastAsia="es-GT"/>
              </w:rPr>
              <w:t xml:space="preserve"> las actividades </w:t>
            </w:r>
            <w:r w:rsidR="00D2632A" w:rsidRPr="00A07BE1">
              <w:rPr>
                <w:rFonts w:eastAsia="Times New Roman" w:cs="Arial"/>
                <w:sz w:val="18"/>
                <w:szCs w:val="18"/>
                <w:lang w:eastAsia="es-GT"/>
              </w:rPr>
              <w:t>migratorias, intercambio</w:t>
            </w:r>
            <w:r w:rsidRPr="00A07BE1">
              <w:rPr>
                <w:rFonts w:eastAsia="Times New Roman" w:cs="Arial"/>
                <w:sz w:val="18"/>
                <w:szCs w:val="18"/>
                <w:lang w:eastAsia="es-GT"/>
              </w:rPr>
              <w:t xml:space="preserve"> de información, entre otras.</w:t>
            </w:r>
          </w:p>
        </w:tc>
      </w:tr>
      <w:tr w:rsidR="006C7D93" w:rsidRPr="00A07BE1" w14:paraId="649E1E92" w14:textId="77777777" w:rsidTr="00D2632A">
        <w:tc>
          <w:tcPr>
            <w:tcW w:w="444" w:type="dxa"/>
            <w:shd w:val="clear" w:color="auto" w:fill="FFFFFF" w:themeFill="background1"/>
            <w:tcMar>
              <w:left w:w="108" w:type="dxa"/>
              <w:right w:w="108" w:type="dxa"/>
            </w:tcMar>
            <w:vAlign w:val="center"/>
          </w:tcPr>
          <w:p w14:paraId="37DB9C16" w14:textId="77777777" w:rsidR="006C7D93" w:rsidRPr="00A07BE1" w:rsidRDefault="006C7D93" w:rsidP="00D2632A">
            <w:pPr>
              <w:jc w:val="center"/>
              <w:rPr>
                <w:rFonts w:cstheme="minorHAnsi"/>
                <w:sz w:val="18"/>
                <w:szCs w:val="18"/>
              </w:rPr>
            </w:pPr>
            <w:r w:rsidRPr="00A07BE1">
              <w:rPr>
                <w:rFonts w:cstheme="minorHAnsi"/>
                <w:sz w:val="18"/>
                <w:szCs w:val="18"/>
              </w:rPr>
              <w:t>13.</w:t>
            </w:r>
          </w:p>
        </w:tc>
        <w:tc>
          <w:tcPr>
            <w:tcW w:w="1395" w:type="dxa"/>
            <w:vMerge/>
            <w:shd w:val="clear" w:color="auto" w:fill="FFFFFF" w:themeFill="background1"/>
            <w:tcMar>
              <w:left w:w="108" w:type="dxa"/>
              <w:right w:w="108" w:type="dxa"/>
            </w:tcMar>
            <w:vAlign w:val="center"/>
          </w:tcPr>
          <w:p w14:paraId="7EFFCC22" w14:textId="77777777" w:rsidR="006C7D93" w:rsidRPr="00A07BE1" w:rsidRDefault="006C7D93" w:rsidP="006C7D93">
            <w:pPr>
              <w:shd w:val="clear" w:color="auto" w:fill="FFFFFF" w:themeFill="background1"/>
              <w:rPr>
                <w:rFonts w:eastAsia="Arial" w:cstheme="minorHAnsi"/>
                <w:sz w:val="18"/>
                <w:szCs w:val="18"/>
              </w:rPr>
            </w:pPr>
          </w:p>
        </w:tc>
        <w:tc>
          <w:tcPr>
            <w:tcW w:w="7272" w:type="dxa"/>
            <w:tcBorders>
              <w:top w:val="nil"/>
              <w:left w:val="nil"/>
              <w:bottom w:val="single" w:sz="4" w:space="0" w:color="auto"/>
              <w:right w:val="single" w:sz="4" w:space="0" w:color="auto"/>
            </w:tcBorders>
            <w:shd w:val="clear" w:color="auto" w:fill="FFFFFF" w:themeFill="background1"/>
            <w:tcMar>
              <w:left w:w="108" w:type="dxa"/>
              <w:right w:w="108" w:type="dxa"/>
            </w:tcMar>
            <w:vAlign w:val="center"/>
          </w:tcPr>
          <w:p w14:paraId="364733E1" w14:textId="6D5ECB47" w:rsidR="006C7D93" w:rsidRPr="00A07BE1" w:rsidRDefault="006C7D93" w:rsidP="00597A30">
            <w:pPr>
              <w:spacing w:after="0"/>
              <w:jc w:val="both"/>
              <w:rPr>
                <w:rFonts w:eastAsia="Times New Roman" w:cs="Arial"/>
                <w:sz w:val="18"/>
                <w:szCs w:val="18"/>
                <w:lang w:eastAsia="es-GT"/>
              </w:rPr>
            </w:pPr>
            <w:r w:rsidRPr="00A07BE1">
              <w:rPr>
                <w:rFonts w:eastAsia="Times New Roman" w:cs="Arial"/>
                <w:sz w:val="18"/>
                <w:szCs w:val="18"/>
                <w:lang w:eastAsia="es-GT"/>
              </w:rPr>
              <w:t xml:space="preserve">Desarrollar nuevos mecanismos de coordinación, intercambio de información para reducir los puntos vulnerables aéreos, marítimos y </w:t>
            </w:r>
            <w:r w:rsidR="00D2632A" w:rsidRPr="00A07BE1">
              <w:rPr>
                <w:rFonts w:eastAsia="Times New Roman" w:cs="Arial"/>
                <w:sz w:val="18"/>
                <w:szCs w:val="18"/>
                <w:lang w:eastAsia="es-GT"/>
              </w:rPr>
              <w:t>terrestres del</w:t>
            </w:r>
            <w:r w:rsidRPr="00A07BE1">
              <w:rPr>
                <w:rFonts w:eastAsia="Times New Roman" w:cs="Arial"/>
                <w:sz w:val="18"/>
                <w:szCs w:val="18"/>
                <w:lang w:eastAsia="es-GT"/>
              </w:rPr>
              <w:t xml:space="preserve"> país.</w:t>
            </w:r>
          </w:p>
        </w:tc>
      </w:tr>
      <w:tr w:rsidR="006C7D93" w:rsidRPr="00A07BE1" w14:paraId="300D390C" w14:textId="77777777" w:rsidTr="00D2632A">
        <w:tc>
          <w:tcPr>
            <w:tcW w:w="444" w:type="dxa"/>
            <w:shd w:val="clear" w:color="auto" w:fill="FFFFFF" w:themeFill="background1"/>
            <w:tcMar>
              <w:left w:w="108" w:type="dxa"/>
              <w:right w:w="108" w:type="dxa"/>
            </w:tcMar>
            <w:vAlign w:val="center"/>
          </w:tcPr>
          <w:p w14:paraId="2107AD18" w14:textId="77777777" w:rsidR="006C7D93" w:rsidRPr="00A07BE1" w:rsidRDefault="006C7D93" w:rsidP="00D2632A">
            <w:pPr>
              <w:jc w:val="center"/>
              <w:rPr>
                <w:rFonts w:cstheme="minorHAnsi"/>
                <w:sz w:val="18"/>
                <w:szCs w:val="18"/>
              </w:rPr>
            </w:pPr>
            <w:r w:rsidRPr="00A07BE1">
              <w:rPr>
                <w:rFonts w:cstheme="minorHAnsi"/>
                <w:sz w:val="18"/>
                <w:szCs w:val="18"/>
              </w:rPr>
              <w:t>14.</w:t>
            </w:r>
          </w:p>
        </w:tc>
        <w:tc>
          <w:tcPr>
            <w:tcW w:w="1395" w:type="dxa"/>
            <w:vMerge/>
            <w:tcBorders>
              <w:bottom w:val="single" w:sz="4" w:space="0" w:color="auto"/>
            </w:tcBorders>
            <w:shd w:val="clear" w:color="auto" w:fill="FFFFFF" w:themeFill="background1"/>
            <w:tcMar>
              <w:left w:w="108" w:type="dxa"/>
              <w:right w:w="108" w:type="dxa"/>
            </w:tcMar>
            <w:vAlign w:val="center"/>
          </w:tcPr>
          <w:p w14:paraId="3E883455" w14:textId="77777777" w:rsidR="006C7D93" w:rsidRPr="00A07BE1" w:rsidRDefault="006C7D93" w:rsidP="006C7D93">
            <w:pPr>
              <w:shd w:val="clear" w:color="auto" w:fill="FFFFFF" w:themeFill="background1"/>
              <w:rPr>
                <w:rFonts w:eastAsia="Arial" w:cstheme="minorHAnsi"/>
                <w:sz w:val="18"/>
                <w:szCs w:val="18"/>
              </w:rPr>
            </w:pPr>
          </w:p>
        </w:tc>
        <w:tc>
          <w:tcPr>
            <w:tcW w:w="7272" w:type="dxa"/>
            <w:tcBorders>
              <w:top w:val="nil"/>
              <w:left w:val="nil"/>
              <w:bottom w:val="single" w:sz="4" w:space="0" w:color="auto"/>
              <w:right w:val="single" w:sz="4" w:space="0" w:color="auto"/>
            </w:tcBorders>
            <w:shd w:val="clear" w:color="auto" w:fill="FFFFFF" w:themeFill="background1"/>
            <w:tcMar>
              <w:left w:w="108" w:type="dxa"/>
              <w:right w:w="108" w:type="dxa"/>
            </w:tcMar>
            <w:vAlign w:val="center"/>
          </w:tcPr>
          <w:p w14:paraId="0A4C66B7" w14:textId="77777777" w:rsidR="006C7D93" w:rsidRPr="00A07BE1" w:rsidRDefault="006C7D93" w:rsidP="00597A30">
            <w:pPr>
              <w:spacing w:after="0"/>
              <w:jc w:val="both"/>
              <w:rPr>
                <w:rFonts w:eastAsia="Times New Roman" w:cs="Arial"/>
                <w:sz w:val="18"/>
                <w:szCs w:val="18"/>
                <w:lang w:eastAsia="es-GT"/>
              </w:rPr>
            </w:pPr>
            <w:r w:rsidRPr="00A07BE1">
              <w:rPr>
                <w:rFonts w:eastAsia="Times New Roman" w:cs="Arial"/>
                <w:sz w:val="18"/>
                <w:szCs w:val="18"/>
                <w:lang w:eastAsia="es-GT"/>
              </w:rPr>
              <w:t>Alianzas estratégicas de conectividad con instituciones públicas nacionales e internacionales para uso y disposición del Instituto.</w:t>
            </w:r>
          </w:p>
        </w:tc>
      </w:tr>
    </w:tbl>
    <w:p w14:paraId="56E9F61D" w14:textId="473527F1" w:rsidR="008451D1" w:rsidRPr="00A07BE1" w:rsidRDefault="008451D1" w:rsidP="00831424">
      <w:pPr>
        <w:pStyle w:val="Ttulo3"/>
        <w:rPr>
          <w:rFonts w:eastAsia="Arial"/>
        </w:rPr>
      </w:pPr>
      <w:bookmarkStart w:id="79" w:name="_Toc84588737"/>
      <w:r w:rsidRPr="00A07BE1">
        <w:rPr>
          <w:lang w:val="es-MX"/>
        </w:rPr>
        <w:t>3.6.2 Vinculación de las estrategias con los ejes estratégicos del Instituto Guatemalteco de Migración</w:t>
      </w:r>
      <w:bookmarkEnd w:id="79"/>
    </w:p>
    <w:p w14:paraId="12D7E1B3" w14:textId="1DA91035" w:rsidR="00D2632A" w:rsidRPr="00A07BE1" w:rsidRDefault="00D2632A" w:rsidP="00D2632A">
      <w:pPr>
        <w:pStyle w:val="Ttulo5"/>
        <w:rPr>
          <w:rFonts w:eastAsia="Arial"/>
        </w:rPr>
      </w:pPr>
      <w:bookmarkStart w:id="80" w:name="_Toc52187391"/>
      <w:r w:rsidRPr="00A07BE1">
        <w:rPr>
          <w:rFonts w:eastAsia="Arial"/>
        </w:rPr>
        <w:t xml:space="preserve">Cuadro </w:t>
      </w:r>
      <w:r w:rsidR="009E20FA" w:rsidRPr="00A07BE1">
        <w:rPr>
          <w:rFonts w:eastAsia="Arial"/>
        </w:rPr>
        <w:t>No.</w:t>
      </w:r>
      <w:r w:rsidRPr="00A07BE1">
        <w:rPr>
          <w:rFonts w:eastAsia="Arial"/>
        </w:rPr>
        <w:t>12</w:t>
      </w:r>
      <w:bookmarkEnd w:id="80"/>
    </w:p>
    <w:p w14:paraId="5763E765" w14:textId="39F123BA" w:rsidR="00CF2555" w:rsidRPr="00A07BE1" w:rsidRDefault="00CF2555" w:rsidP="00D2632A">
      <w:pPr>
        <w:pStyle w:val="Ttulo5"/>
        <w:rPr>
          <w:rFonts w:eastAsia="Arial" w:cs="Arial"/>
        </w:rPr>
      </w:pPr>
      <w:bookmarkStart w:id="81" w:name="_Toc52187392"/>
      <w:r w:rsidRPr="00A07BE1">
        <w:rPr>
          <w:rFonts w:cs="Arial"/>
          <w:lang w:val="es-MX"/>
        </w:rPr>
        <w:t>Vinculación de las estrategias con los ejes estratégicos del Instituto Guatemalteco de Migración</w:t>
      </w:r>
      <w:bookmarkEnd w:id="81"/>
    </w:p>
    <w:tbl>
      <w:tblPr>
        <w:tblStyle w:val="Tablaconcuadrcula"/>
        <w:tblW w:w="9038" w:type="dxa"/>
        <w:tblInd w:w="171" w:type="dxa"/>
        <w:tblLook w:val="04A0" w:firstRow="1" w:lastRow="0" w:firstColumn="1" w:lastColumn="0" w:noHBand="0" w:noVBand="1"/>
      </w:tblPr>
      <w:tblGrid>
        <w:gridCol w:w="669"/>
        <w:gridCol w:w="1542"/>
        <w:gridCol w:w="6827"/>
      </w:tblGrid>
      <w:tr w:rsidR="00CD1F14" w:rsidRPr="00A07BE1" w14:paraId="313073BE" w14:textId="77777777" w:rsidTr="00EE6A73">
        <w:tc>
          <w:tcPr>
            <w:tcW w:w="669" w:type="dxa"/>
            <w:shd w:val="clear" w:color="auto" w:fill="DBE5F1" w:themeFill="accent1" w:themeFillTint="33"/>
            <w:vAlign w:val="center"/>
          </w:tcPr>
          <w:p w14:paraId="53F41AF9" w14:textId="77777777" w:rsidR="00CD1F14" w:rsidRPr="00A07BE1" w:rsidRDefault="00CD1F14" w:rsidP="008451D1">
            <w:pPr>
              <w:pStyle w:val="Prrafodelista"/>
              <w:ind w:left="0"/>
              <w:jc w:val="center"/>
              <w:rPr>
                <w:b/>
                <w:sz w:val="28"/>
                <w:szCs w:val="28"/>
                <w:lang w:val="es-MX"/>
              </w:rPr>
            </w:pPr>
            <w:r w:rsidRPr="00A07BE1">
              <w:rPr>
                <w:b/>
                <w:sz w:val="28"/>
                <w:szCs w:val="28"/>
                <w:lang w:val="es-MX"/>
              </w:rPr>
              <w:t>No.</w:t>
            </w:r>
          </w:p>
        </w:tc>
        <w:tc>
          <w:tcPr>
            <w:tcW w:w="1542" w:type="dxa"/>
            <w:shd w:val="clear" w:color="auto" w:fill="DBE5F1" w:themeFill="accent1" w:themeFillTint="33"/>
            <w:vAlign w:val="center"/>
          </w:tcPr>
          <w:p w14:paraId="56BBAC08" w14:textId="77777777" w:rsidR="00CD1F14" w:rsidRPr="00A07BE1" w:rsidRDefault="00CD1F14" w:rsidP="008451D1">
            <w:pPr>
              <w:pStyle w:val="Prrafodelista"/>
              <w:ind w:left="0"/>
              <w:jc w:val="center"/>
              <w:rPr>
                <w:b/>
                <w:sz w:val="28"/>
                <w:szCs w:val="28"/>
                <w:lang w:val="es-MX"/>
              </w:rPr>
            </w:pPr>
            <w:r w:rsidRPr="00A07BE1">
              <w:rPr>
                <w:b/>
                <w:sz w:val="28"/>
                <w:szCs w:val="28"/>
                <w:lang w:val="es-MX"/>
              </w:rPr>
              <w:t>Eje estratégico</w:t>
            </w:r>
          </w:p>
        </w:tc>
        <w:tc>
          <w:tcPr>
            <w:tcW w:w="6827" w:type="dxa"/>
            <w:shd w:val="clear" w:color="auto" w:fill="DBE5F1" w:themeFill="accent1" w:themeFillTint="33"/>
            <w:vAlign w:val="center"/>
          </w:tcPr>
          <w:p w14:paraId="7FFD3D95" w14:textId="151D55AA" w:rsidR="00891EE3" w:rsidRPr="00A07BE1" w:rsidRDefault="00CD1F14" w:rsidP="008451D1">
            <w:pPr>
              <w:pStyle w:val="Prrafodelista"/>
              <w:ind w:left="0"/>
              <w:jc w:val="center"/>
              <w:rPr>
                <w:b/>
                <w:sz w:val="28"/>
                <w:szCs w:val="28"/>
                <w:lang w:val="es-MX"/>
              </w:rPr>
            </w:pPr>
            <w:r w:rsidRPr="00A07BE1">
              <w:rPr>
                <w:b/>
                <w:sz w:val="28"/>
                <w:szCs w:val="28"/>
                <w:lang w:val="es-MX"/>
              </w:rPr>
              <w:t>Estrategias</w:t>
            </w:r>
          </w:p>
        </w:tc>
      </w:tr>
      <w:tr w:rsidR="008451D1" w:rsidRPr="00A07BE1" w14:paraId="4B587510" w14:textId="77777777" w:rsidTr="00EE6A73">
        <w:tc>
          <w:tcPr>
            <w:tcW w:w="669" w:type="dxa"/>
            <w:vAlign w:val="center"/>
          </w:tcPr>
          <w:p w14:paraId="2AD5082E"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49A7A37A" w14:textId="22637514" w:rsidR="008451D1" w:rsidRPr="00A07BE1" w:rsidRDefault="008451D1" w:rsidP="008451D1">
            <w:pPr>
              <w:pStyle w:val="Prrafodelista"/>
              <w:ind w:left="0"/>
              <w:jc w:val="center"/>
              <w:rPr>
                <w:b/>
                <w:sz w:val="18"/>
                <w:szCs w:val="18"/>
                <w:lang w:val="es-MX"/>
              </w:rPr>
            </w:pPr>
            <w:r w:rsidRPr="00A07BE1">
              <w:rPr>
                <w:b/>
                <w:sz w:val="18"/>
                <w:szCs w:val="18"/>
                <w:lang w:val="es-MX"/>
              </w:rPr>
              <w:t xml:space="preserve">Eje 1: </w:t>
            </w:r>
            <w:r w:rsidR="00D2632A" w:rsidRPr="00A07BE1">
              <w:rPr>
                <w:b/>
                <w:sz w:val="18"/>
                <w:szCs w:val="18"/>
                <w:lang w:val="es-MX"/>
              </w:rPr>
              <w:t>Política Migratoria</w:t>
            </w:r>
          </w:p>
        </w:tc>
        <w:tc>
          <w:tcPr>
            <w:tcW w:w="6827" w:type="dxa"/>
            <w:vAlign w:val="bottom"/>
          </w:tcPr>
          <w:p w14:paraId="3F376632" w14:textId="77777777" w:rsidR="008451D1" w:rsidRPr="00A07BE1" w:rsidRDefault="008451D1" w:rsidP="008451D1">
            <w:pPr>
              <w:jc w:val="both"/>
              <w:rPr>
                <w:rFonts w:cstheme="minorHAnsi"/>
                <w:sz w:val="18"/>
                <w:szCs w:val="18"/>
              </w:rPr>
            </w:pPr>
            <w:r w:rsidRPr="00A07BE1">
              <w:rPr>
                <w:rFonts w:eastAsia="Arial" w:cstheme="minorHAnsi"/>
                <w:sz w:val="18"/>
                <w:szCs w:val="18"/>
                <w:lang w:val="es-MX"/>
              </w:rPr>
              <w:t>Generar proyectos de investigación, estudios y encuestas de temáticas inherentes a la actividad migratoria que permitan presentar instrumentos de análisis a las autoridades del Instituto Guatemalteco de Migración, para la toma de decisiones.</w:t>
            </w:r>
          </w:p>
        </w:tc>
      </w:tr>
      <w:tr w:rsidR="008451D1" w:rsidRPr="00A07BE1" w14:paraId="417315C2" w14:textId="77777777" w:rsidTr="00EE6A73">
        <w:tc>
          <w:tcPr>
            <w:tcW w:w="669" w:type="dxa"/>
            <w:vAlign w:val="center"/>
          </w:tcPr>
          <w:p w14:paraId="1B8FCC0B"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769384AE" w14:textId="77777777" w:rsidR="008451D1" w:rsidRPr="00A07BE1" w:rsidRDefault="008451D1" w:rsidP="008451D1">
            <w:pPr>
              <w:pStyle w:val="Prrafodelista"/>
              <w:ind w:left="0"/>
              <w:jc w:val="center"/>
              <w:rPr>
                <w:b/>
                <w:sz w:val="18"/>
                <w:szCs w:val="18"/>
                <w:lang w:val="es-MX"/>
              </w:rPr>
            </w:pPr>
          </w:p>
        </w:tc>
        <w:tc>
          <w:tcPr>
            <w:tcW w:w="6827" w:type="dxa"/>
            <w:vAlign w:val="bottom"/>
          </w:tcPr>
          <w:p w14:paraId="1455FA61" w14:textId="3D4C3A3B" w:rsidR="008451D1" w:rsidRPr="00A07BE1" w:rsidRDefault="00D2632A" w:rsidP="004648D1">
            <w:pPr>
              <w:jc w:val="both"/>
              <w:rPr>
                <w:rFonts w:cstheme="minorHAnsi"/>
                <w:sz w:val="18"/>
                <w:szCs w:val="18"/>
              </w:rPr>
            </w:pPr>
            <w:r w:rsidRPr="00A07BE1">
              <w:rPr>
                <w:rFonts w:eastAsia="Arial" w:cstheme="minorHAnsi"/>
                <w:sz w:val="18"/>
                <w:szCs w:val="18"/>
                <w:lang w:val="es-MX"/>
              </w:rPr>
              <w:t>Crear, implementar</w:t>
            </w:r>
            <w:r w:rsidR="008451D1" w:rsidRPr="00A07BE1">
              <w:rPr>
                <w:rFonts w:eastAsia="Arial" w:cstheme="minorHAnsi"/>
                <w:sz w:val="18"/>
                <w:szCs w:val="18"/>
                <w:lang w:val="es-MX"/>
              </w:rPr>
              <w:t xml:space="preserve"> y </w:t>
            </w:r>
            <w:r w:rsidR="004648D1">
              <w:rPr>
                <w:rFonts w:eastAsia="Arial" w:cstheme="minorHAnsi"/>
                <w:sz w:val="18"/>
                <w:szCs w:val="18"/>
                <w:lang w:val="es-MX"/>
              </w:rPr>
              <w:t xml:space="preserve">realizar </w:t>
            </w:r>
            <w:r w:rsidR="008451D1" w:rsidRPr="00A07BE1">
              <w:rPr>
                <w:rFonts w:eastAsia="Arial" w:cstheme="minorHAnsi"/>
                <w:sz w:val="18"/>
                <w:szCs w:val="18"/>
                <w:lang w:val="es-MX"/>
              </w:rPr>
              <w:t>la Política Migratoria a nivel nacional.</w:t>
            </w:r>
          </w:p>
        </w:tc>
      </w:tr>
      <w:tr w:rsidR="008451D1" w:rsidRPr="00A07BE1" w14:paraId="23A0E7A9" w14:textId="77777777" w:rsidTr="00EE6A73">
        <w:trPr>
          <w:trHeight w:val="394"/>
        </w:trPr>
        <w:tc>
          <w:tcPr>
            <w:tcW w:w="669" w:type="dxa"/>
            <w:vAlign w:val="center"/>
          </w:tcPr>
          <w:p w14:paraId="771687FE"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366C1748" w14:textId="77777777" w:rsidR="008451D1" w:rsidRPr="00A07BE1" w:rsidRDefault="008451D1" w:rsidP="008451D1">
            <w:pPr>
              <w:pStyle w:val="Prrafodelista"/>
              <w:ind w:left="0"/>
              <w:jc w:val="center"/>
              <w:rPr>
                <w:b/>
                <w:sz w:val="18"/>
                <w:szCs w:val="18"/>
                <w:lang w:val="es-MX"/>
              </w:rPr>
            </w:pPr>
          </w:p>
        </w:tc>
        <w:tc>
          <w:tcPr>
            <w:tcW w:w="6827" w:type="dxa"/>
          </w:tcPr>
          <w:p w14:paraId="6BC5F04F" w14:textId="7538C51F" w:rsidR="008451D1" w:rsidRPr="00A07BE1" w:rsidRDefault="008451D1" w:rsidP="008451D1">
            <w:pPr>
              <w:pStyle w:val="Prrafodelista"/>
              <w:ind w:left="0"/>
              <w:jc w:val="both"/>
              <w:rPr>
                <w:sz w:val="18"/>
                <w:szCs w:val="18"/>
                <w:lang w:val="es-MX"/>
              </w:rPr>
            </w:pPr>
            <w:r w:rsidRPr="00A07BE1">
              <w:rPr>
                <w:rFonts w:eastAsia="Arial" w:cstheme="minorHAnsi"/>
                <w:sz w:val="18"/>
                <w:szCs w:val="18"/>
              </w:rPr>
              <w:t xml:space="preserve">Elaborar informes </w:t>
            </w:r>
            <w:r w:rsidR="00D2632A" w:rsidRPr="00A07BE1">
              <w:rPr>
                <w:rFonts w:eastAsia="Arial" w:cstheme="minorHAnsi"/>
                <w:sz w:val="18"/>
                <w:szCs w:val="18"/>
              </w:rPr>
              <w:t>cuantitativos y</w:t>
            </w:r>
            <w:r w:rsidRPr="00A07BE1">
              <w:rPr>
                <w:rFonts w:eastAsia="Arial" w:cstheme="minorHAnsi"/>
                <w:sz w:val="18"/>
                <w:szCs w:val="18"/>
              </w:rPr>
              <w:t xml:space="preserve"> estudios específicos para formular la línea base, mediciones y análisis de información en </w:t>
            </w:r>
            <w:r w:rsidR="00D2632A" w:rsidRPr="00A07BE1">
              <w:rPr>
                <w:rFonts w:eastAsia="Arial" w:cstheme="minorHAnsi"/>
                <w:sz w:val="18"/>
                <w:szCs w:val="18"/>
              </w:rPr>
              <w:t>temas migratorios</w:t>
            </w:r>
            <w:r w:rsidRPr="00A07BE1">
              <w:rPr>
                <w:rFonts w:eastAsia="Arial" w:cstheme="minorHAnsi"/>
                <w:sz w:val="18"/>
                <w:szCs w:val="18"/>
              </w:rPr>
              <w:t>.</w:t>
            </w:r>
          </w:p>
        </w:tc>
      </w:tr>
      <w:tr w:rsidR="008451D1" w:rsidRPr="00A07BE1" w14:paraId="501987CB" w14:textId="77777777" w:rsidTr="00EE6A73">
        <w:trPr>
          <w:trHeight w:val="514"/>
        </w:trPr>
        <w:tc>
          <w:tcPr>
            <w:tcW w:w="669" w:type="dxa"/>
            <w:vAlign w:val="center"/>
          </w:tcPr>
          <w:p w14:paraId="64B0C267" w14:textId="67F05106"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6C1EDD54" w14:textId="77777777" w:rsidR="008451D1" w:rsidRPr="00A07BE1" w:rsidRDefault="008451D1" w:rsidP="008451D1">
            <w:pPr>
              <w:pStyle w:val="Prrafodelista"/>
              <w:ind w:left="0"/>
              <w:jc w:val="center"/>
              <w:rPr>
                <w:b/>
                <w:sz w:val="18"/>
                <w:szCs w:val="18"/>
                <w:lang w:val="es-MX"/>
              </w:rPr>
            </w:pPr>
          </w:p>
        </w:tc>
        <w:tc>
          <w:tcPr>
            <w:tcW w:w="6827" w:type="dxa"/>
            <w:tcBorders>
              <w:top w:val="single" w:sz="4" w:space="0" w:color="auto"/>
              <w:left w:val="nil"/>
              <w:bottom w:val="single" w:sz="4" w:space="0" w:color="auto"/>
              <w:right w:val="single" w:sz="4" w:space="0" w:color="auto"/>
            </w:tcBorders>
            <w:shd w:val="clear" w:color="auto" w:fill="auto"/>
            <w:vAlign w:val="center"/>
          </w:tcPr>
          <w:p w14:paraId="771DDFA4" w14:textId="4CA8217C" w:rsidR="008451D1" w:rsidRPr="00A07BE1" w:rsidRDefault="008451D1" w:rsidP="008451D1">
            <w:pPr>
              <w:pStyle w:val="Prrafodelista"/>
              <w:ind w:left="0"/>
              <w:jc w:val="both"/>
              <w:rPr>
                <w:rFonts w:eastAsia="Arial" w:cstheme="minorHAnsi"/>
                <w:sz w:val="18"/>
                <w:szCs w:val="18"/>
              </w:rPr>
            </w:pPr>
            <w:r w:rsidRPr="00A07BE1">
              <w:rPr>
                <w:rFonts w:eastAsia="Times New Roman" w:cs="Arial"/>
                <w:sz w:val="18"/>
                <w:szCs w:val="18"/>
                <w:lang w:eastAsia="es-GT"/>
              </w:rPr>
              <w:t>Mejorar la capacidad de coordinación interinstitucional, internacional y de intercambio de información aprovechando las nuevas tecnologías de la información y comunicación.</w:t>
            </w:r>
          </w:p>
        </w:tc>
      </w:tr>
      <w:tr w:rsidR="008451D1" w:rsidRPr="00A07BE1" w14:paraId="238CAE20" w14:textId="77777777" w:rsidTr="00EE6A73">
        <w:trPr>
          <w:trHeight w:val="422"/>
        </w:trPr>
        <w:tc>
          <w:tcPr>
            <w:tcW w:w="669" w:type="dxa"/>
            <w:vAlign w:val="center"/>
          </w:tcPr>
          <w:p w14:paraId="7E7B6244" w14:textId="0961356A" w:rsidR="008451D1" w:rsidRPr="00A07BE1" w:rsidRDefault="008451D1" w:rsidP="008451D1">
            <w:pPr>
              <w:pStyle w:val="Prrafodelista"/>
              <w:ind w:left="0"/>
              <w:jc w:val="center"/>
              <w:rPr>
                <w:sz w:val="18"/>
                <w:szCs w:val="18"/>
                <w:lang w:val="es-MX"/>
              </w:rPr>
            </w:pPr>
            <w:r w:rsidRPr="00A07BE1">
              <w:rPr>
                <w:sz w:val="18"/>
                <w:szCs w:val="18"/>
                <w:lang w:val="es-MX"/>
              </w:rPr>
              <w:t>5.</w:t>
            </w:r>
          </w:p>
        </w:tc>
        <w:tc>
          <w:tcPr>
            <w:tcW w:w="1542" w:type="dxa"/>
            <w:vMerge/>
            <w:vAlign w:val="center"/>
          </w:tcPr>
          <w:p w14:paraId="5E75BDA4" w14:textId="77777777" w:rsidR="008451D1" w:rsidRPr="00A07BE1" w:rsidRDefault="008451D1" w:rsidP="008451D1">
            <w:pPr>
              <w:pStyle w:val="Prrafodelista"/>
              <w:ind w:left="0"/>
              <w:jc w:val="center"/>
              <w:rPr>
                <w:b/>
                <w:sz w:val="18"/>
                <w:szCs w:val="18"/>
                <w:lang w:val="es-MX"/>
              </w:rPr>
            </w:pPr>
          </w:p>
        </w:tc>
        <w:tc>
          <w:tcPr>
            <w:tcW w:w="6827" w:type="dxa"/>
            <w:tcBorders>
              <w:top w:val="single" w:sz="4" w:space="0" w:color="auto"/>
              <w:left w:val="single" w:sz="4" w:space="0" w:color="auto"/>
              <w:bottom w:val="single" w:sz="4" w:space="0" w:color="auto"/>
              <w:right w:val="single" w:sz="4" w:space="0" w:color="auto"/>
            </w:tcBorders>
            <w:shd w:val="clear" w:color="000000" w:fill="FFFFFF"/>
            <w:vAlign w:val="center"/>
          </w:tcPr>
          <w:p w14:paraId="65F92EFE" w14:textId="0197B9F6" w:rsidR="008451D1" w:rsidRPr="00A07BE1" w:rsidRDefault="008451D1" w:rsidP="008451D1">
            <w:pPr>
              <w:pStyle w:val="Prrafodelista"/>
              <w:ind w:left="0"/>
              <w:jc w:val="both"/>
              <w:rPr>
                <w:rFonts w:eastAsia="Arial" w:cstheme="minorHAnsi"/>
                <w:sz w:val="18"/>
                <w:szCs w:val="18"/>
              </w:rPr>
            </w:pPr>
            <w:r w:rsidRPr="00A07BE1">
              <w:rPr>
                <w:rFonts w:eastAsia="Times New Roman" w:cs="Arial"/>
                <w:sz w:val="18"/>
                <w:szCs w:val="18"/>
                <w:lang w:eastAsia="es-GT"/>
              </w:rPr>
              <w:t xml:space="preserve">Establecer acuerdos y convenios intra e interinstitucionales para el </w:t>
            </w:r>
            <w:r w:rsidR="00D2632A" w:rsidRPr="00A07BE1">
              <w:rPr>
                <w:rFonts w:eastAsia="Times New Roman" w:cs="Arial"/>
                <w:sz w:val="18"/>
                <w:szCs w:val="18"/>
                <w:lang w:eastAsia="es-GT"/>
              </w:rPr>
              <w:t>fortalecimiento de</w:t>
            </w:r>
            <w:r w:rsidRPr="00A07BE1">
              <w:rPr>
                <w:rFonts w:eastAsia="Times New Roman" w:cs="Arial"/>
                <w:sz w:val="18"/>
                <w:szCs w:val="18"/>
                <w:lang w:eastAsia="es-GT"/>
              </w:rPr>
              <w:t xml:space="preserve"> las actividades </w:t>
            </w:r>
            <w:r w:rsidR="00D2632A" w:rsidRPr="00A07BE1">
              <w:rPr>
                <w:rFonts w:eastAsia="Times New Roman" w:cs="Arial"/>
                <w:sz w:val="18"/>
                <w:szCs w:val="18"/>
                <w:lang w:eastAsia="es-GT"/>
              </w:rPr>
              <w:t>migratorias, intercambio</w:t>
            </w:r>
            <w:r w:rsidRPr="00A07BE1">
              <w:rPr>
                <w:rFonts w:eastAsia="Times New Roman" w:cs="Arial"/>
                <w:sz w:val="18"/>
                <w:szCs w:val="18"/>
                <w:lang w:eastAsia="es-GT"/>
              </w:rPr>
              <w:t xml:space="preserve"> de información, entre otras.</w:t>
            </w:r>
          </w:p>
        </w:tc>
      </w:tr>
      <w:tr w:rsidR="008451D1" w:rsidRPr="00A07BE1" w14:paraId="00B174E0" w14:textId="77777777" w:rsidTr="00EE6A73">
        <w:trPr>
          <w:trHeight w:val="400"/>
        </w:trPr>
        <w:tc>
          <w:tcPr>
            <w:tcW w:w="669" w:type="dxa"/>
            <w:vAlign w:val="center"/>
          </w:tcPr>
          <w:p w14:paraId="6984CADB" w14:textId="714ADC00" w:rsidR="008451D1" w:rsidRPr="00A07BE1" w:rsidRDefault="008451D1" w:rsidP="008451D1">
            <w:pPr>
              <w:pStyle w:val="Prrafodelista"/>
              <w:ind w:left="0"/>
              <w:jc w:val="center"/>
              <w:rPr>
                <w:sz w:val="18"/>
                <w:szCs w:val="18"/>
                <w:lang w:val="es-MX"/>
              </w:rPr>
            </w:pPr>
            <w:r w:rsidRPr="00A07BE1">
              <w:rPr>
                <w:sz w:val="18"/>
                <w:szCs w:val="18"/>
                <w:lang w:val="es-MX"/>
              </w:rPr>
              <w:t>6.</w:t>
            </w:r>
          </w:p>
        </w:tc>
        <w:tc>
          <w:tcPr>
            <w:tcW w:w="1542" w:type="dxa"/>
            <w:vMerge/>
            <w:vAlign w:val="center"/>
          </w:tcPr>
          <w:p w14:paraId="266717BD" w14:textId="77777777" w:rsidR="008451D1" w:rsidRPr="00A07BE1" w:rsidRDefault="008451D1" w:rsidP="008451D1">
            <w:pPr>
              <w:pStyle w:val="Prrafodelista"/>
              <w:ind w:left="0"/>
              <w:jc w:val="center"/>
              <w:rPr>
                <w:b/>
                <w:sz w:val="18"/>
                <w:szCs w:val="18"/>
                <w:lang w:val="es-MX"/>
              </w:rPr>
            </w:pPr>
          </w:p>
        </w:tc>
        <w:tc>
          <w:tcPr>
            <w:tcW w:w="6827" w:type="dxa"/>
            <w:tcBorders>
              <w:top w:val="single" w:sz="4" w:space="0" w:color="auto"/>
              <w:left w:val="single" w:sz="4" w:space="0" w:color="auto"/>
              <w:bottom w:val="single" w:sz="4" w:space="0" w:color="auto"/>
              <w:right w:val="single" w:sz="4" w:space="0" w:color="auto"/>
            </w:tcBorders>
            <w:shd w:val="clear" w:color="auto" w:fill="auto"/>
            <w:vAlign w:val="center"/>
          </w:tcPr>
          <w:p w14:paraId="5C0681E1" w14:textId="207AB5B5" w:rsidR="008451D1" w:rsidRPr="00A07BE1" w:rsidRDefault="008451D1" w:rsidP="008451D1">
            <w:pPr>
              <w:pStyle w:val="Prrafodelista"/>
              <w:ind w:left="0"/>
              <w:jc w:val="both"/>
              <w:rPr>
                <w:rFonts w:eastAsia="Arial" w:cstheme="minorHAnsi"/>
                <w:sz w:val="18"/>
                <w:szCs w:val="18"/>
              </w:rPr>
            </w:pPr>
            <w:r w:rsidRPr="00A07BE1">
              <w:rPr>
                <w:rFonts w:eastAsia="Times New Roman" w:cs="Arial"/>
                <w:sz w:val="18"/>
                <w:szCs w:val="18"/>
                <w:lang w:eastAsia="es-GT"/>
              </w:rPr>
              <w:t xml:space="preserve">Desarrollar nuevos mecanismos de coordinación, intercambio de información para reducir los puntos vulnerables aéreos, marítimos y </w:t>
            </w:r>
            <w:r w:rsidR="00D2632A" w:rsidRPr="00A07BE1">
              <w:rPr>
                <w:rFonts w:eastAsia="Times New Roman" w:cs="Arial"/>
                <w:sz w:val="18"/>
                <w:szCs w:val="18"/>
                <w:lang w:eastAsia="es-GT"/>
              </w:rPr>
              <w:t>terrestres del</w:t>
            </w:r>
            <w:r w:rsidRPr="00A07BE1">
              <w:rPr>
                <w:rFonts w:eastAsia="Times New Roman" w:cs="Arial"/>
                <w:sz w:val="18"/>
                <w:szCs w:val="18"/>
                <w:lang w:eastAsia="es-GT"/>
              </w:rPr>
              <w:t xml:space="preserve"> país.</w:t>
            </w:r>
          </w:p>
        </w:tc>
      </w:tr>
      <w:tr w:rsidR="008451D1" w:rsidRPr="00A07BE1" w14:paraId="5C2C0360" w14:textId="77777777" w:rsidTr="00EE6A73">
        <w:trPr>
          <w:trHeight w:val="350"/>
        </w:trPr>
        <w:tc>
          <w:tcPr>
            <w:tcW w:w="669" w:type="dxa"/>
            <w:vAlign w:val="center"/>
          </w:tcPr>
          <w:p w14:paraId="6700D205" w14:textId="5FE6EA8D" w:rsidR="008451D1" w:rsidRPr="00A07BE1" w:rsidRDefault="008451D1" w:rsidP="008451D1">
            <w:pPr>
              <w:pStyle w:val="Prrafodelista"/>
              <w:ind w:left="0"/>
              <w:jc w:val="center"/>
              <w:rPr>
                <w:sz w:val="18"/>
                <w:szCs w:val="18"/>
                <w:lang w:val="es-MX"/>
              </w:rPr>
            </w:pPr>
            <w:r w:rsidRPr="00A07BE1">
              <w:rPr>
                <w:sz w:val="18"/>
                <w:szCs w:val="18"/>
                <w:lang w:val="es-MX"/>
              </w:rPr>
              <w:t>7.</w:t>
            </w:r>
          </w:p>
        </w:tc>
        <w:tc>
          <w:tcPr>
            <w:tcW w:w="1542" w:type="dxa"/>
            <w:vMerge/>
            <w:vAlign w:val="center"/>
          </w:tcPr>
          <w:p w14:paraId="25860633" w14:textId="77777777" w:rsidR="008451D1" w:rsidRPr="00A07BE1" w:rsidRDefault="008451D1" w:rsidP="008451D1">
            <w:pPr>
              <w:pStyle w:val="Prrafodelista"/>
              <w:ind w:left="0"/>
              <w:jc w:val="center"/>
              <w:rPr>
                <w:b/>
                <w:sz w:val="18"/>
                <w:szCs w:val="18"/>
                <w:lang w:val="es-MX"/>
              </w:rPr>
            </w:pPr>
          </w:p>
        </w:tc>
        <w:tc>
          <w:tcPr>
            <w:tcW w:w="6827" w:type="dxa"/>
            <w:tcBorders>
              <w:top w:val="single" w:sz="4" w:space="0" w:color="auto"/>
              <w:left w:val="nil"/>
              <w:bottom w:val="single" w:sz="4" w:space="0" w:color="auto"/>
              <w:right w:val="single" w:sz="4" w:space="0" w:color="auto"/>
            </w:tcBorders>
            <w:shd w:val="clear" w:color="auto" w:fill="auto"/>
            <w:vAlign w:val="center"/>
          </w:tcPr>
          <w:p w14:paraId="21A89A16" w14:textId="62A82B74" w:rsidR="008451D1" w:rsidRPr="00A07BE1" w:rsidRDefault="008451D1" w:rsidP="008451D1">
            <w:pPr>
              <w:pStyle w:val="Prrafodelista"/>
              <w:ind w:left="0"/>
              <w:jc w:val="both"/>
              <w:rPr>
                <w:rFonts w:eastAsia="Arial" w:cstheme="minorHAnsi"/>
                <w:sz w:val="18"/>
                <w:szCs w:val="18"/>
              </w:rPr>
            </w:pPr>
            <w:r w:rsidRPr="00A07BE1">
              <w:rPr>
                <w:rFonts w:eastAsia="Times New Roman" w:cs="Arial"/>
                <w:sz w:val="18"/>
                <w:szCs w:val="18"/>
                <w:lang w:eastAsia="es-GT"/>
              </w:rPr>
              <w:t>Alianzas estratégicas de conectividad con instituciones públicas nacionales e internacionales para uso y disposición del Instituto</w:t>
            </w:r>
            <w:r w:rsidR="00F473F6">
              <w:rPr>
                <w:rFonts w:eastAsia="Times New Roman" w:cs="Arial"/>
                <w:sz w:val="18"/>
                <w:szCs w:val="18"/>
                <w:lang w:eastAsia="es-GT"/>
              </w:rPr>
              <w:t>.</w:t>
            </w:r>
          </w:p>
        </w:tc>
      </w:tr>
      <w:tr w:rsidR="008451D1" w:rsidRPr="00A07BE1" w14:paraId="33917190" w14:textId="77777777" w:rsidTr="00EE6A73">
        <w:tc>
          <w:tcPr>
            <w:tcW w:w="669" w:type="dxa"/>
            <w:vAlign w:val="center"/>
          </w:tcPr>
          <w:p w14:paraId="6EE3F3AA"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3A07C695" w14:textId="18B0EF3D" w:rsidR="008451D1" w:rsidRPr="00A07BE1" w:rsidRDefault="008451D1" w:rsidP="008451D1">
            <w:pPr>
              <w:pStyle w:val="Prrafodelista"/>
              <w:ind w:left="0"/>
              <w:jc w:val="center"/>
              <w:rPr>
                <w:b/>
                <w:sz w:val="18"/>
                <w:szCs w:val="18"/>
                <w:lang w:val="es-MX"/>
              </w:rPr>
            </w:pPr>
            <w:r w:rsidRPr="00A07BE1">
              <w:rPr>
                <w:b/>
                <w:sz w:val="18"/>
                <w:szCs w:val="18"/>
                <w:lang w:val="es-MX"/>
              </w:rPr>
              <w:t xml:space="preserve">Eje 2: </w:t>
            </w:r>
            <w:r w:rsidR="00D2632A" w:rsidRPr="00A07BE1">
              <w:rPr>
                <w:b/>
                <w:sz w:val="18"/>
                <w:szCs w:val="18"/>
                <w:lang w:val="es-MX"/>
              </w:rPr>
              <w:t>Atención y</w:t>
            </w:r>
            <w:r w:rsidRPr="00A07BE1">
              <w:rPr>
                <w:b/>
                <w:sz w:val="18"/>
                <w:szCs w:val="18"/>
                <w:lang w:val="es-MX"/>
              </w:rPr>
              <w:t xml:space="preserve"> </w:t>
            </w:r>
            <w:r w:rsidR="00D2632A" w:rsidRPr="00A07BE1">
              <w:rPr>
                <w:b/>
                <w:sz w:val="18"/>
                <w:szCs w:val="18"/>
                <w:lang w:val="es-MX"/>
              </w:rPr>
              <w:t>protección de</w:t>
            </w:r>
            <w:r w:rsidRPr="00A07BE1">
              <w:rPr>
                <w:b/>
                <w:sz w:val="18"/>
                <w:szCs w:val="18"/>
                <w:lang w:val="es-MX"/>
              </w:rPr>
              <w:t xml:space="preserve"> los derechos </w:t>
            </w:r>
            <w:r w:rsidRPr="00A07BE1">
              <w:rPr>
                <w:b/>
                <w:sz w:val="18"/>
                <w:szCs w:val="18"/>
                <w:lang w:val="es-MX"/>
              </w:rPr>
              <w:lastRenderedPageBreak/>
              <w:t>fundamentales de los migrantes.</w:t>
            </w:r>
          </w:p>
        </w:tc>
        <w:tc>
          <w:tcPr>
            <w:tcW w:w="6827" w:type="dxa"/>
          </w:tcPr>
          <w:p w14:paraId="575A057D" w14:textId="1677BEEC" w:rsidR="008451D1" w:rsidRPr="00A07BE1" w:rsidRDefault="008451D1" w:rsidP="008451D1">
            <w:pPr>
              <w:pStyle w:val="Prrafodelista"/>
              <w:ind w:left="0"/>
              <w:jc w:val="both"/>
              <w:rPr>
                <w:sz w:val="18"/>
                <w:szCs w:val="18"/>
                <w:lang w:val="es-MX"/>
              </w:rPr>
            </w:pPr>
            <w:r w:rsidRPr="00A07BE1">
              <w:rPr>
                <w:rFonts w:cstheme="minorHAnsi"/>
                <w:sz w:val="18"/>
                <w:szCs w:val="18"/>
              </w:rPr>
              <w:lastRenderedPageBreak/>
              <w:t xml:space="preserve">Restructuración </w:t>
            </w:r>
            <w:r w:rsidR="00D2632A" w:rsidRPr="00A07BE1">
              <w:rPr>
                <w:rFonts w:cstheme="minorHAnsi"/>
                <w:sz w:val="18"/>
                <w:szCs w:val="18"/>
              </w:rPr>
              <w:t>y adecuación</w:t>
            </w:r>
            <w:r w:rsidR="007D4E33">
              <w:rPr>
                <w:rFonts w:cstheme="minorHAnsi"/>
                <w:sz w:val="18"/>
                <w:szCs w:val="18"/>
              </w:rPr>
              <w:t xml:space="preserve"> de procesos de acuerdo a la e</w:t>
            </w:r>
            <w:r w:rsidRPr="00A07BE1">
              <w:rPr>
                <w:rFonts w:cstheme="minorHAnsi"/>
                <w:sz w:val="18"/>
                <w:szCs w:val="18"/>
              </w:rPr>
              <w:t xml:space="preserve">structura orgánica interna, con la capacidad para dar cumplimiento al mandato legal, y políticas públicas, en </w:t>
            </w:r>
            <w:r w:rsidR="0031489C" w:rsidRPr="00A07BE1">
              <w:rPr>
                <w:rFonts w:cstheme="minorHAnsi"/>
                <w:sz w:val="18"/>
                <w:szCs w:val="18"/>
              </w:rPr>
              <w:t>relación a</w:t>
            </w:r>
            <w:r w:rsidRPr="00A07BE1">
              <w:rPr>
                <w:rFonts w:cstheme="minorHAnsi"/>
                <w:sz w:val="18"/>
                <w:szCs w:val="18"/>
              </w:rPr>
              <w:t xml:space="preserve"> la competencia del Instituto</w:t>
            </w:r>
            <w:r w:rsidR="00A504A4">
              <w:rPr>
                <w:rFonts w:cstheme="minorHAnsi"/>
                <w:sz w:val="18"/>
                <w:szCs w:val="18"/>
              </w:rPr>
              <w:t xml:space="preserve"> Guatemalteco</w:t>
            </w:r>
            <w:r w:rsidRPr="00A07BE1">
              <w:rPr>
                <w:rFonts w:cstheme="minorHAnsi"/>
                <w:sz w:val="18"/>
                <w:szCs w:val="18"/>
              </w:rPr>
              <w:t xml:space="preserve"> de Migración.</w:t>
            </w:r>
          </w:p>
        </w:tc>
      </w:tr>
      <w:tr w:rsidR="008451D1" w:rsidRPr="00A07BE1" w14:paraId="0B0B91AB" w14:textId="77777777" w:rsidTr="00EE6A73">
        <w:tc>
          <w:tcPr>
            <w:tcW w:w="669" w:type="dxa"/>
            <w:vAlign w:val="center"/>
          </w:tcPr>
          <w:p w14:paraId="6DBE8364" w14:textId="77777777" w:rsidR="008451D1" w:rsidRPr="00A07BE1" w:rsidRDefault="008451D1" w:rsidP="008451D1">
            <w:pPr>
              <w:pStyle w:val="Prrafodelista"/>
              <w:ind w:left="0"/>
              <w:jc w:val="center"/>
              <w:rPr>
                <w:sz w:val="18"/>
                <w:szCs w:val="18"/>
                <w:lang w:val="es-MX"/>
              </w:rPr>
            </w:pPr>
            <w:r w:rsidRPr="00A07BE1">
              <w:rPr>
                <w:sz w:val="18"/>
                <w:szCs w:val="18"/>
                <w:lang w:val="es-MX"/>
              </w:rPr>
              <w:lastRenderedPageBreak/>
              <w:t>2.</w:t>
            </w:r>
          </w:p>
        </w:tc>
        <w:tc>
          <w:tcPr>
            <w:tcW w:w="1542" w:type="dxa"/>
            <w:vMerge/>
            <w:vAlign w:val="center"/>
          </w:tcPr>
          <w:p w14:paraId="40C38A9D" w14:textId="77777777" w:rsidR="008451D1" w:rsidRPr="00A07BE1" w:rsidRDefault="008451D1" w:rsidP="008451D1">
            <w:pPr>
              <w:pStyle w:val="Prrafodelista"/>
              <w:ind w:left="0"/>
              <w:jc w:val="center"/>
              <w:rPr>
                <w:b/>
                <w:sz w:val="18"/>
                <w:szCs w:val="18"/>
                <w:lang w:val="es-MX"/>
              </w:rPr>
            </w:pPr>
          </w:p>
        </w:tc>
        <w:tc>
          <w:tcPr>
            <w:tcW w:w="6827" w:type="dxa"/>
          </w:tcPr>
          <w:p w14:paraId="28A98978" w14:textId="4F8CD4F4" w:rsidR="008451D1" w:rsidRPr="00A07BE1" w:rsidRDefault="00654824" w:rsidP="008451D1">
            <w:pPr>
              <w:pStyle w:val="Prrafodelista"/>
              <w:ind w:left="0"/>
              <w:jc w:val="both"/>
              <w:rPr>
                <w:sz w:val="18"/>
                <w:szCs w:val="18"/>
                <w:lang w:val="es-MX"/>
              </w:rPr>
            </w:pPr>
            <w:r>
              <w:rPr>
                <w:rFonts w:cstheme="minorHAnsi"/>
                <w:sz w:val="18"/>
                <w:szCs w:val="18"/>
                <w:lang w:val="es-MX"/>
              </w:rPr>
              <w:t xml:space="preserve">Capacitar </w:t>
            </w:r>
            <w:r w:rsidRPr="00A07BE1">
              <w:rPr>
                <w:rFonts w:cstheme="minorHAnsi"/>
                <w:sz w:val="18"/>
                <w:szCs w:val="18"/>
                <w:lang w:val="es-MX"/>
              </w:rPr>
              <w:t>con</w:t>
            </w:r>
            <w:r w:rsidR="00A504A4">
              <w:rPr>
                <w:rFonts w:cstheme="minorHAnsi"/>
                <w:sz w:val="18"/>
                <w:szCs w:val="18"/>
                <w:lang w:val="es-MX"/>
              </w:rPr>
              <w:t xml:space="preserve"> </w:t>
            </w:r>
            <w:r>
              <w:rPr>
                <w:rFonts w:cstheme="minorHAnsi"/>
                <w:sz w:val="18"/>
                <w:szCs w:val="18"/>
                <w:lang w:val="es-MX"/>
              </w:rPr>
              <w:t xml:space="preserve">la </w:t>
            </w:r>
            <w:r w:rsidRPr="00A07BE1">
              <w:rPr>
                <w:rFonts w:cstheme="minorHAnsi"/>
                <w:sz w:val="18"/>
                <w:szCs w:val="18"/>
                <w:lang w:val="es-MX"/>
              </w:rPr>
              <w:t>doctrina</w:t>
            </w:r>
            <w:r w:rsidR="008451D1" w:rsidRPr="00A07BE1">
              <w:rPr>
                <w:rFonts w:cstheme="minorHAnsi"/>
                <w:sz w:val="18"/>
                <w:szCs w:val="18"/>
              </w:rPr>
              <w:t xml:space="preserve"> de derechos humanos a todo el personal del Instituto Guatemalteco de Migración.</w:t>
            </w:r>
          </w:p>
        </w:tc>
      </w:tr>
      <w:tr w:rsidR="008451D1" w:rsidRPr="00A07BE1" w14:paraId="35CD9E26" w14:textId="77777777" w:rsidTr="00EE6A73">
        <w:tc>
          <w:tcPr>
            <w:tcW w:w="669" w:type="dxa"/>
            <w:vAlign w:val="center"/>
          </w:tcPr>
          <w:p w14:paraId="55E01520"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10975BD2" w14:textId="77777777" w:rsidR="008451D1" w:rsidRPr="00A07BE1" w:rsidRDefault="008451D1" w:rsidP="008451D1">
            <w:pPr>
              <w:pStyle w:val="Prrafodelista"/>
              <w:ind w:left="0"/>
              <w:jc w:val="center"/>
              <w:rPr>
                <w:b/>
                <w:sz w:val="18"/>
                <w:szCs w:val="18"/>
                <w:lang w:val="es-MX"/>
              </w:rPr>
            </w:pPr>
          </w:p>
        </w:tc>
        <w:tc>
          <w:tcPr>
            <w:tcW w:w="6827" w:type="dxa"/>
          </w:tcPr>
          <w:p w14:paraId="19AA500C" w14:textId="139188BC" w:rsidR="008451D1" w:rsidRPr="00A07BE1" w:rsidRDefault="00354430" w:rsidP="008451D1">
            <w:pPr>
              <w:pStyle w:val="Prrafodelista"/>
              <w:ind w:left="0"/>
              <w:jc w:val="both"/>
              <w:rPr>
                <w:sz w:val="18"/>
                <w:szCs w:val="18"/>
                <w:lang w:val="es-MX"/>
              </w:rPr>
            </w:pPr>
            <w:r>
              <w:rPr>
                <w:rFonts w:cstheme="minorHAnsi"/>
                <w:sz w:val="18"/>
                <w:szCs w:val="18"/>
              </w:rPr>
              <w:t>Autorizar casas especiales de p</w:t>
            </w:r>
            <w:r w:rsidR="008451D1" w:rsidRPr="00A07BE1">
              <w:rPr>
                <w:rFonts w:cstheme="minorHAnsi"/>
                <w:sz w:val="18"/>
                <w:szCs w:val="18"/>
              </w:rPr>
              <w:t>rotección al migrante.</w:t>
            </w:r>
          </w:p>
        </w:tc>
      </w:tr>
      <w:tr w:rsidR="008451D1" w:rsidRPr="00A07BE1" w14:paraId="29C685E3" w14:textId="77777777" w:rsidTr="00EE6A73">
        <w:tc>
          <w:tcPr>
            <w:tcW w:w="669" w:type="dxa"/>
            <w:vAlign w:val="center"/>
          </w:tcPr>
          <w:p w14:paraId="2C38DDB7"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1C9E7B04" w14:textId="0EA5E8E3" w:rsidR="008451D1" w:rsidRPr="00A07BE1" w:rsidRDefault="008451D1" w:rsidP="008451D1">
            <w:pPr>
              <w:pStyle w:val="Prrafodelista"/>
              <w:ind w:left="0"/>
              <w:jc w:val="center"/>
              <w:rPr>
                <w:b/>
                <w:sz w:val="18"/>
                <w:szCs w:val="18"/>
                <w:lang w:val="es-MX"/>
              </w:rPr>
            </w:pPr>
            <w:r w:rsidRPr="00A07BE1">
              <w:rPr>
                <w:b/>
                <w:sz w:val="18"/>
                <w:szCs w:val="18"/>
                <w:lang w:val="es-MX"/>
              </w:rPr>
              <w:t>Eje 3: Control Migratorio</w:t>
            </w:r>
          </w:p>
        </w:tc>
        <w:tc>
          <w:tcPr>
            <w:tcW w:w="6827" w:type="dxa"/>
            <w:vAlign w:val="bottom"/>
          </w:tcPr>
          <w:p w14:paraId="06E21183" w14:textId="6897FDBF" w:rsidR="008451D1" w:rsidRPr="00A07BE1" w:rsidRDefault="0031489C" w:rsidP="008451D1">
            <w:pPr>
              <w:jc w:val="both"/>
              <w:rPr>
                <w:rFonts w:cstheme="minorHAnsi"/>
                <w:sz w:val="18"/>
                <w:szCs w:val="18"/>
              </w:rPr>
            </w:pPr>
            <w:r w:rsidRPr="00A07BE1">
              <w:rPr>
                <w:rFonts w:eastAsia="Arial" w:cstheme="minorHAnsi"/>
                <w:sz w:val="18"/>
                <w:szCs w:val="18"/>
                <w:lang w:val="es-MX"/>
              </w:rPr>
              <w:t>Suscribir protocolos o</w:t>
            </w:r>
            <w:r w:rsidR="008451D1" w:rsidRPr="00A07BE1">
              <w:rPr>
                <w:rFonts w:eastAsia="Arial" w:cstheme="minorHAnsi"/>
                <w:sz w:val="18"/>
                <w:szCs w:val="18"/>
                <w:lang w:val="es-MX"/>
              </w:rPr>
              <w:t xml:space="preserve"> convenios interinstitucionales e </w:t>
            </w:r>
            <w:r w:rsidRPr="00A07BE1">
              <w:rPr>
                <w:rFonts w:eastAsia="Arial" w:cstheme="minorHAnsi"/>
                <w:sz w:val="18"/>
                <w:szCs w:val="18"/>
                <w:lang w:val="es-MX"/>
              </w:rPr>
              <w:t>internacionales para</w:t>
            </w:r>
            <w:r w:rsidR="008451D1" w:rsidRPr="00A07BE1">
              <w:rPr>
                <w:rFonts w:eastAsia="Arial" w:cstheme="minorHAnsi"/>
                <w:sz w:val="18"/>
                <w:szCs w:val="18"/>
                <w:lang w:val="es-MX"/>
              </w:rPr>
              <w:t xml:space="preserve"> fortalecer los controles migratorios</w:t>
            </w:r>
            <w:r w:rsidR="00F473F6">
              <w:rPr>
                <w:rFonts w:eastAsia="Arial" w:cstheme="minorHAnsi"/>
                <w:sz w:val="18"/>
                <w:szCs w:val="18"/>
                <w:lang w:val="es-MX"/>
              </w:rPr>
              <w:t>.</w:t>
            </w:r>
          </w:p>
        </w:tc>
      </w:tr>
      <w:tr w:rsidR="008451D1" w:rsidRPr="00A07BE1" w14:paraId="4E643D65" w14:textId="77777777" w:rsidTr="00EE6A73">
        <w:tc>
          <w:tcPr>
            <w:tcW w:w="669" w:type="dxa"/>
            <w:vAlign w:val="center"/>
          </w:tcPr>
          <w:p w14:paraId="400B3141"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086D51A6" w14:textId="77777777" w:rsidR="008451D1" w:rsidRPr="00A07BE1" w:rsidRDefault="008451D1" w:rsidP="008451D1">
            <w:pPr>
              <w:pStyle w:val="Prrafodelista"/>
              <w:ind w:left="0"/>
              <w:jc w:val="center"/>
              <w:rPr>
                <w:b/>
                <w:sz w:val="18"/>
                <w:szCs w:val="18"/>
                <w:lang w:val="es-MX"/>
              </w:rPr>
            </w:pPr>
          </w:p>
        </w:tc>
        <w:tc>
          <w:tcPr>
            <w:tcW w:w="6827" w:type="dxa"/>
          </w:tcPr>
          <w:p w14:paraId="64E20845" w14:textId="161CE125" w:rsidR="008451D1" w:rsidRPr="00A07BE1" w:rsidRDefault="008451D1" w:rsidP="008451D1">
            <w:pPr>
              <w:pStyle w:val="Prrafodelista"/>
              <w:ind w:left="0"/>
              <w:jc w:val="both"/>
              <w:rPr>
                <w:sz w:val="18"/>
                <w:szCs w:val="18"/>
                <w:lang w:val="es-MX"/>
              </w:rPr>
            </w:pPr>
            <w:r w:rsidRPr="00A07BE1">
              <w:rPr>
                <w:rFonts w:eastAsia="Arial" w:cstheme="minorHAnsi"/>
                <w:sz w:val="18"/>
                <w:szCs w:val="18"/>
                <w:lang w:val="es-MX"/>
              </w:rPr>
              <w:t>Ampliar</w:t>
            </w:r>
            <w:r w:rsidRPr="00A07BE1">
              <w:rPr>
                <w:rFonts w:eastAsia="Arial" w:cstheme="minorHAnsi"/>
                <w:sz w:val="18"/>
                <w:szCs w:val="18"/>
              </w:rPr>
              <w:t xml:space="preserve"> controles migratorios </w:t>
            </w:r>
            <w:r w:rsidR="0031489C" w:rsidRPr="00A07BE1">
              <w:rPr>
                <w:rFonts w:eastAsia="Arial" w:cstheme="minorHAnsi"/>
                <w:sz w:val="18"/>
                <w:szCs w:val="18"/>
              </w:rPr>
              <w:t>permanentes de</w:t>
            </w:r>
            <w:r w:rsidRPr="00A07BE1">
              <w:rPr>
                <w:rFonts w:eastAsia="Arial" w:cstheme="minorHAnsi"/>
                <w:sz w:val="18"/>
                <w:szCs w:val="18"/>
              </w:rPr>
              <w:t xml:space="preserve"> verificación de entradas a extranjeros para contrarrestar la migración irregular.</w:t>
            </w:r>
          </w:p>
        </w:tc>
      </w:tr>
      <w:tr w:rsidR="008451D1" w:rsidRPr="00A07BE1" w14:paraId="530BB0CE" w14:textId="77777777" w:rsidTr="00EE6A73">
        <w:tc>
          <w:tcPr>
            <w:tcW w:w="669" w:type="dxa"/>
            <w:vAlign w:val="center"/>
          </w:tcPr>
          <w:p w14:paraId="76942EF8"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2DDAD3C9" w14:textId="77777777" w:rsidR="008451D1" w:rsidRPr="00A07BE1" w:rsidRDefault="008451D1" w:rsidP="008451D1">
            <w:pPr>
              <w:pStyle w:val="Prrafodelista"/>
              <w:ind w:left="0"/>
              <w:jc w:val="center"/>
              <w:rPr>
                <w:b/>
                <w:sz w:val="18"/>
                <w:szCs w:val="18"/>
                <w:lang w:val="es-MX"/>
              </w:rPr>
            </w:pPr>
          </w:p>
        </w:tc>
        <w:tc>
          <w:tcPr>
            <w:tcW w:w="6827" w:type="dxa"/>
          </w:tcPr>
          <w:p w14:paraId="3EFB8AE1" w14:textId="37D07560" w:rsidR="008451D1" w:rsidRPr="00A07BE1" w:rsidRDefault="008451D1" w:rsidP="008451D1">
            <w:pPr>
              <w:pStyle w:val="Prrafodelista"/>
              <w:ind w:left="0"/>
              <w:jc w:val="both"/>
              <w:rPr>
                <w:sz w:val="18"/>
                <w:szCs w:val="18"/>
                <w:lang w:val="es-MX"/>
              </w:rPr>
            </w:pPr>
            <w:r w:rsidRPr="00A07BE1">
              <w:rPr>
                <w:rFonts w:eastAsia="Arial" w:cstheme="minorHAnsi"/>
                <w:sz w:val="18"/>
                <w:szCs w:val="18"/>
              </w:rPr>
              <w:t xml:space="preserve">Focalizar los recorridos de </w:t>
            </w:r>
            <w:r w:rsidR="0031489C" w:rsidRPr="00A07BE1">
              <w:rPr>
                <w:rFonts w:eastAsia="Arial" w:cstheme="minorHAnsi"/>
                <w:sz w:val="18"/>
                <w:szCs w:val="18"/>
              </w:rPr>
              <w:t>migrantes para</w:t>
            </w:r>
            <w:r w:rsidRPr="00A07BE1">
              <w:rPr>
                <w:rFonts w:eastAsia="Arial" w:cstheme="minorHAnsi"/>
                <w:sz w:val="18"/>
                <w:szCs w:val="18"/>
              </w:rPr>
              <w:t xml:space="preserve"> ampliar controles migratorios   en puntos fronterizos de mayor tránsito de personas.</w:t>
            </w:r>
          </w:p>
        </w:tc>
      </w:tr>
      <w:tr w:rsidR="008451D1" w:rsidRPr="00A07BE1" w14:paraId="49636CE0" w14:textId="77777777" w:rsidTr="00EE6A73">
        <w:tc>
          <w:tcPr>
            <w:tcW w:w="669" w:type="dxa"/>
            <w:vAlign w:val="center"/>
          </w:tcPr>
          <w:p w14:paraId="028AAB3A" w14:textId="77777777"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1CD78220" w14:textId="77777777" w:rsidR="008451D1" w:rsidRPr="00A07BE1" w:rsidRDefault="008451D1" w:rsidP="008451D1">
            <w:pPr>
              <w:pStyle w:val="Prrafodelista"/>
              <w:ind w:left="0"/>
              <w:jc w:val="center"/>
              <w:rPr>
                <w:b/>
                <w:sz w:val="18"/>
                <w:szCs w:val="18"/>
                <w:lang w:val="es-MX"/>
              </w:rPr>
            </w:pPr>
          </w:p>
        </w:tc>
        <w:tc>
          <w:tcPr>
            <w:tcW w:w="6827" w:type="dxa"/>
          </w:tcPr>
          <w:p w14:paraId="12A7C5FE" w14:textId="3DFAD951"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Incrementar la capacidad </w:t>
            </w:r>
            <w:r w:rsidR="0031489C" w:rsidRPr="00A07BE1">
              <w:rPr>
                <w:rFonts w:eastAsia="Arial" w:cstheme="minorHAnsi"/>
                <w:sz w:val="18"/>
                <w:szCs w:val="18"/>
              </w:rPr>
              <w:t>operativa del</w:t>
            </w:r>
            <w:r w:rsidRPr="00A07BE1">
              <w:rPr>
                <w:rFonts w:eastAsia="Arial" w:cstheme="minorHAnsi"/>
                <w:sz w:val="18"/>
                <w:szCs w:val="18"/>
              </w:rPr>
              <w:t xml:space="preserve"> proceso de verificación migratoria, a </w:t>
            </w:r>
            <w:r w:rsidR="0031489C" w:rsidRPr="00A07BE1">
              <w:rPr>
                <w:rFonts w:eastAsia="Arial" w:cstheme="minorHAnsi"/>
                <w:sz w:val="18"/>
                <w:szCs w:val="18"/>
              </w:rPr>
              <w:t>través de</w:t>
            </w:r>
            <w:r w:rsidR="00354430">
              <w:rPr>
                <w:rFonts w:eastAsia="Arial" w:cstheme="minorHAnsi"/>
                <w:sz w:val="18"/>
                <w:szCs w:val="18"/>
              </w:rPr>
              <w:t xml:space="preserve"> la U</w:t>
            </w:r>
            <w:r w:rsidRPr="00A07BE1">
              <w:rPr>
                <w:rFonts w:eastAsia="Arial" w:cstheme="minorHAnsi"/>
                <w:sz w:val="18"/>
                <w:szCs w:val="18"/>
              </w:rPr>
              <w:t xml:space="preserve">nidad   de Verificación </w:t>
            </w:r>
            <w:r w:rsidR="00654824" w:rsidRPr="00A07BE1">
              <w:rPr>
                <w:rFonts w:eastAsia="Arial" w:cstheme="minorHAnsi"/>
                <w:sz w:val="18"/>
                <w:szCs w:val="18"/>
              </w:rPr>
              <w:t xml:space="preserve">de </w:t>
            </w:r>
            <w:r w:rsidR="00654824">
              <w:rPr>
                <w:rFonts w:eastAsia="Arial" w:cstheme="minorHAnsi"/>
                <w:sz w:val="18"/>
                <w:szCs w:val="18"/>
              </w:rPr>
              <w:t>Campo</w:t>
            </w:r>
            <w:r w:rsidR="00A504A4">
              <w:rPr>
                <w:rFonts w:eastAsia="Arial" w:cstheme="minorHAnsi"/>
                <w:sz w:val="18"/>
                <w:szCs w:val="18"/>
              </w:rPr>
              <w:t xml:space="preserve"> de </w:t>
            </w:r>
            <w:r w:rsidRPr="00A07BE1">
              <w:rPr>
                <w:rFonts w:eastAsia="Arial" w:cstheme="minorHAnsi"/>
                <w:sz w:val="18"/>
                <w:szCs w:val="18"/>
              </w:rPr>
              <w:t>Control Migratorio, en coordinación con la Policía Nacional Civil.</w:t>
            </w:r>
          </w:p>
        </w:tc>
      </w:tr>
      <w:tr w:rsidR="008451D1" w:rsidRPr="00A07BE1" w14:paraId="4FD4A46A" w14:textId="77777777" w:rsidTr="00EE6A73">
        <w:tc>
          <w:tcPr>
            <w:tcW w:w="669" w:type="dxa"/>
            <w:vAlign w:val="center"/>
          </w:tcPr>
          <w:p w14:paraId="0654B1C8" w14:textId="77777777" w:rsidR="008451D1" w:rsidRPr="00A07BE1" w:rsidRDefault="008451D1" w:rsidP="008451D1">
            <w:pPr>
              <w:pStyle w:val="Prrafodelista"/>
              <w:ind w:left="0"/>
              <w:jc w:val="center"/>
              <w:rPr>
                <w:sz w:val="18"/>
                <w:szCs w:val="18"/>
                <w:lang w:val="es-MX"/>
              </w:rPr>
            </w:pPr>
            <w:r w:rsidRPr="00A07BE1">
              <w:rPr>
                <w:sz w:val="18"/>
                <w:szCs w:val="18"/>
                <w:lang w:val="es-MX"/>
              </w:rPr>
              <w:t>5.</w:t>
            </w:r>
          </w:p>
        </w:tc>
        <w:tc>
          <w:tcPr>
            <w:tcW w:w="1542" w:type="dxa"/>
            <w:vMerge/>
            <w:vAlign w:val="center"/>
          </w:tcPr>
          <w:p w14:paraId="7A35086A" w14:textId="77777777" w:rsidR="008451D1" w:rsidRPr="00A07BE1" w:rsidRDefault="008451D1" w:rsidP="008451D1">
            <w:pPr>
              <w:pStyle w:val="Prrafodelista"/>
              <w:ind w:left="0"/>
              <w:jc w:val="center"/>
              <w:rPr>
                <w:b/>
                <w:sz w:val="18"/>
                <w:szCs w:val="18"/>
                <w:lang w:val="es-MX"/>
              </w:rPr>
            </w:pPr>
          </w:p>
        </w:tc>
        <w:tc>
          <w:tcPr>
            <w:tcW w:w="6827" w:type="dxa"/>
          </w:tcPr>
          <w:p w14:paraId="5F90C4A4" w14:textId="4D950599"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Lograr gestión de negociación de cooperación interinstitucional, para el equipamiento y </w:t>
            </w:r>
            <w:r w:rsidR="0031489C" w:rsidRPr="00A07BE1">
              <w:rPr>
                <w:rFonts w:eastAsia="Arial" w:cstheme="minorHAnsi"/>
                <w:sz w:val="18"/>
                <w:szCs w:val="18"/>
              </w:rPr>
              <w:t>fortalecimiento para</w:t>
            </w:r>
            <w:r w:rsidRPr="00A07BE1">
              <w:rPr>
                <w:rFonts w:eastAsia="Arial" w:cstheme="minorHAnsi"/>
                <w:sz w:val="18"/>
                <w:szCs w:val="18"/>
              </w:rPr>
              <w:t xml:space="preserve"> la </w:t>
            </w:r>
            <w:r w:rsidR="0031489C" w:rsidRPr="00A07BE1">
              <w:rPr>
                <w:rFonts w:eastAsia="Arial" w:cstheme="minorHAnsi"/>
                <w:sz w:val="18"/>
                <w:szCs w:val="18"/>
              </w:rPr>
              <w:t>Unidad de</w:t>
            </w:r>
            <w:r w:rsidRPr="00A07BE1">
              <w:rPr>
                <w:rFonts w:eastAsia="Arial" w:cstheme="minorHAnsi"/>
                <w:sz w:val="18"/>
                <w:szCs w:val="18"/>
              </w:rPr>
              <w:t xml:space="preserve"> </w:t>
            </w:r>
            <w:r w:rsidR="0031489C" w:rsidRPr="00A07BE1">
              <w:rPr>
                <w:rFonts w:eastAsia="Arial" w:cstheme="minorHAnsi"/>
                <w:sz w:val="18"/>
                <w:szCs w:val="18"/>
              </w:rPr>
              <w:t>Verificación</w:t>
            </w:r>
            <w:r w:rsidR="00A504A4">
              <w:rPr>
                <w:rFonts w:eastAsia="Arial" w:cstheme="minorHAnsi"/>
                <w:sz w:val="18"/>
                <w:szCs w:val="18"/>
              </w:rPr>
              <w:t xml:space="preserve"> de </w:t>
            </w:r>
            <w:r w:rsidR="00654824">
              <w:rPr>
                <w:rFonts w:eastAsia="Arial" w:cstheme="minorHAnsi"/>
                <w:sz w:val="18"/>
                <w:szCs w:val="18"/>
              </w:rPr>
              <w:t xml:space="preserve">Campo </w:t>
            </w:r>
            <w:r w:rsidR="00654824" w:rsidRPr="00A07BE1">
              <w:rPr>
                <w:rFonts w:eastAsia="Arial" w:cstheme="minorHAnsi"/>
                <w:sz w:val="18"/>
                <w:szCs w:val="18"/>
              </w:rPr>
              <w:t>de</w:t>
            </w:r>
            <w:r w:rsidRPr="00A07BE1">
              <w:rPr>
                <w:rFonts w:eastAsia="Arial" w:cstheme="minorHAnsi"/>
                <w:sz w:val="18"/>
                <w:szCs w:val="18"/>
              </w:rPr>
              <w:t xml:space="preserve"> Control Migratorio.</w:t>
            </w:r>
          </w:p>
        </w:tc>
      </w:tr>
      <w:tr w:rsidR="008451D1" w:rsidRPr="00A07BE1" w14:paraId="4DDFCAD0" w14:textId="77777777" w:rsidTr="00EE6A73">
        <w:tc>
          <w:tcPr>
            <w:tcW w:w="669" w:type="dxa"/>
            <w:vAlign w:val="center"/>
          </w:tcPr>
          <w:p w14:paraId="2BB4525F" w14:textId="77777777" w:rsidR="008451D1" w:rsidRPr="00A07BE1" w:rsidRDefault="008451D1" w:rsidP="008451D1">
            <w:pPr>
              <w:pStyle w:val="Prrafodelista"/>
              <w:ind w:left="0"/>
              <w:jc w:val="center"/>
              <w:rPr>
                <w:sz w:val="18"/>
                <w:szCs w:val="18"/>
                <w:lang w:val="es-MX"/>
              </w:rPr>
            </w:pPr>
            <w:r w:rsidRPr="00A07BE1">
              <w:rPr>
                <w:sz w:val="18"/>
                <w:szCs w:val="18"/>
                <w:lang w:val="es-MX"/>
              </w:rPr>
              <w:t>6.</w:t>
            </w:r>
          </w:p>
        </w:tc>
        <w:tc>
          <w:tcPr>
            <w:tcW w:w="1542" w:type="dxa"/>
            <w:vMerge/>
            <w:vAlign w:val="center"/>
          </w:tcPr>
          <w:p w14:paraId="3FC8D483" w14:textId="77777777" w:rsidR="008451D1" w:rsidRPr="00A07BE1" w:rsidRDefault="008451D1" w:rsidP="008451D1">
            <w:pPr>
              <w:pStyle w:val="Prrafodelista"/>
              <w:ind w:left="0"/>
              <w:jc w:val="center"/>
              <w:rPr>
                <w:b/>
                <w:sz w:val="18"/>
                <w:szCs w:val="18"/>
                <w:lang w:val="es-MX"/>
              </w:rPr>
            </w:pPr>
          </w:p>
        </w:tc>
        <w:tc>
          <w:tcPr>
            <w:tcW w:w="6827" w:type="dxa"/>
          </w:tcPr>
          <w:p w14:paraId="168D82CE" w14:textId="6B1E5B63" w:rsidR="008451D1" w:rsidRPr="00A07BE1" w:rsidRDefault="008451D1" w:rsidP="008451D1">
            <w:pPr>
              <w:jc w:val="both"/>
              <w:rPr>
                <w:rFonts w:eastAsia="Arial" w:cstheme="minorHAnsi"/>
                <w:sz w:val="18"/>
                <w:szCs w:val="18"/>
              </w:rPr>
            </w:pPr>
            <w:r w:rsidRPr="00A07BE1">
              <w:rPr>
                <w:rFonts w:eastAsia="Arial" w:cstheme="minorHAnsi"/>
                <w:sz w:val="16"/>
                <w:szCs w:val="16"/>
                <w:lang w:val="es-MX"/>
              </w:rPr>
              <w:t xml:space="preserve">Coordinar </w:t>
            </w:r>
            <w:r w:rsidR="0031489C" w:rsidRPr="00A07BE1">
              <w:rPr>
                <w:rFonts w:eastAsia="Arial" w:cstheme="minorHAnsi"/>
                <w:sz w:val="16"/>
                <w:szCs w:val="16"/>
              </w:rPr>
              <w:t>operativos de</w:t>
            </w:r>
            <w:r w:rsidRPr="00A07BE1">
              <w:rPr>
                <w:rFonts w:eastAsia="Arial" w:cstheme="minorHAnsi"/>
                <w:sz w:val="16"/>
                <w:szCs w:val="16"/>
              </w:rPr>
              <w:t xml:space="preserve"> control migratorio en carreteras y fronteras en coordinación con PNC</w:t>
            </w:r>
            <w:r w:rsidR="00A504A4">
              <w:rPr>
                <w:rFonts w:eastAsia="Arial" w:cstheme="minorHAnsi"/>
                <w:sz w:val="16"/>
                <w:szCs w:val="16"/>
              </w:rPr>
              <w:t>.</w:t>
            </w:r>
          </w:p>
        </w:tc>
      </w:tr>
      <w:tr w:rsidR="008451D1" w:rsidRPr="00A07BE1" w14:paraId="6CAD78A1" w14:textId="77777777" w:rsidTr="00EE6A73">
        <w:tc>
          <w:tcPr>
            <w:tcW w:w="669" w:type="dxa"/>
            <w:vAlign w:val="center"/>
          </w:tcPr>
          <w:p w14:paraId="1D746D53" w14:textId="77777777" w:rsidR="008451D1" w:rsidRPr="00A07BE1" w:rsidRDefault="008451D1" w:rsidP="008451D1">
            <w:pPr>
              <w:pStyle w:val="Prrafodelista"/>
              <w:ind w:left="0"/>
              <w:jc w:val="center"/>
              <w:rPr>
                <w:sz w:val="18"/>
                <w:szCs w:val="18"/>
                <w:lang w:val="es-MX"/>
              </w:rPr>
            </w:pPr>
            <w:r w:rsidRPr="00A07BE1">
              <w:rPr>
                <w:sz w:val="18"/>
                <w:szCs w:val="18"/>
                <w:lang w:val="es-MX"/>
              </w:rPr>
              <w:t>7.</w:t>
            </w:r>
          </w:p>
        </w:tc>
        <w:tc>
          <w:tcPr>
            <w:tcW w:w="1542" w:type="dxa"/>
            <w:vMerge/>
            <w:vAlign w:val="center"/>
          </w:tcPr>
          <w:p w14:paraId="1692C1E0" w14:textId="77777777" w:rsidR="008451D1" w:rsidRPr="00A07BE1" w:rsidRDefault="008451D1" w:rsidP="008451D1">
            <w:pPr>
              <w:pStyle w:val="Prrafodelista"/>
              <w:ind w:left="0"/>
              <w:jc w:val="center"/>
              <w:rPr>
                <w:b/>
                <w:sz w:val="18"/>
                <w:szCs w:val="18"/>
                <w:lang w:val="es-MX"/>
              </w:rPr>
            </w:pPr>
          </w:p>
        </w:tc>
        <w:tc>
          <w:tcPr>
            <w:tcW w:w="6827" w:type="dxa"/>
          </w:tcPr>
          <w:p w14:paraId="1724751C"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Creación de albergues cercanos a los puntos de control fronterizo.</w:t>
            </w:r>
          </w:p>
        </w:tc>
      </w:tr>
      <w:tr w:rsidR="008451D1" w:rsidRPr="00A07BE1" w14:paraId="6948A28F" w14:textId="77777777" w:rsidTr="00EE6A73">
        <w:tc>
          <w:tcPr>
            <w:tcW w:w="669" w:type="dxa"/>
            <w:vAlign w:val="center"/>
          </w:tcPr>
          <w:p w14:paraId="55F9A0F0" w14:textId="77777777" w:rsidR="008451D1" w:rsidRPr="00A07BE1" w:rsidRDefault="008451D1" w:rsidP="008451D1">
            <w:pPr>
              <w:pStyle w:val="Prrafodelista"/>
              <w:ind w:left="0"/>
              <w:jc w:val="center"/>
              <w:rPr>
                <w:sz w:val="18"/>
                <w:szCs w:val="18"/>
                <w:lang w:val="es-MX"/>
              </w:rPr>
            </w:pPr>
            <w:r w:rsidRPr="00A07BE1">
              <w:rPr>
                <w:sz w:val="18"/>
                <w:szCs w:val="18"/>
                <w:lang w:val="es-MX"/>
              </w:rPr>
              <w:t>8.</w:t>
            </w:r>
          </w:p>
        </w:tc>
        <w:tc>
          <w:tcPr>
            <w:tcW w:w="1542" w:type="dxa"/>
            <w:vMerge/>
            <w:vAlign w:val="center"/>
          </w:tcPr>
          <w:p w14:paraId="649FF91E" w14:textId="77777777" w:rsidR="008451D1" w:rsidRPr="00A07BE1" w:rsidRDefault="008451D1" w:rsidP="008451D1">
            <w:pPr>
              <w:pStyle w:val="Prrafodelista"/>
              <w:ind w:left="0"/>
              <w:jc w:val="center"/>
              <w:rPr>
                <w:b/>
                <w:sz w:val="18"/>
                <w:szCs w:val="18"/>
                <w:lang w:val="es-MX"/>
              </w:rPr>
            </w:pPr>
          </w:p>
        </w:tc>
        <w:tc>
          <w:tcPr>
            <w:tcW w:w="6827" w:type="dxa"/>
          </w:tcPr>
          <w:p w14:paraId="6824DD3F" w14:textId="1A78CCA1" w:rsidR="008451D1" w:rsidRPr="00A07BE1" w:rsidRDefault="0031489C" w:rsidP="008451D1">
            <w:pPr>
              <w:jc w:val="both"/>
              <w:rPr>
                <w:rFonts w:eastAsia="Arial" w:cstheme="minorHAnsi"/>
                <w:sz w:val="18"/>
                <w:szCs w:val="18"/>
              </w:rPr>
            </w:pPr>
            <w:r w:rsidRPr="00A07BE1">
              <w:rPr>
                <w:rFonts w:eastAsia="Arial" w:cstheme="minorHAnsi"/>
                <w:sz w:val="18"/>
                <w:szCs w:val="18"/>
                <w:lang w:val="es-MX"/>
              </w:rPr>
              <w:t>Incremento de</w:t>
            </w:r>
            <w:r w:rsidR="008451D1" w:rsidRPr="00A07BE1">
              <w:rPr>
                <w:rFonts w:eastAsia="Arial" w:cstheme="minorHAnsi"/>
                <w:sz w:val="18"/>
                <w:szCs w:val="18"/>
                <w:lang w:val="es-MX"/>
              </w:rPr>
              <w:t xml:space="preserve"> </w:t>
            </w:r>
            <w:r w:rsidRPr="00A07BE1">
              <w:rPr>
                <w:rFonts w:eastAsia="Arial" w:cstheme="minorHAnsi"/>
                <w:sz w:val="18"/>
                <w:szCs w:val="18"/>
                <w:lang w:val="es-MX"/>
              </w:rPr>
              <w:t>cobertura a través</w:t>
            </w:r>
            <w:r w:rsidR="008451D1" w:rsidRPr="00A07BE1">
              <w:rPr>
                <w:rFonts w:eastAsia="Arial" w:cstheme="minorHAnsi"/>
                <w:sz w:val="18"/>
                <w:szCs w:val="18"/>
                <w:lang w:val="es-MX"/>
              </w:rPr>
              <w:t xml:space="preserve">   de la </w:t>
            </w:r>
            <w:r w:rsidRPr="00A07BE1">
              <w:rPr>
                <w:rFonts w:eastAsia="Arial" w:cstheme="minorHAnsi"/>
                <w:sz w:val="18"/>
                <w:szCs w:val="18"/>
                <w:lang w:val="es-MX"/>
              </w:rPr>
              <w:t>implementación de</w:t>
            </w:r>
            <w:r w:rsidR="008451D1" w:rsidRPr="00A07BE1">
              <w:rPr>
                <w:rFonts w:eastAsia="Arial" w:cstheme="minorHAnsi"/>
                <w:sz w:val="18"/>
                <w:szCs w:val="18"/>
                <w:lang w:val="es-MX"/>
              </w:rPr>
              <w:t xml:space="preserve"> más Delegaciones de Control Migratorio.</w:t>
            </w:r>
          </w:p>
        </w:tc>
      </w:tr>
      <w:tr w:rsidR="008451D1" w:rsidRPr="00A07BE1" w14:paraId="438D0FAD" w14:textId="77777777" w:rsidTr="00EE6A73">
        <w:tc>
          <w:tcPr>
            <w:tcW w:w="669" w:type="dxa"/>
            <w:vAlign w:val="center"/>
          </w:tcPr>
          <w:p w14:paraId="22913EA3"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391CC244" w14:textId="51D4E5A4" w:rsidR="008451D1" w:rsidRPr="00A07BE1" w:rsidRDefault="008451D1" w:rsidP="008451D1">
            <w:pPr>
              <w:pStyle w:val="Prrafodelista"/>
              <w:ind w:left="0"/>
              <w:jc w:val="center"/>
              <w:rPr>
                <w:b/>
                <w:sz w:val="18"/>
                <w:szCs w:val="18"/>
                <w:lang w:val="es-MX"/>
              </w:rPr>
            </w:pPr>
            <w:r w:rsidRPr="00A07BE1">
              <w:rPr>
                <w:b/>
                <w:sz w:val="18"/>
                <w:szCs w:val="18"/>
                <w:lang w:val="es-MX"/>
              </w:rPr>
              <w:t>Eje 4: Documentos de identidad personal y de viaje</w:t>
            </w:r>
          </w:p>
        </w:tc>
        <w:tc>
          <w:tcPr>
            <w:tcW w:w="6827" w:type="dxa"/>
          </w:tcPr>
          <w:p w14:paraId="2CAB529D" w14:textId="15005BD7"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Incrementar centros de emisión de pasaportes por región para atención al usuario. (Desconcentración) </w:t>
            </w:r>
          </w:p>
        </w:tc>
      </w:tr>
      <w:tr w:rsidR="008451D1" w:rsidRPr="00A07BE1" w14:paraId="6DC84757" w14:textId="77777777" w:rsidTr="00EE6A73">
        <w:tc>
          <w:tcPr>
            <w:tcW w:w="669" w:type="dxa"/>
            <w:vAlign w:val="center"/>
          </w:tcPr>
          <w:p w14:paraId="159F33FF"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179A7071" w14:textId="77777777" w:rsidR="008451D1" w:rsidRPr="00A07BE1" w:rsidRDefault="008451D1" w:rsidP="008451D1">
            <w:pPr>
              <w:pStyle w:val="Prrafodelista"/>
              <w:ind w:left="0"/>
              <w:jc w:val="center"/>
              <w:rPr>
                <w:b/>
                <w:sz w:val="18"/>
                <w:szCs w:val="18"/>
                <w:lang w:val="es-MX"/>
              </w:rPr>
            </w:pPr>
          </w:p>
        </w:tc>
        <w:tc>
          <w:tcPr>
            <w:tcW w:w="6827" w:type="dxa"/>
          </w:tcPr>
          <w:p w14:paraId="78C30CA0" w14:textId="29395C6C" w:rsidR="008451D1" w:rsidRPr="00A07BE1" w:rsidRDefault="008451D1" w:rsidP="008451D1">
            <w:pPr>
              <w:jc w:val="both"/>
              <w:rPr>
                <w:rFonts w:eastAsia="Arial" w:cstheme="minorHAnsi"/>
                <w:sz w:val="18"/>
                <w:szCs w:val="18"/>
              </w:rPr>
            </w:pPr>
            <w:r w:rsidRPr="00A07BE1">
              <w:rPr>
                <w:rFonts w:eastAsia="Arial" w:cstheme="minorHAnsi"/>
                <w:sz w:val="18"/>
                <w:szCs w:val="18"/>
              </w:rPr>
              <w:t>Mantener el abastecimiento</w:t>
            </w:r>
            <w:r w:rsidR="00EB54B9" w:rsidRPr="00A07BE1">
              <w:rPr>
                <w:rFonts w:eastAsia="Arial" w:cstheme="minorHAnsi"/>
                <w:sz w:val="18"/>
                <w:szCs w:val="18"/>
              </w:rPr>
              <w:t xml:space="preserve"> de pasaportes</w:t>
            </w:r>
            <w:r w:rsidRPr="00A07BE1">
              <w:rPr>
                <w:rFonts w:eastAsia="Arial" w:cstheme="minorHAnsi"/>
                <w:sz w:val="18"/>
                <w:szCs w:val="18"/>
              </w:rPr>
              <w:t xml:space="preserve"> en el extranjero. </w:t>
            </w:r>
          </w:p>
        </w:tc>
      </w:tr>
      <w:tr w:rsidR="008451D1" w:rsidRPr="00A07BE1" w14:paraId="1A5A7322" w14:textId="77777777" w:rsidTr="00EE6A73">
        <w:tc>
          <w:tcPr>
            <w:tcW w:w="669" w:type="dxa"/>
            <w:vAlign w:val="center"/>
          </w:tcPr>
          <w:p w14:paraId="3765C021"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55887EA4" w14:textId="77777777" w:rsidR="008451D1" w:rsidRPr="00A07BE1" w:rsidRDefault="008451D1" w:rsidP="008451D1">
            <w:pPr>
              <w:pStyle w:val="Prrafodelista"/>
              <w:ind w:left="0"/>
              <w:jc w:val="center"/>
              <w:rPr>
                <w:b/>
                <w:sz w:val="18"/>
                <w:szCs w:val="18"/>
                <w:lang w:val="es-MX"/>
              </w:rPr>
            </w:pPr>
          </w:p>
        </w:tc>
        <w:tc>
          <w:tcPr>
            <w:tcW w:w="6827" w:type="dxa"/>
          </w:tcPr>
          <w:p w14:paraId="74090D91" w14:textId="4985F792"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Mantener el abastecimiento de pasaportes. </w:t>
            </w:r>
          </w:p>
        </w:tc>
      </w:tr>
      <w:tr w:rsidR="008451D1" w:rsidRPr="00A07BE1" w14:paraId="46C2B29C" w14:textId="77777777" w:rsidTr="00EE6A73">
        <w:tc>
          <w:tcPr>
            <w:tcW w:w="669" w:type="dxa"/>
            <w:vAlign w:val="center"/>
          </w:tcPr>
          <w:p w14:paraId="1AFF91C8" w14:textId="77777777"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5988627F" w14:textId="77777777" w:rsidR="008451D1" w:rsidRPr="00A07BE1" w:rsidRDefault="008451D1" w:rsidP="008451D1">
            <w:pPr>
              <w:pStyle w:val="Prrafodelista"/>
              <w:ind w:left="0"/>
              <w:jc w:val="center"/>
              <w:rPr>
                <w:sz w:val="18"/>
                <w:szCs w:val="18"/>
                <w:lang w:val="es-MX"/>
              </w:rPr>
            </w:pPr>
          </w:p>
        </w:tc>
        <w:tc>
          <w:tcPr>
            <w:tcW w:w="6827" w:type="dxa"/>
          </w:tcPr>
          <w:p w14:paraId="4E7056E7" w14:textId="6DDEC9B6"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Fortalecer la atención al usuario con personal especializado, para atender a personas que merecen atención especial. </w:t>
            </w:r>
          </w:p>
        </w:tc>
      </w:tr>
      <w:tr w:rsidR="008451D1" w:rsidRPr="00A07BE1" w14:paraId="6F486ABB" w14:textId="77777777" w:rsidTr="00EE6A73">
        <w:tc>
          <w:tcPr>
            <w:tcW w:w="669" w:type="dxa"/>
            <w:vAlign w:val="center"/>
          </w:tcPr>
          <w:p w14:paraId="364AEA95"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73161CC9" w14:textId="72F46E02" w:rsidR="008451D1" w:rsidRPr="00A07BE1" w:rsidRDefault="008451D1" w:rsidP="008451D1">
            <w:pPr>
              <w:pStyle w:val="Prrafodelista"/>
              <w:ind w:left="0"/>
              <w:jc w:val="center"/>
              <w:rPr>
                <w:b/>
                <w:sz w:val="18"/>
                <w:szCs w:val="18"/>
                <w:lang w:val="es-MX"/>
              </w:rPr>
            </w:pPr>
            <w:r w:rsidRPr="00A07BE1">
              <w:rPr>
                <w:b/>
                <w:sz w:val="18"/>
                <w:szCs w:val="18"/>
                <w:lang w:val="es-MX"/>
              </w:rPr>
              <w:t>Eje 5. Emisión de visas y residencias</w:t>
            </w:r>
          </w:p>
        </w:tc>
        <w:tc>
          <w:tcPr>
            <w:tcW w:w="6827" w:type="dxa"/>
            <w:vAlign w:val="bottom"/>
          </w:tcPr>
          <w:p w14:paraId="325B2FE0" w14:textId="4AF59A93" w:rsidR="008451D1" w:rsidRPr="00A07BE1" w:rsidRDefault="008451D1" w:rsidP="008451D1">
            <w:pPr>
              <w:jc w:val="both"/>
              <w:rPr>
                <w:rFonts w:eastAsia="Arial" w:cstheme="minorHAnsi"/>
                <w:sz w:val="18"/>
                <w:szCs w:val="18"/>
              </w:rPr>
            </w:pPr>
            <w:r w:rsidRPr="00A07BE1">
              <w:rPr>
                <w:rFonts w:eastAsia="Arial" w:cstheme="minorHAnsi"/>
                <w:sz w:val="18"/>
                <w:szCs w:val="18"/>
              </w:rPr>
              <w:t>Inc</w:t>
            </w:r>
            <w:r w:rsidR="005A1134">
              <w:rPr>
                <w:rFonts w:eastAsia="Arial" w:cstheme="minorHAnsi"/>
                <w:sz w:val="18"/>
                <w:szCs w:val="18"/>
              </w:rPr>
              <w:t>rementar centros de emisión de v</w:t>
            </w:r>
            <w:r w:rsidRPr="00A07BE1">
              <w:rPr>
                <w:rFonts w:eastAsia="Arial" w:cstheme="minorHAnsi"/>
                <w:sz w:val="18"/>
                <w:szCs w:val="18"/>
              </w:rPr>
              <w:t>isas por región para atención al usuario. (Desconcentración)</w:t>
            </w:r>
          </w:p>
        </w:tc>
      </w:tr>
      <w:tr w:rsidR="008451D1" w:rsidRPr="00A07BE1" w14:paraId="5F4D9E65" w14:textId="77777777" w:rsidTr="00EE6A73">
        <w:tc>
          <w:tcPr>
            <w:tcW w:w="669" w:type="dxa"/>
            <w:vAlign w:val="center"/>
          </w:tcPr>
          <w:p w14:paraId="48337747"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7973B5A2" w14:textId="77777777" w:rsidR="008451D1" w:rsidRPr="00A07BE1" w:rsidRDefault="008451D1" w:rsidP="008451D1">
            <w:pPr>
              <w:pStyle w:val="Prrafodelista"/>
              <w:ind w:left="0"/>
              <w:jc w:val="center"/>
              <w:rPr>
                <w:b/>
                <w:sz w:val="18"/>
                <w:szCs w:val="18"/>
                <w:lang w:val="es-MX"/>
              </w:rPr>
            </w:pPr>
          </w:p>
        </w:tc>
        <w:tc>
          <w:tcPr>
            <w:tcW w:w="6827" w:type="dxa"/>
            <w:vAlign w:val="bottom"/>
          </w:tcPr>
          <w:p w14:paraId="50DD9297" w14:textId="7D77B8E5"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Capacitación del recurso humano para la detección de documentos fraudulentos. </w:t>
            </w:r>
          </w:p>
        </w:tc>
      </w:tr>
      <w:tr w:rsidR="008451D1" w:rsidRPr="00A07BE1" w14:paraId="69922AB3" w14:textId="77777777" w:rsidTr="00EE6A73">
        <w:tc>
          <w:tcPr>
            <w:tcW w:w="669" w:type="dxa"/>
            <w:vAlign w:val="center"/>
          </w:tcPr>
          <w:p w14:paraId="3FC265FA"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1FCF0722" w14:textId="77777777" w:rsidR="008451D1" w:rsidRPr="00A07BE1" w:rsidRDefault="008451D1" w:rsidP="008451D1">
            <w:pPr>
              <w:pStyle w:val="Prrafodelista"/>
              <w:ind w:left="0"/>
              <w:jc w:val="center"/>
              <w:rPr>
                <w:b/>
                <w:sz w:val="18"/>
                <w:szCs w:val="18"/>
                <w:lang w:val="es-MX"/>
              </w:rPr>
            </w:pPr>
          </w:p>
        </w:tc>
        <w:tc>
          <w:tcPr>
            <w:tcW w:w="6827" w:type="dxa"/>
            <w:vAlign w:val="bottom"/>
          </w:tcPr>
          <w:p w14:paraId="1FC1D196" w14:textId="4A6528AD"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Modernizar el sistema de control de notificaciones sobre el vencimiento de residencias. </w:t>
            </w:r>
          </w:p>
        </w:tc>
      </w:tr>
      <w:tr w:rsidR="008451D1" w:rsidRPr="00A07BE1" w14:paraId="2466C6A8" w14:textId="77777777" w:rsidTr="00EE6A73">
        <w:tc>
          <w:tcPr>
            <w:tcW w:w="669" w:type="dxa"/>
            <w:vAlign w:val="center"/>
          </w:tcPr>
          <w:p w14:paraId="277D129C" w14:textId="77777777"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043FAEA3" w14:textId="77777777" w:rsidR="008451D1" w:rsidRPr="00A07BE1" w:rsidRDefault="008451D1" w:rsidP="008451D1">
            <w:pPr>
              <w:pStyle w:val="Prrafodelista"/>
              <w:ind w:left="0"/>
              <w:jc w:val="center"/>
              <w:rPr>
                <w:b/>
                <w:sz w:val="18"/>
                <w:szCs w:val="18"/>
                <w:lang w:val="es-MX"/>
              </w:rPr>
            </w:pPr>
          </w:p>
        </w:tc>
        <w:tc>
          <w:tcPr>
            <w:tcW w:w="6827" w:type="dxa"/>
            <w:vAlign w:val="bottom"/>
          </w:tcPr>
          <w:p w14:paraId="1A1B4D07" w14:textId="38CC5665" w:rsidR="008451D1" w:rsidRPr="00A07BE1" w:rsidRDefault="0031489C" w:rsidP="008451D1">
            <w:pPr>
              <w:jc w:val="both"/>
              <w:rPr>
                <w:rFonts w:eastAsia="Arial" w:cstheme="minorHAnsi"/>
                <w:sz w:val="18"/>
                <w:szCs w:val="18"/>
              </w:rPr>
            </w:pPr>
            <w:r w:rsidRPr="00A07BE1">
              <w:rPr>
                <w:rFonts w:eastAsia="Arial" w:cstheme="minorHAnsi"/>
                <w:sz w:val="18"/>
                <w:szCs w:val="18"/>
              </w:rPr>
              <w:t>Mejorar las bases</w:t>
            </w:r>
            <w:r w:rsidR="008451D1" w:rsidRPr="00A07BE1">
              <w:rPr>
                <w:rFonts w:eastAsia="Arial" w:cstheme="minorHAnsi"/>
                <w:sz w:val="18"/>
                <w:szCs w:val="18"/>
              </w:rPr>
              <w:t xml:space="preserve"> de </w:t>
            </w:r>
            <w:r w:rsidR="005A1134">
              <w:rPr>
                <w:rFonts w:eastAsia="Arial" w:cstheme="minorHAnsi"/>
                <w:sz w:val="18"/>
                <w:szCs w:val="18"/>
              </w:rPr>
              <w:t>d</w:t>
            </w:r>
            <w:r w:rsidRPr="00A07BE1">
              <w:rPr>
                <w:rFonts w:eastAsia="Arial" w:cstheme="minorHAnsi"/>
                <w:sz w:val="18"/>
                <w:szCs w:val="18"/>
              </w:rPr>
              <w:t>atos y</w:t>
            </w:r>
            <w:r w:rsidR="008451D1" w:rsidRPr="00A07BE1">
              <w:rPr>
                <w:rFonts w:eastAsia="Arial" w:cstheme="minorHAnsi"/>
                <w:sz w:val="18"/>
                <w:szCs w:val="18"/>
              </w:rPr>
              <w:t xml:space="preserve"> sistemas de </w:t>
            </w:r>
            <w:r w:rsidRPr="00A07BE1">
              <w:rPr>
                <w:rFonts w:eastAsia="Arial" w:cstheme="minorHAnsi"/>
                <w:sz w:val="18"/>
                <w:szCs w:val="18"/>
              </w:rPr>
              <w:t>información de</w:t>
            </w:r>
            <w:r w:rsidR="008451D1" w:rsidRPr="00A07BE1">
              <w:rPr>
                <w:rFonts w:eastAsia="Arial" w:cstheme="minorHAnsi"/>
                <w:sz w:val="18"/>
                <w:szCs w:val="18"/>
              </w:rPr>
              <w:t xml:space="preserve"> extranjeros.</w:t>
            </w:r>
          </w:p>
        </w:tc>
      </w:tr>
      <w:tr w:rsidR="002F2461" w:rsidRPr="00A07BE1" w14:paraId="6FFF6EA8" w14:textId="77777777" w:rsidTr="00EE6A73">
        <w:tc>
          <w:tcPr>
            <w:tcW w:w="669" w:type="dxa"/>
            <w:vAlign w:val="center"/>
          </w:tcPr>
          <w:p w14:paraId="0B4403D5" w14:textId="5F6D09B7" w:rsidR="002F2461" w:rsidRPr="00A07BE1" w:rsidRDefault="00A34414" w:rsidP="008451D1">
            <w:pPr>
              <w:pStyle w:val="Prrafodelista"/>
              <w:ind w:left="0"/>
              <w:jc w:val="center"/>
              <w:rPr>
                <w:sz w:val="18"/>
                <w:szCs w:val="18"/>
                <w:lang w:val="es-MX"/>
              </w:rPr>
            </w:pPr>
            <w:r w:rsidRPr="00A07BE1">
              <w:rPr>
                <w:sz w:val="18"/>
                <w:szCs w:val="18"/>
                <w:lang w:val="es-MX"/>
              </w:rPr>
              <w:t>5.</w:t>
            </w:r>
          </w:p>
        </w:tc>
        <w:tc>
          <w:tcPr>
            <w:tcW w:w="1542" w:type="dxa"/>
            <w:vAlign w:val="center"/>
          </w:tcPr>
          <w:p w14:paraId="4B53C66A" w14:textId="77777777" w:rsidR="002F2461" w:rsidRPr="00A07BE1" w:rsidRDefault="002F2461" w:rsidP="008451D1">
            <w:pPr>
              <w:pStyle w:val="Prrafodelista"/>
              <w:ind w:left="0"/>
              <w:jc w:val="center"/>
              <w:rPr>
                <w:b/>
                <w:sz w:val="18"/>
                <w:szCs w:val="18"/>
                <w:lang w:val="es-MX"/>
              </w:rPr>
            </w:pPr>
          </w:p>
        </w:tc>
        <w:tc>
          <w:tcPr>
            <w:tcW w:w="6827" w:type="dxa"/>
            <w:vAlign w:val="bottom"/>
          </w:tcPr>
          <w:p w14:paraId="67EFA7A6" w14:textId="026204D8" w:rsidR="002F2461" w:rsidRPr="00A07BE1" w:rsidRDefault="008775CF" w:rsidP="008451D1">
            <w:pPr>
              <w:jc w:val="both"/>
              <w:rPr>
                <w:rFonts w:eastAsia="Arial" w:cstheme="minorHAnsi"/>
                <w:sz w:val="18"/>
                <w:szCs w:val="18"/>
              </w:rPr>
            </w:pPr>
            <w:r w:rsidRPr="00A07BE1">
              <w:rPr>
                <w:rFonts w:eastAsia="Arial" w:cstheme="minorHAnsi"/>
                <w:sz w:val="18"/>
                <w:szCs w:val="18"/>
              </w:rPr>
              <w:t>Simplificación y</w:t>
            </w:r>
            <w:r w:rsidR="00B6232F" w:rsidRPr="00A07BE1">
              <w:rPr>
                <w:rFonts w:eastAsia="Arial" w:cstheme="minorHAnsi"/>
                <w:sz w:val="18"/>
                <w:szCs w:val="18"/>
              </w:rPr>
              <w:t xml:space="preserve"> agilización para visas y residencias a extranjeros.</w:t>
            </w:r>
          </w:p>
        </w:tc>
      </w:tr>
      <w:tr w:rsidR="008451D1" w:rsidRPr="00A07BE1" w14:paraId="7E1B7BEF" w14:textId="77777777" w:rsidTr="00EE6A73">
        <w:tc>
          <w:tcPr>
            <w:tcW w:w="669" w:type="dxa"/>
            <w:vAlign w:val="center"/>
          </w:tcPr>
          <w:p w14:paraId="15DFEEF4"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4ADECAE6" w14:textId="557108A7" w:rsidR="008451D1" w:rsidRPr="00A07BE1" w:rsidRDefault="008451D1" w:rsidP="008451D1">
            <w:pPr>
              <w:pStyle w:val="Prrafodelista"/>
              <w:ind w:left="0"/>
              <w:jc w:val="center"/>
              <w:rPr>
                <w:b/>
                <w:sz w:val="18"/>
                <w:szCs w:val="18"/>
                <w:lang w:val="es-MX"/>
              </w:rPr>
            </w:pPr>
            <w:r w:rsidRPr="00A07BE1">
              <w:rPr>
                <w:b/>
                <w:sz w:val="18"/>
                <w:szCs w:val="18"/>
                <w:lang w:val="es-MX"/>
              </w:rPr>
              <w:t xml:space="preserve">Eje </w:t>
            </w:r>
            <w:r w:rsidR="0031489C" w:rsidRPr="00A07BE1">
              <w:rPr>
                <w:b/>
                <w:sz w:val="18"/>
                <w:szCs w:val="18"/>
                <w:lang w:val="es-MX"/>
              </w:rPr>
              <w:t>6. Fortalecimiento</w:t>
            </w:r>
            <w:r w:rsidRPr="00A07BE1">
              <w:rPr>
                <w:b/>
                <w:sz w:val="18"/>
                <w:szCs w:val="18"/>
                <w:lang w:val="es-MX"/>
              </w:rPr>
              <w:t xml:space="preserve"> técnico y Administrativo-financiero</w:t>
            </w:r>
          </w:p>
        </w:tc>
        <w:tc>
          <w:tcPr>
            <w:tcW w:w="6827" w:type="dxa"/>
            <w:vAlign w:val="bottom"/>
          </w:tcPr>
          <w:p w14:paraId="601AC59A" w14:textId="208FC70F" w:rsidR="008451D1" w:rsidRPr="00A07BE1" w:rsidRDefault="008451D1" w:rsidP="008451D1">
            <w:pPr>
              <w:jc w:val="both"/>
              <w:rPr>
                <w:rFonts w:eastAsia="Arial" w:cstheme="minorHAnsi"/>
                <w:sz w:val="18"/>
                <w:szCs w:val="18"/>
              </w:rPr>
            </w:pPr>
            <w:r w:rsidRPr="00A07BE1">
              <w:rPr>
                <w:rFonts w:eastAsia="Arial" w:cstheme="minorHAnsi"/>
                <w:sz w:val="18"/>
                <w:szCs w:val="18"/>
                <w:lang w:val="es-MX"/>
              </w:rPr>
              <w:t xml:space="preserve">Fortalecer la atención al </w:t>
            </w:r>
            <w:r w:rsidR="0031489C" w:rsidRPr="00A07BE1">
              <w:rPr>
                <w:rFonts w:eastAsia="Arial" w:cstheme="minorHAnsi"/>
                <w:sz w:val="18"/>
                <w:szCs w:val="18"/>
                <w:lang w:val="es-MX"/>
              </w:rPr>
              <w:t>usuario, para</w:t>
            </w:r>
            <w:r w:rsidRPr="00A07BE1">
              <w:rPr>
                <w:rFonts w:eastAsia="Arial" w:cstheme="minorHAnsi"/>
                <w:sz w:val="18"/>
                <w:szCs w:val="18"/>
                <w:lang w:val="es-MX"/>
              </w:rPr>
              <w:t xml:space="preserve"> mejorar la percepción de la población respecto a los servicios que presta migración al nacional </w:t>
            </w:r>
            <w:r w:rsidR="00654824" w:rsidRPr="00A07BE1">
              <w:rPr>
                <w:rFonts w:eastAsia="Arial" w:cstheme="minorHAnsi"/>
                <w:sz w:val="18"/>
                <w:szCs w:val="18"/>
                <w:lang w:val="es-MX"/>
              </w:rPr>
              <w:t xml:space="preserve">y </w:t>
            </w:r>
            <w:r w:rsidR="00654824">
              <w:rPr>
                <w:rFonts w:eastAsia="Arial" w:cstheme="minorHAnsi"/>
                <w:sz w:val="18"/>
                <w:szCs w:val="18"/>
                <w:lang w:val="es-MX"/>
              </w:rPr>
              <w:t>en</w:t>
            </w:r>
            <w:r w:rsidR="00A504A4">
              <w:rPr>
                <w:rFonts w:eastAsia="Arial" w:cstheme="minorHAnsi"/>
                <w:sz w:val="18"/>
                <w:szCs w:val="18"/>
                <w:lang w:val="es-MX"/>
              </w:rPr>
              <w:t xml:space="preserve"> el </w:t>
            </w:r>
            <w:r w:rsidRPr="00A07BE1">
              <w:rPr>
                <w:rFonts w:eastAsia="Arial" w:cstheme="minorHAnsi"/>
                <w:sz w:val="18"/>
                <w:szCs w:val="18"/>
                <w:lang w:val="es-MX"/>
              </w:rPr>
              <w:t>extranjero.</w:t>
            </w:r>
          </w:p>
        </w:tc>
      </w:tr>
      <w:tr w:rsidR="008451D1" w:rsidRPr="00A07BE1" w14:paraId="32A26C89" w14:textId="77777777" w:rsidTr="00EE6A73">
        <w:tc>
          <w:tcPr>
            <w:tcW w:w="669" w:type="dxa"/>
            <w:vAlign w:val="center"/>
          </w:tcPr>
          <w:p w14:paraId="7F6E7B9A"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4C88C5D8" w14:textId="77777777" w:rsidR="008451D1" w:rsidRPr="00A07BE1" w:rsidRDefault="008451D1" w:rsidP="008451D1">
            <w:pPr>
              <w:pStyle w:val="Prrafodelista"/>
              <w:ind w:left="0"/>
              <w:jc w:val="center"/>
              <w:rPr>
                <w:sz w:val="18"/>
                <w:szCs w:val="18"/>
                <w:lang w:val="es-MX"/>
              </w:rPr>
            </w:pPr>
          </w:p>
        </w:tc>
        <w:tc>
          <w:tcPr>
            <w:tcW w:w="6827" w:type="dxa"/>
            <w:vAlign w:val="bottom"/>
          </w:tcPr>
          <w:p w14:paraId="3E8C97A5" w14:textId="4872FB22" w:rsidR="008451D1" w:rsidRPr="00A07BE1" w:rsidRDefault="0031489C" w:rsidP="0031489C">
            <w:pPr>
              <w:jc w:val="both"/>
              <w:rPr>
                <w:rFonts w:eastAsia="Arial" w:cstheme="minorHAnsi"/>
                <w:sz w:val="18"/>
                <w:szCs w:val="18"/>
              </w:rPr>
            </w:pPr>
            <w:r w:rsidRPr="00A07BE1">
              <w:rPr>
                <w:rFonts w:eastAsia="Arial" w:cstheme="minorHAnsi"/>
                <w:sz w:val="18"/>
                <w:szCs w:val="18"/>
              </w:rPr>
              <w:t xml:space="preserve">Evaluar </w:t>
            </w:r>
            <w:r w:rsidRPr="00A07BE1">
              <w:rPr>
                <w:rFonts w:eastAsia="Arial" w:cstheme="minorHAnsi"/>
                <w:sz w:val="18"/>
                <w:szCs w:val="18"/>
                <w:lang w:val="es-MX"/>
              </w:rPr>
              <w:t>los</w:t>
            </w:r>
            <w:r w:rsidR="008451D1" w:rsidRPr="00A07BE1">
              <w:rPr>
                <w:rFonts w:eastAsia="Arial" w:cstheme="minorHAnsi"/>
                <w:sz w:val="18"/>
                <w:szCs w:val="18"/>
                <w:lang w:val="es-MX"/>
              </w:rPr>
              <w:t xml:space="preserve"> conocimientos, </w:t>
            </w:r>
            <w:r w:rsidRPr="00A07BE1">
              <w:rPr>
                <w:rFonts w:eastAsia="Arial" w:cstheme="minorHAnsi"/>
                <w:sz w:val="18"/>
                <w:szCs w:val="18"/>
                <w:lang w:val="es-MX"/>
              </w:rPr>
              <w:t>habilidades y</w:t>
            </w:r>
            <w:r w:rsidR="008451D1" w:rsidRPr="00A07BE1">
              <w:rPr>
                <w:rFonts w:eastAsia="Arial" w:cstheme="minorHAnsi"/>
                <w:sz w:val="18"/>
                <w:szCs w:val="18"/>
                <w:lang w:val="es-MX"/>
              </w:rPr>
              <w:t xml:space="preserve"> </w:t>
            </w:r>
            <w:r w:rsidRPr="00A07BE1">
              <w:rPr>
                <w:rFonts w:eastAsia="Arial" w:cstheme="minorHAnsi"/>
                <w:sz w:val="18"/>
                <w:szCs w:val="18"/>
                <w:lang w:val="es-MX"/>
              </w:rPr>
              <w:t>experiencia de</w:t>
            </w:r>
            <w:r w:rsidR="008451D1" w:rsidRPr="00A07BE1">
              <w:rPr>
                <w:rFonts w:eastAsia="Arial" w:cstheme="minorHAnsi"/>
                <w:sz w:val="18"/>
                <w:szCs w:val="18"/>
                <w:lang w:val="es-MX"/>
              </w:rPr>
              <w:t xml:space="preserve"> los </w:t>
            </w:r>
            <w:r w:rsidRPr="00A07BE1">
              <w:rPr>
                <w:rFonts w:eastAsia="Arial" w:cstheme="minorHAnsi"/>
                <w:sz w:val="18"/>
                <w:szCs w:val="18"/>
                <w:lang w:val="es-MX"/>
              </w:rPr>
              <w:t>colaboradores del</w:t>
            </w:r>
            <w:r w:rsidR="008451D1" w:rsidRPr="00A07BE1">
              <w:rPr>
                <w:rFonts w:eastAsia="Arial" w:cstheme="minorHAnsi"/>
                <w:sz w:val="18"/>
                <w:szCs w:val="18"/>
                <w:lang w:val="es-MX"/>
              </w:rPr>
              <w:t xml:space="preserve"> IGM, </w:t>
            </w:r>
            <w:r w:rsidRPr="00A07BE1">
              <w:rPr>
                <w:rFonts w:eastAsia="Arial" w:cstheme="minorHAnsi"/>
                <w:sz w:val="18"/>
                <w:szCs w:val="18"/>
                <w:lang w:val="es-MX"/>
              </w:rPr>
              <w:t>para la</w:t>
            </w:r>
            <w:r w:rsidR="008451D1" w:rsidRPr="00A07BE1">
              <w:rPr>
                <w:rFonts w:eastAsia="Arial" w:cstheme="minorHAnsi"/>
                <w:sz w:val="18"/>
                <w:szCs w:val="18"/>
                <w:lang w:val="es-MX"/>
              </w:rPr>
              <w:t xml:space="preserve"> adecuada segregación de funciones y responsabilidades.</w:t>
            </w:r>
            <w:r w:rsidR="008451D1" w:rsidRPr="00A07BE1">
              <w:rPr>
                <w:rFonts w:eastAsia="Arial" w:cstheme="minorHAnsi"/>
                <w:sz w:val="18"/>
                <w:szCs w:val="18"/>
              </w:rPr>
              <w:t xml:space="preserve"> Contratar personal </w:t>
            </w:r>
            <w:r w:rsidRPr="00A07BE1">
              <w:rPr>
                <w:rFonts w:eastAsia="Arial" w:cstheme="minorHAnsi"/>
                <w:sz w:val="18"/>
                <w:szCs w:val="18"/>
              </w:rPr>
              <w:t>bilingüe</w:t>
            </w:r>
            <w:r w:rsidRPr="00A07BE1">
              <w:rPr>
                <w:rFonts w:eastAsia="Arial" w:cstheme="minorHAnsi"/>
                <w:sz w:val="18"/>
                <w:szCs w:val="18"/>
                <w:lang w:val="es-MX"/>
              </w:rPr>
              <w:t xml:space="preserve"> (</w:t>
            </w:r>
            <w:r w:rsidR="008451D1" w:rsidRPr="00A07BE1">
              <w:rPr>
                <w:rFonts w:eastAsia="Arial" w:cstheme="minorHAnsi"/>
                <w:sz w:val="18"/>
                <w:szCs w:val="18"/>
                <w:lang w:val="es-MX"/>
              </w:rPr>
              <w:t xml:space="preserve">ingles) o intérpretes de idiomas (Mayas), para </w:t>
            </w:r>
            <w:r w:rsidRPr="00A07BE1">
              <w:rPr>
                <w:rFonts w:eastAsia="Arial" w:cstheme="minorHAnsi"/>
                <w:sz w:val="18"/>
                <w:szCs w:val="18"/>
                <w:lang w:val="es-MX"/>
              </w:rPr>
              <w:t>brindar atención</w:t>
            </w:r>
            <w:r w:rsidR="008451D1" w:rsidRPr="00A07BE1">
              <w:rPr>
                <w:rFonts w:eastAsia="Arial" w:cstheme="minorHAnsi"/>
                <w:sz w:val="18"/>
                <w:szCs w:val="18"/>
                <w:lang w:val="es-MX"/>
              </w:rPr>
              <w:t xml:space="preserve"> bilingüe.</w:t>
            </w:r>
          </w:p>
        </w:tc>
      </w:tr>
      <w:tr w:rsidR="008451D1" w:rsidRPr="00A07BE1" w14:paraId="07A9FAEA" w14:textId="77777777" w:rsidTr="00EE6A73">
        <w:tc>
          <w:tcPr>
            <w:tcW w:w="669" w:type="dxa"/>
            <w:vAlign w:val="center"/>
          </w:tcPr>
          <w:p w14:paraId="1C2A8436"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261EC730" w14:textId="77777777" w:rsidR="008451D1" w:rsidRPr="00A07BE1" w:rsidRDefault="008451D1" w:rsidP="008451D1">
            <w:pPr>
              <w:pStyle w:val="Prrafodelista"/>
              <w:ind w:left="0"/>
              <w:jc w:val="center"/>
              <w:rPr>
                <w:sz w:val="18"/>
                <w:szCs w:val="18"/>
                <w:lang w:val="es-MX"/>
              </w:rPr>
            </w:pPr>
          </w:p>
        </w:tc>
        <w:tc>
          <w:tcPr>
            <w:tcW w:w="6827" w:type="dxa"/>
            <w:vAlign w:val="bottom"/>
          </w:tcPr>
          <w:p w14:paraId="05CC3F6D" w14:textId="68580936" w:rsidR="008451D1" w:rsidRPr="00A07BE1" w:rsidRDefault="0031489C" w:rsidP="00E84D3F">
            <w:pPr>
              <w:jc w:val="both"/>
              <w:rPr>
                <w:rFonts w:cstheme="minorHAnsi"/>
                <w:sz w:val="18"/>
                <w:szCs w:val="18"/>
              </w:rPr>
            </w:pPr>
            <w:r w:rsidRPr="00A07BE1">
              <w:rPr>
                <w:rFonts w:eastAsia="Arial" w:cstheme="minorHAnsi"/>
                <w:sz w:val="18"/>
                <w:szCs w:val="18"/>
              </w:rPr>
              <w:t>Lograr el</w:t>
            </w:r>
            <w:r w:rsidR="008451D1" w:rsidRPr="00A07BE1">
              <w:rPr>
                <w:rFonts w:eastAsia="Arial" w:cstheme="minorHAnsi"/>
                <w:sz w:val="18"/>
                <w:szCs w:val="18"/>
              </w:rPr>
              <w:t xml:space="preserve"> cumplimiento permanente de la base legal, de la </w:t>
            </w:r>
            <w:r w:rsidR="00E84D3F" w:rsidRPr="00A07BE1">
              <w:rPr>
                <w:rFonts w:eastAsia="Arial" w:cstheme="minorHAnsi"/>
                <w:sz w:val="18"/>
                <w:szCs w:val="18"/>
              </w:rPr>
              <w:t xml:space="preserve">misión </w:t>
            </w:r>
            <w:r w:rsidR="008451D1" w:rsidRPr="00A07BE1">
              <w:rPr>
                <w:rFonts w:eastAsia="Arial" w:cstheme="minorHAnsi"/>
                <w:sz w:val="18"/>
                <w:szCs w:val="18"/>
              </w:rPr>
              <w:t xml:space="preserve">del </w:t>
            </w:r>
            <w:r w:rsidR="008C61C0" w:rsidRPr="00A07BE1">
              <w:rPr>
                <w:rFonts w:eastAsia="Arial" w:cstheme="minorHAnsi"/>
                <w:sz w:val="18"/>
                <w:szCs w:val="18"/>
              </w:rPr>
              <w:t>I</w:t>
            </w:r>
            <w:r w:rsidR="008451D1" w:rsidRPr="00A07BE1">
              <w:rPr>
                <w:rFonts w:eastAsia="Arial" w:cstheme="minorHAnsi"/>
                <w:sz w:val="18"/>
                <w:szCs w:val="18"/>
              </w:rPr>
              <w:t xml:space="preserve">nstituto </w:t>
            </w:r>
            <w:r w:rsidR="008C61C0" w:rsidRPr="00A07BE1">
              <w:rPr>
                <w:rFonts w:eastAsia="Arial" w:cstheme="minorHAnsi"/>
                <w:sz w:val="18"/>
                <w:szCs w:val="18"/>
              </w:rPr>
              <w:t>G</w:t>
            </w:r>
            <w:r w:rsidRPr="00A07BE1">
              <w:rPr>
                <w:rFonts w:eastAsia="Arial" w:cstheme="minorHAnsi"/>
                <w:sz w:val="18"/>
                <w:szCs w:val="18"/>
              </w:rPr>
              <w:t>uatemalteco</w:t>
            </w:r>
            <w:r w:rsidR="008451D1" w:rsidRPr="00A07BE1">
              <w:rPr>
                <w:rFonts w:eastAsia="Arial" w:cstheme="minorHAnsi"/>
                <w:sz w:val="18"/>
                <w:szCs w:val="18"/>
              </w:rPr>
              <w:t xml:space="preserve"> de </w:t>
            </w:r>
            <w:r w:rsidR="008C61C0" w:rsidRPr="00A07BE1">
              <w:rPr>
                <w:rFonts w:eastAsia="Arial" w:cstheme="minorHAnsi"/>
                <w:sz w:val="18"/>
                <w:szCs w:val="18"/>
              </w:rPr>
              <w:t>M</w:t>
            </w:r>
            <w:r w:rsidR="008451D1" w:rsidRPr="00A07BE1">
              <w:rPr>
                <w:rFonts w:eastAsia="Arial" w:cstheme="minorHAnsi"/>
                <w:sz w:val="18"/>
                <w:szCs w:val="18"/>
              </w:rPr>
              <w:t xml:space="preserve">igración a través de capacitaciones al personal, para el </w:t>
            </w:r>
            <w:r w:rsidRPr="00A07BE1">
              <w:rPr>
                <w:rFonts w:eastAsia="Arial" w:cstheme="minorHAnsi"/>
                <w:sz w:val="18"/>
                <w:szCs w:val="18"/>
              </w:rPr>
              <w:t>uso y</w:t>
            </w:r>
            <w:r w:rsidR="008451D1" w:rsidRPr="00A07BE1">
              <w:rPr>
                <w:rFonts w:eastAsia="Arial" w:cstheme="minorHAnsi"/>
                <w:sz w:val="18"/>
                <w:szCs w:val="18"/>
              </w:rPr>
              <w:t xml:space="preserve"> cumplimiento de la ley.</w:t>
            </w:r>
          </w:p>
        </w:tc>
      </w:tr>
      <w:tr w:rsidR="008451D1" w:rsidRPr="00A07BE1" w14:paraId="34504246" w14:textId="77777777" w:rsidTr="00EE6A73">
        <w:tc>
          <w:tcPr>
            <w:tcW w:w="669" w:type="dxa"/>
            <w:vAlign w:val="center"/>
          </w:tcPr>
          <w:p w14:paraId="1F0B8CF8" w14:textId="77777777"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192BD525" w14:textId="77777777" w:rsidR="008451D1" w:rsidRPr="00A07BE1" w:rsidRDefault="008451D1" w:rsidP="008451D1">
            <w:pPr>
              <w:pStyle w:val="Prrafodelista"/>
              <w:ind w:left="0"/>
              <w:jc w:val="center"/>
              <w:rPr>
                <w:sz w:val="18"/>
                <w:szCs w:val="18"/>
                <w:lang w:val="es-MX"/>
              </w:rPr>
            </w:pPr>
          </w:p>
        </w:tc>
        <w:tc>
          <w:tcPr>
            <w:tcW w:w="6827" w:type="dxa"/>
            <w:vAlign w:val="center"/>
          </w:tcPr>
          <w:p w14:paraId="419CB81F" w14:textId="77777777" w:rsidR="008451D1" w:rsidRPr="00A07BE1" w:rsidRDefault="008451D1" w:rsidP="008451D1">
            <w:pPr>
              <w:jc w:val="both"/>
              <w:rPr>
                <w:rFonts w:eastAsiaTheme="minorEastAsia" w:cstheme="minorHAnsi"/>
                <w:sz w:val="18"/>
                <w:szCs w:val="18"/>
                <w:lang w:eastAsia="es-GT"/>
              </w:rPr>
            </w:pPr>
            <w:r w:rsidRPr="00A07BE1">
              <w:rPr>
                <w:rFonts w:eastAsiaTheme="minorEastAsia" w:cstheme="minorHAnsi"/>
                <w:sz w:val="18"/>
                <w:szCs w:val="18"/>
                <w:lang w:eastAsia="es-GT"/>
              </w:rPr>
              <w:t>Desconcentración de los servicios del Instituto Guatemalteco de Migración.</w:t>
            </w:r>
          </w:p>
        </w:tc>
      </w:tr>
      <w:tr w:rsidR="008451D1" w:rsidRPr="00A07BE1" w14:paraId="568D007E" w14:textId="77777777" w:rsidTr="00EE6A73">
        <w:tc>
          <w:tcPr>
            <w:tcW w:w="669" w:type="dxa"/>
            <w:vAlign w:val="center"/>
          </w:tcPr>
          <w:p w14:paraId="060B3613" w14:textId="77777777" w:rsidR="008451D1" w:rsidRPr="00A07BE1" w:rsidRDefault="008451D1" w:rsidP="008451D1">
            <w:pPr>
              <w:pStyle w:val="Prrafodelista"/>
              <w:ind w:left="0"/>
              <w:jc w:val="center"/>
              <w:rPr>
                <w:sz w:val="18"/>
                <w:szCs w:val="18"/>
                <w:lang w:val="es-MX"/>
              </w:rPr>
            </w:pPr>
            <w:r w:rsidRPr="00A07BE1">
              <w:rPr>
                <w:sz w:val="18"/>
                <w:szCs w:val="18"/>
                <w:lang w:val="es-MX"/>
              </w:rPr>
              <w:t>5.</w:t>
            </w:r>
          </w:p>
        </w:tc>
        <w:tc>
          <w:tcPr>
            <w:tcW w:w="1542" w:type="dxa"/>
            <w:vMerge/>
            <w:vAlign w:val="center"/>
          </w:tcPr>
          <w:p w14:paraId="772624AE" w14:textId="77777777" w:rsidR="008451D1" w:rsidRPr="00A07BE1" w:rsidRDefault="008451D1" w:rsidP="008451D1">
            <w:pPr>
              <w:pStyle w:val="Prrafodelista"/>
              <w:ind w:left="0"/>
              <w:jc w:val="center"/>
              <w:rPr>
                <w:sz w:val="18"/>
                <w:szCs w:val="18"/>
                <w:lang w:val="es-MX"/>
              </w:rPr>
            </w:pPr>
          </w:p>
        </w:tc>
        <w:tc>
          <w:tcPr>
            <w:tcW w:w="6827" w:type="dxa"/>
            <w:vAlign w:val="center"/>
          </w:tcPr>
          <w:p w14:paraId="0D5A26BE"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Adquirir, desarrollar y actualizar tecnologías especializadas del Instituto Guatemalteco de Migración.</w:t>
            </w:r>
          </w:p>
        </w:tc>
      </w:tr>
      <w:tr w:rsidR="008451D1" w:rsidRPr="00A07BE1" w14:paraId="247C7E97" w14:textId="77777777" w:rsidTr="00EE6A73">
        <w:tc>
          <w:tcPr>
            <w:tcW w:w="669" w:type="dxa"/>
            <w:vAlign w:val="center"/>
          </w:tcPr>
          <w:p w14:paraId="7A58C7D3" w14:textId="77777777" w:rsidR="008451D1" w:rsidRPr="00A07BE1" w:rsidRDefault="008451D1" w:rsidP="008451D1">
            <w:pPr>
              <w:pStyle w:val="Prrafodelista"/>
              <w:ind w:left="0"/>
              <w:jc w:val="center"/>
              <w:rPr>
                <w:sz w:val="18"/>
                <w:szCs w:val="18"/>
                <w:lang w:val="es-MX"/>
              </w:rPr>
            </w:pPr>
            <w:r w:rsidRPr="00A07BE1">
              <w:rPr>
                <w:sz w:val="18"/>
                <w:szCs w:val="18"/>
                <w:lang w:val="es-MX"/>
              </w:rPr>
              <w:t>6.</w:t>
            </w:r>
          </w:p>
        </w:tc>
        <w:tc>
          <w:tcPr>
            <w:tcW w:w="1542" w:type="dxa"/>
            <w:vMerge/>
            <w:vAlign w:val="center"/>
          </w:tcPr>
          <w:p w14:paraId="3AF6D2A1" w14:textId="77777777" w:rsidR="008451D1" w:rsidRPr="00A07BE1" w:rsidRDefault="008451D1" w:rsidP="008451D1">
            <w:pPr>
              <w:pStyle w:val="Prrafodelista"/>
              <w:ind w:left="0"/>
              <w:jc w:val="center"/>
              <w:rPr>
                <w:sz w:val="18"/>
                <w:szCs w:val="18"/>
                <w:lang w:val="es-MX"/>
              </w:rPr>
            </w:pPr>
          </w:p>
        </w:tc>
        <w:tc>
          <w:tcPr>
            <w:tcW w:w="6827" w:type="dxa"/>
            <w:vAlign w:val="bottom"/>
          </w:tcPr>
          <w:p w14:paraId="29FB3066"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Contar con equipo tecnológico de punta para mejorar las acciones de comunicación.</w:t>
            </w:r>
          </w:p>
        </w:tc>
      </w:tr>
      <w:tr w:rsidR="008451D1" w:rsidRPr="00A07BE1" w14:paraId="4BFE61A8" w14:textId="77777777" w:rsidTr="00EE6A73">
        <w:tc>
          <w:tcPr>
            <w:tcW w:w="669" w:type="dxa"/>
            <w:vAlign w:val="center"/>
          </w:tcPr>
          <w:p w14:paraId="57112FE9" w14:textId="77777777" w:rsidR="008451D1" w:rsidRPr="00A07BE1" w:rsidRDefault="008451D1" w:rsidP="008451D1">
            <w:pPr>
              <w:pStyle w:val="Prrafodelista"/>
              <w:ind w:left="0"/>
              <w:jc w:val="center"/>
              <w:rPr>
                <w:sz w:val="18"/>
                <w:szCs w:val="18"/>
                <w:lang w:val="es-MX"/>
              </w:rPr>
            </w:pPr>
            <w:r w:rsidRPr="00A07BE1">
              <w:rPr>
                <w:sz w:val="18"/>
                <w:szCs w:val="18"/>
                <w:lang w:val="es-MX"/>
              </w:rPr>
              <w:t>7.</w:t>
            </w:r>
          </w:p>
        </w:tc>
        <w:tc>
          <w:tcPr>
            <w:tcW w:w="1542" w:type="dxa"/>
            <w:vMerge/>
            <w:vAlign w:val="center"/>
          </w:tcPr>
          <w:p w14:paraId="4967DB4E" w14:textId="77777777" w:rsidR="008451D1" w:rsidRPr="00A07BE1" w:rsidRDefault="008451D1" w:rsidP="008451D1">
            <w:pPr>
              <w:pStyle w:val="Prrafodelista"/>
              <w:ind w:left="0"/>
              <w:jc w:val="center"/>
              <w:rPr>
                <w:sz w:val="18"/>
                <w:szCs w:val="18"/>
                <w:lang w:val="es-MX"/>
              </w:rPr>
            </w:pPr>
          </w:p>
        </w:tc>
        <w:tc>
          <w:tcPr>
            <w:tcW w:w="6827" w:type="dxa"/>
            <w:vAlign w:val="bottom"/>
          </w:tcPr>
          <w:p w14:paraId="30551B20" w14:textId="4E955CE1"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Crear un sistema </w:t>
            </w:r>
            <w:r w:rsidR="0031489C" w:rsidRPr="00A07BE1">
              <w:rPr>
                <w:rFonts w:eastAsia="Arial" w:cstheme="minorHAnsi"/>
                <w:sz w:val="18"/>
                <w:szCs w:val="18"/>
              </w:rPr>
              <w:t>general en</w:t>
            </w:r>
            <w:r w:rsidRPr="00A07BE1">
              <w:rPr>
                <w:rFonts w:eastAsia="Arial" w:cstheme="minorHAnsi"/>
                <w:sz w:val="18"/>
                <w:szCs w:val="18"/>
              </w:rPr>
              <w:t xml:space="preserve"> donde se administren todos los subsistemas del IGM.</w:t>
            </w:r>
          </w:p>
        </w:tc>
      </w:tr>
      <w:tr w:rsidR="008451D1" w:rsidRPr="00A07BE1" w14:paraId="7E9FDB0C" w14:textId="77777777" w:rsidTr="00EE6A73">
        <w:tc>
          <w:tcPr>
            <w:tcW w:w="669" w:type="dxa"/>
            <w:vAlign w:val="center"/>
          </w:tcPr>
          <w:p w14:paraId="78F54B5C" w14:textId="77777777" w:rsidR="008451D1" w:rsidRPr="00A07BE1" w:rsidRDefault="008451D1" w:rsidP="008451D1">
            <w:pPr>
              <w:pStyle w:val="Prrafodelista"/>
              <w:ind w:left="0"/>
              <w:jc w:val="center"/>
              <w:rPr>
                <w:sz w:val="18"/>
                <w:szCs w:val="18"/>
                <w:lang w:val="es-MX"/>
              </w:rPr>
            </w:pPr>
            <w:r w:rsidRPr="00A07BE1">
              <w:rPr>
                <w:sz w:val="18"/>
                <w:szCs w:val="18"/>
                <w:lang w:val="es-MX"/>
              </w:rPr>
              <w:t>8.</w:t>
            </w:r>
          </w:p>
        </w:tc>
        <w:tc>
          <w:tcPr>
            <w:tcW w:w="1542" w:type="dxa"/>
            <w:vMerge/>
            <w:vAlign w:val="center"/>
          </w:tcPr>
          <w:p w14:paraId="755906C0" w14:textId="77777777" w:rsidR="008451D1" w:rsidRPr="00A07BE1" w:rsidRDefault="008451D1" w:rsidP="008451D1">
            <w:pPr>
              <w:pStyle w:val="Prrafodelista"/>
              <w:ind w:left="0"/>
              <w:jc w:val="center"/>
              <w:rPr>
                <w:sz w:val="18"/>
                <w:szCs w:val="18"/>
                <w:lang w:val="es-MX"/>
              </w:rPr>
            </w:pPr>
          </w:p>
        </w:tc>
        <w:tc>
          <w:tcPr>
            <w:tcW w:w="6827" w:type="dxa"/>
            <w:vAlign w:val="bottom"/>
          </w:tcPr>
          <w:p w14:paraId="7364D72D"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 Acondicionar el espacio para mejorar los procesos de comunicación.</w:t>
            </w:r>
          </w:p>
        </w:tc>
      </w:tr>
      <w:tr w:rsidR="008451D1" w:rsidRPr="00A07BE1" w14:paraId="77A0336E" w14:textId="77777777" w:rsidTr="00EE6A73">
        <w:tc>
          <w:tcPr>
            <w:tcW w:w="669" w:type="dxa"/>
            <w:vAlign w:val="center"/>
          </w:tcPr>
          <w:p w14:paraId="55A34562" w14:textId="77777777" w:rsidR="008451D1" w:rsidRPr="00A07BE1" w:rsidRDefault="008451D1" w:rsidP="008451D1">
            <w:pPr>
              <w:pStyle w:val="Prrafodelista"/>
              <w:ind w:left="0"/>
              <w:jc w:val="center"/>
              <w:rPr>
                <w:sz w:val="18"/>
                <w:szCs w:val="18"/>
                <w:lang w:val="es-MX"/>
              </w:rPr>
            </w:pPr>
            <w:r w:rsidRPr="00A07BE1">
              <w:rPr>
                <w:sz w:val="18"/>
                <w:szCs w:val="18"/>
                <w:lang w:val="es-MX"/>
              </w:rPr>
              <w:t>9.</w:t>
            </w:r>
          </w:p>
        </w:tc>
        <w:tc>
          <w:tcPr>
            <w:tcW w:w="1542" w:type="dxa"/>
            <w:vMerge/>
            <w:vAlign w:val="center"/>
          </w:tcPr>
          <w:p w14:paraId="73A99B56" w14:textId="77777777" w:rsidR="008451D1" w:rsidRPr="00A07BE1" w:rsidRDefault="008451D1" w:rsidP="008451D1">
            <w:pPr>
              <w:pStyle w:val="Prrafodelista"/>
              <w:ind w:left="0"/>
              <w:jc w:val="center"/>
              <w:rPr>
                <w:sz w:val="18"/>
                <w:szCs w:val="18"/>
                <w:lang w:val="es-MX"/>
              </w:rPr>
            </w:pPr>
          </w:p>
        </w:tc>
        <w:tc>
          <w:tcPr>
            <w:tcW w:w="6827" w:type="dxa"/>
            <w:vAlign w:val="bottom"/>
          </w:tcPr>
          <w:p w14:paraId="4CB9312C" w14:textId="4FF6B65D"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Crear un sistema de motivación laboral a través del reconocimiento </w:t>
            </w:r>
            <w:r w:rsidR="00C56622" w:rsidRPr="00A07BE1">
              <w:rPr>
                <w:rFonts w:eastAsia="Arial" w:cstheme="minorHAnsi"/>
                <w:sz w:val="18"/>
                <w:szCs w:val="18"/>
              </w:rPr>
              <w:t>e</w:t>
            </w:r>
            <w:r w:rsidRPr="00A07BE1">
              <w:rPr>
                <w:rFonts w:eastAsia="Arial" w:cstheme="minorHAnsi"/>
                <w:sz w:val="18"/>
                <w:szCs w:val="18"/>
              </w:rPr>
              <w:t xml:space="preserve"> incentivos </w:t>
            </w:r>
            <w:r w:rsidR="00C56622" w:rsidRPr="00A07BE1">
              <w:rPr>
                <w:rFonts w:eastAsia="Arial" w:cstheme="minorHAnsi"/>
                <w:sz w:val="18"/>
                <w:szCs w:val="18"/>
              </w:rPr>
              <w:t xml:space="preserve">hacia el </w:t>
            </w:r>
            <w:r w:rsidRPr="00A07BE1">
              <w:rPr>
                <w:rFonts w:eastAsia="Arial" w:cstheme="minorHAnsi"/>
                <w:sz w:val="18"/>
                <w:szCs w:val="18"/>
              </w:rPr>
              <w:t>personal.</w:t>
            </w:r>
          </w:p>
        </w:tc>
      </w:tr>
      <w:tr w:rsidR="008451D1" w:rsidRPr="00A07BE1" w14:paraId="3C5B71A7" w14:textId="77777777" w:rsidTr="00EE6A73">
        <w:tc>
          <w:tcPr>
            <w:tcW w:w="669" w:type="dxa"/>
            <w:vAlign w:val="center"/>
          </w:tcPr>
          <w:p w14:paraId="57E209FB" w14:textId="77777777" w:rsidR="008451D1" w:rsidRPr="00A07BE1" w:rsidRDefault="008451D1" w:rsidP="008451D1">
            <w:pPr>
              <w:pStyle w:val="Prrafodelista"/>
              <w:ind w:left="0"/>
              <w:jc w:val="center"/>
              <w:rPr>
                <w:sz w:val="18"/>
                <w:szCs w:val="18"/>
                <w:lang w:val="es-MX"/>
              </w:rPr>
            </w:pPr>
            <w:r w:rsidRPr="00A07BE1">
              <w:rPr>
                <w:sz w:val="18"/>
                <w:szCs w:val="18"/>
                <w:lang w:val="es-MX"/>
              </w:rPr>
              <w:t>10.</w:t>
            </w:r>
          </w:p>
        </w:tc>
        <w:tc>
          <w:tcPr>
            <w:tcW w:w="1542" w:type="dxa"/>
            <w:vMerge/>
            <w:vAlign w:val="center"/>
          </w:tcPr>
          <w:p w14:paraId="15A5C850" w14:textId="77777777" w:rsidR="008451D1" w:rsidRPr="00A07BE1" w:rsidRDefault="008451D1" w:rsidP="008451D1">
            <w:pPr>
              <w:pStyle w:val="Prrafodelista"/>
              <w:ind w:left="0"/>
              <w:jc w:val="center"/>
              <w:rPr>
                <w:sz w:val="18"/>
                <w:szCs w:val="18"/>
                <w:lang w:val="es-MX"/>
              </w:rPr>
            </w:pPr>
          </w:p>
        </w:tc>
        <w:tc>
          <w:tcPr>
            <w:tcW w:w="6827" w:type="dxa"/>
            <w:vAlign w:val="bottom"/>
          </w:tcPr>
          <w:p w14:paraId="14026EA5" w14:textId="140F17B5" w:rsidR="008451D1" w:rsidRPr="00A07BE1" w:rsidRDefault="0031489C" w:rsidP="00A504A4">
            <w:pPr>
              <w:jc w:val="both"/>
              <w:rPr>
                <w:rFonts w:eastAsia="Arial" w:cstheme="minorHAnsi"/>
                <w:sz w:val="18"/>
                <w:szCs w:val="18"/>
              </w:rPr>
            </w:pPr>
            <w:r w:rsidRPr="00A07BE1">
              <w:rPr>
                <w:rFonts w:eastAsia="Arial" w:cstheme="minorHAnsi"/>
                <w:sz w:val="18"/>
                <w:szCs w:val="18"/>
              </w:rPr>
              <w:t>Poner a</w:t>
            </w:r>
            <w:r w:rsidR="008451D1" w:rsidRPr="00A07BE1">
              <w:rPr>
                <w:rFonts w:eastAsia="Arial" w:cstheme="minorHAnsi"/>
                <w:sz w:val="18"/>
                <w:szCs w:val="18"/>
              </w:rPr>
              <w:t xml:space="preserve"> disposición de los trabajadores del IGM la carrera</w:t>
            </w:r>
            <w:r w:rsidR="00A504A4">
              <w:rPr>
                <w:rFonts w:eastAsia="Arial" w:cstheme="minorHAnsi"/>
                <w:sz w:val="18"/>
                <w:szCs w:val="18"/>
              </w:rPr>
              <w:t xml:space="preserve"> </w:t>
            </w:r>
            <w:r w:rsidRPr="00A07BE1">
              <w:rPr>
                <w:rFonts w:eastAsia="Arial" w:cstheme="minorHAnsi"/>
                <w:sz w:val="18"/>
                <w:szCs w:val="18"/>
              </w:rPr>
              <w:t>migratoria</w:t>
            </w:r>
            <w:r w:rsidR="008451D1" w:rsidRPr="00A07BE1">
              <w:rPr>
                <w:rFonts w:eastAsia="Arial" w:cstheme="minorHAnsi"/>
                <w:sz w:val="18"/>
                <w:szCs w:val="18"/>
              </w:rPr>
              <w:t>, a través de alianzas estratégicas con distintas instituciones y universidades.</w:t>
            </w:r>
          </w:p>
        </w:tc>
      </w:tr>
      <w:tr w:rsidR="008451D1" w:rsidRPr="00A07BE1" w14:paraId="54993B49" w14:textId="77777777" w:rsidTr="00EE6A73">
        <w:tc>
          <w:tcPr>
            <w:tcW w:w="669" w:type="dxa"/>
            <w:vAlign w:val="center"/>
          </w:tcPr>
          <w:p w14:paraId="1B23F8F9" w14:textId="77777777" w:rsidR="008451D1" w:rsidRPr="00A07BE1" w:rsidRDefault="008451D1" w:rsidP="008451D1">
            <w:pPr>
              <w:pStyle w:val="Prrafodelista"/>
              <w:ind w:left="0"/>
              <w:jc w:val="center"/>
              <w:rPr>
                <w:sz w:val="18"/>
                <w:szCs w:val="18"/>
                <w:lang w:val="es-MX"/>
              </w:rPr>
            </w:pPr>
            <w:r w:rsidRPr="00A07BE1">
              <w:rPr>
                <w:sz w:val="18"/>
                <w:szCs w:val="18"/>
                <w:lang w:val="es-MX"/>
              </w:rPr>
              <w:t>11.</w:t>
            </w:r>
          </w:p>
        </w:tc>
        <w:tc>
          <w:tcPr>
            <w:tcW w:w="1542" w:type="dxa"/>
            <w:vMerge/>
            <w:vAlign w:val="center"/>
          </w:tcPr>
          <w:p w14:paraId="4E13321C" w14:textId="77777777" w:rsidR="008451D1" w:rsidRPr="00A07BE1" w:rsidRDefault="008451D1" w:rsidP="008451D1">
            <w:pPr>
              <w:pStyle w:val="Prrafodelista"/>
              <w:ind w:left="0"/>
              <w:jc w:val="center"/>
              <w:rPr>
                <w:sz w:val="18"/>
                <w:szCs w:val="18"/>
                <w:lang w:val="es-MX"/>
              </w:rPr>
            </w:pPr>
          </w:p>
        </w:tc>
        <w:tc>
          <w:tcPr>
            <w:tcW w:w="6827" w:type="dxa"/>
          </w:tcPr>
          <w:p w14:paraId="42305E2A" w14:textId="373FE6CF"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Adquirir, mejorar o rentar infraestructura </w:t>
            </w:r>
            <w:r w:rsidR="00FF7B22" w:rsidRPr="00A07BE1">
              <w:rPr>
                <w:rFonts w:eastAsia="Arial" w:cstheme="minorHAnsi"/>
                <w:sz w:val="18"/>
                <w:szCs w:val="18"/>
              </w:rPr>
              <w:t>de acuerdo con</w:t>
            </w:r>
            <w:r w:rsidRPr="00A07BE1">
              <w:rPr>
                <w:rFonts w:eastAsia="Arial" w:cstheme="minorHAnsi"/>
                <w:sz w:val="18"/>
                <w:szCs w:val="18"/>
              </w:rPr>
              <w:t xml:space="preserve"> las necesidades del Instituto Guatemalteco de Migración. </w:t>
            </w:r>
          </w:p>
        </w:tc>
      </w:tr>
      <w:tr w:rsidR="008451D1" w:rsidRPr="00A07BE1" w14:paraId="7A21B1E3" w14:textId="77777777" w:rsidTr="00EE6A73">
        <w:tc>
          <w:tcPr>
            <w:tcW w:w="669" w:type="dxa"/>
            <w:vAlign w:val="center"/>
          </w:tcPr>
          <w:p w14:paraId="15844B0B" w14:textId="77777777" w:rsidR="008451D1" w:rsidRPr="00A07BE1" w:rsidRDefault="008451D1" w:rsidP="008451D1">
            <w:pPr>
              <w:pStyle w:val="Prrafodelista"/>
              <w:ind w:left="0"/>
              <w:jc w:val="center"/>
              <w:rPr>
                <w:sz w:val="18"/>
                <w:szCs w:val="18"/>
                <w:lang w:val="es-MX"/>
              </w:rPr>
            </w:pPr>
            <w:r w:rsidRPr="00A07BE1">
              <w:rPr>
                <w:sz w:val="18"/>
                <w:szCs w:val="18"/>
                <w:lang w:val="es-MX"/>
              </w:rPr>
              <w:t>12.</w:t>
            </w:r>
          </w:p>
        </w:tc>
        <w:tc>
          <w:tcPr>
            <w:tcW w:w="1542" w:type="dxa"/>
            <w:vMerge/>
            <w:vAlign w:val="center"/>
          </w:tcPr>
          <w:p w14:paraId="0F3FB193" w14:textId="77777777" w:rsidR="008451D1" w:rsidRPr="00A07BE1" w:rsidRDefault="008451D1" w:rsidP="008451D1">
            <w:pPr>
              <w:pStyle w:val="Prrafodelista"/>
              <w:ind w:left="0"/>
              <w:jc w:val="center"/>
              <w:rPr>
                <w:sz w:val="18"/>
                <w:szCs w:val="18"/>
                <w:lang w:val="es-MX"/>
              </w:rPr>
            </w:pPr>
          </w:p>
        </w:tc>
        <w:tc>
          <w:tcPr>
            <w:tcW w:w="6827" w:type="dxa"/>
          </w:tcPr>
          <w:p w14:paraId="2FC02A40" w14:textId="5F1CF8E8"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Incidir positivamente en la agenda mediática de los medios de comunicación. </w:t>
            </w:r>
          </w:p>
        </w:tc>
      </w:tr>
      <w:tr w:rsidR="008451D1" w:rsidRPr="00A07BE1" w14:paraId="2D308118" w14:textId="77777777" w:rsidTr="00EE6A73">
        <w:tc>
          <w:tcPr>
            <w:tcW w:w="669" w:type="dxa"/>
            <w:vAlign w:val="center"/>
          </w:tcPr>
          <w:p w14:paraId="79B24D18" w14:textId="77777777" w:rsidR="008451D1" w:rsidRPr="00A07BE1" w:rsidRDefault="008451D1" w:rsidP="008451D1">
            <w:pPr>
              <w:pStyle w:val="Prrafodelista"/>
              <w:ind w:left="0"/>
              <w:jc w:val="center"/>
              <w:rPr>
                <w:sz w:val="18"/>
                <w:szCs w:val="18"/>
                <w:lang w:val="es-MX"/>
              </w:rPr>
            </w:pPr>
            <w:r w:rsidRPr="00A07BE1">
              <w:rPr>
                <w:sz w:val="18"/>
                <w:szCs w:val="18"/>
                <w:lang w:val="es-MX"/>
              </w:rPr>
              <w:t>13.</w:t>
            </w:r>
          </w:p>
        </w:tc>
        <w:tc>
          <w:tcPr>
            <w:tcW w:w="1542" w:type="dxa"/>
            <w:vMerge/>
            <w:vAlign w:val="center"/>
          </w:tcPr>
          <w:p w14:paraId="484486D5" w14:textId="77777777" w:rsidR="008451D1" w:rsidRPr="00A07BE1" w:rsidRDefault="008451D1" w:rsidP="008451D1">
            <w:pPr>
              <w:pStyle w:val="Prrafodelista"/>
              <w:ind w:left="0"/>
              <w:jc w:val="center"/>
              <w:rPr>
                <w:sz w:val="18"/>
                <w:szCs w:val="18"/>
                <w:lang w:val="es-MX"/>
              </w:rPr>
            </w:pPr>
          </w:p>
        </w:tc>
        <w:tc>
          <w:tcPr>
            <w:tcW w:w="6827" w:type="dxa"/>
          </w:tcPr>
          <w:p w14:paraId="6DC80339" w14:textId="020578BD" w:rsidR="008451D1" w:rsidRPr="00A07BE1" w:rsidRDefault="00EE6A73" w:rsidP="008451D1">
            <w:pPr>
              <w:jc w:val="both"/>
              <w:rPr>
                <w:rFonts w:eastAsia="Arial" w:cstheme="minorHAnsi"/>
                <w:sz w:val="18"/>
                <w:szCs w:val="18"/>
              </w:rPr>
            </w:pPr>
            <w:r w:rsidRPr="00A07BE1">
              <w:rPr>
                <w:rFonts w:eastAsia="Arial" w:cstheme="minorHAnsi"/>
                <w:sz w:val="18"/>
                <w:szCs w:val="18"/>
              </w:rPr>
              <w:t>Fortalecer los</w:t>
            </w:r>
            <w:r w:rsidR="008451D1" w:rsidRPr="00A07BE1">
              <w:rPr>
                <w:rFonts w:eastAsia="Arial" w:cstheme="minorHAnsi"/>
                <w:sz w:val="18"/>
                <w:szCs w:val="18"/>
              </w:rPr>
              <w:t xml:space="preserve"> mecanismos de coordinación, registro, control y transparencia de todas las actividades relacionadas con el manejo de los recursos y de atención al usuario. </w:t>
            </w:r>
          </w:p>
        </w:tc>
      </w:tr>
      <w:tr w:rsidR="008451D1" w:rsidRPr="00A07BE1" w14:paraId="4751540F" w14:textId="77777777" w:rsidTr="00EE6A73">
        <w:tc>
          <w:tcPr>
            <w:tcW w:w="669" w:type="dxa"/>
            <w:vAlign w:val="center"/>
          </w:tcPr>
          <w:p w14:paraId="38D53209" w14:textId="77777777" w:rsidR="008451D1" w:rsidRPr="00A07BE1" w:rsidRDefault="008451D1" w:rsidP="008451D1">
            <w:pPr>
              <w:pStyle w:val="Prrafodelista"/>
              <w:ind w:left="0"/>
              <w:jc w:val="center"/>
              <w:rPr>
                <w:sz w:val="18"/>
                <w:szCs w:val="18"/>
                <w:lang w:val="es-MX"/>
              </w:rPr>
            </w:pPr>
            <w:r w:rsidRPr="00A07BE1">
              <w:rPr>
                <w:sz w:val="18"/>
                <w:szCs w:val="18"/>
                <w:lang w:val="es-MX"/>
              </w:rPr>
              <w:t>14.</w:t>
            </w:r>
          </w:p>
        </w:tc>
        <w:tc>
          <w:tcPr>
            <w:tcW w:w="1542" w:type="dxa"/>
            <w:vMerge/>
            <w:vAlign w:val="center"/>
          </w:tcPr>
          <w:p w14:paraId="65ED6593" w14:textId="77777777" w:rsidR="008451D1" w:rsidRPr="00A07BE1" w:rsidRDefault="008451D1" w:rsidP="008451D1">
            <w:pPr>
              <w:pStyle w:val="Prrafodelista"/>
              <w:ind w:left="0"/>
              <w:jc w:val="center"/>
              <w:rPr>
                <w:sz w:val="18"/>
                <w:szCs w:val="18"/>
                <w:lang w:val="es-MX"/>
              </w:rPr>
            </w:pPr>
          </w:p>
        </w:tc>
        <w:tc>
          <w:tcPr>
            <w:tcW w:w="6827" w:type="dxa"/>
          </w:tcPr>
          <w:p w14:paraId="4BE91181" w14:textId="5A6A943A" w:rsidR="008451D1" w:rsidRPr="00A07BE1" w:rsidRDefault="008451D1" w:rsidP="008451D1">
            <w:pPr>
              <w:jc w:val="both"/>
              <w:rPr>
                <w:rFonts w:eastAsia="Arial" w:cstheme="minorHAnsi"/>
                <w:sz w:val="18"/>
                <w:szCs w:val="18"/>
              </w:rPr>
            </w:pPr>
            <w:r w:rsidRPr="00A07BE1">
              <w:rPr>
                <w:rFonts w:eastAsia="Arial" w:cstheme="minorHAnsi"/>
                <w:sz w:val="18"/>
                <w:szCs w:val="18"/>
              </w:rPr>
              <w:t>Mejorar la vigilancia en todos los centros de atención a usuarios y medidas de seguridad.</w:t>
            </w:r>
          </w:p>
        </w:tc>
      </w:tr>
      <w:tr w:rsidR="008451D1" w:rsidRPr="00A07BE1" w14:paraId="220FC904" w14:textId="77777777" w:rsidTr="0031489C">
        <w:tc>
          <w:tcPr>
            <w:tcW w:w="669" w:type="dxa"/>
            <w:vAlign w:val="center"/>
          </w:tcPr>
          <w:p w14:paraId="1612A742" w14:textId="77777777" w:rsidR="008451D1" w:rsidRPr="00A07BE1" w:rsidRDefault="008451D1" w:rsidP="008451D1">
            <w:pPr>
              <w:pStyle w:val="Prrafodelista"/>
              <w:ind w:left="0"/>
              <w:jc w:val="center"/>
              <w:rPr>
                <w:sz w:val="18"/>
                <w:szCs w:val="18"/>
                <w:lang w:val="es-MX"/>
              </w:rPr>
            </w:pPr>
            <w:r w:rsidRPr="00A07BE1">
              <w:rPr>
                <w:sz w:val="18"/>
                <w:szCs w:val="18"/>
                <w:lang w:val="es-MX"/>
              </w:rPr>
              <w:t>15.</w:t>
            </w:r>
          </w:p>
        </w:tc>
        <w:tc>
          <w:tcPr>
            <w:tcW w:w="1542" w:type="dxa"/>
            <w:vMerge/>
            <w:vAlign w:val="center"/>
          </w:tcPr>
          <w:p w14:paraId="64A7405A" w14:textId="77777777" w:rsidR="008451D1" w:rsidRPr="00A07BE1" w:rsidRDefault="008451D1" w:rsidP="008451D1">
            <w:pPr>
              <w:pStyle w:val="Prrafodelista"/>
              <w:ind w:left="0"/>
              <w:jc w:val="center"/>
              <w:rPr>
                <w:sz w:val="18"/>
                <w:szCs w:val="18"/>
                <w:lang w:val="es-MX"/>
              </w:rPr>
            </w:pPr>
          </w:p>
        </w:tc>
        <w:tc>
          <w:tcPr>
            <w:tcW w:w="6827" w:type="dxa"/>
            <w:vAlign w:val="center"/>
          </w:tcPr>
          <w:p w14:paraId="7F5CB16E" w14:textId="220D3DF7" w:rsidR="008451D1" w:rsidRPr="00A07BE1" w:rsidRDefault="0031489C" w:rsidP="008451D1">
            <w:pPr>
              <w:jc w:val="both"/>
              <w:rPr>
                <w:rFonts w:eastAsia="Arial" w:cstheme="minorHAnsi"/>
                <w:sz w:val="18"/>
                <w:szCs w:val="18"/>
              </w:rPr>
            </w:pPr>
            <w:r w:rsidRPr="00A07BE1">
              <w:rPr>
                <w:rFonts w:eastAsia="Arial" w:cstheme="minorHAnsi"/>
                <w:sz w:val="18"/>
                <w:szCs w:val="18"/>
              </w:rPr>
              <w:t>Fortalecer las</w:t>
            </w:r>
            <w:r w:rsidR="008451D1" w:rsidRPr="00A07BE1">
              <w:rPr>
                <w:rFonts w:eastAsia="Arial" w:cstheme="minorHAnsi"/>
                <w:sz w:val="18"/>
                <w:szCs w:val="18"/>
              </w:rPr>
              <w:t xml:space="preserve"> iniciativas de reingeniería y reformas que se requieran para hacer eficiente el funcionamiento del Instituto</w:t>
            </w:r>
            <w:r w:rsidR="00A504A4">
              <w:rPr>
                <w:rFonts w:eastAsia="Arial" w:cstheme="minorHAnsi"/>
                <w:sz w:val="18"/>
                <w:szCs w:val="18"/>
              </w:rPr>
              <w:t>.</w:t>
            </w:r>
          </w:p>
        </w:tc>
      </w:tr>
      <w:tr w:rsidR="008451D1" w:rsidRPr="00A07BE1" w14:paraId="69721173" w14:textId="77777777" w:rsidTr="0031489C">
        <w:tc>
          <w:tcPr>
            <w:tcW w:w="669" w:type="dxa"/>
            <w:vAlign w:val="center"/>
          </w:tcPr>
          <w:p w14:paraId="529F6243" w14:textId="77777777" w:rsidR="008451D1" w:rsidRPr="00A07BE1" w:rsidRDefault="008451D1" w:rsidP="008451D1">
            <w:pPr>
              <w:pStyle w:val="Prrafodelista"/>
              <w:ind w:left="0"/>
              <w:jc w:val="center"/>
              <w:rPr>
                <w:sz w:val="18"/>
                <w:szCs w:val="18"/>
                <w:lang w:val="es-MX"/>
              </w:rPr>
            </w:pPr>
            <w:r w:rsidRPr="00A07BE1">
              <w:rPr>
                <w:sz w:val="18"/>
                <w:szCs w:val="18"/>
                <w:lang w:val="es-MX"/>
              </w:rPr>
              <w:lastRenderedPageBreak/>
              <w:t>16.</w:t>
            </w:r>
          </w:p>
        </w:tc>
        <w:tc>
          <w:tcPr>
            <w:tcW w:w="1542" w:type="dxa"/>
            <w:vMerge/>
            <w:vAlign w:val="center"/>
          </w:tcPr>
          <w:p w14:paraId="47898CF1" w14:textId="77777777" w:rsidR="008451D1" w:rsidRPr="00A07BE1" w:rsidRDefault="008451D1" w:rsidP="008451D1">
            <w:pPr>
              <w:pStyle w:val="Prrafodelista"/>
              <w:ind w:left="0"/>
              <w:jc w:val="center"/>
              <w:rPr>
                <w:sz w:val="18"/>
                <w:szCs w:val="18"/>
                <w:lang w:val="es-MX"/>
              </w:rPr>
            </w:pPr>
          </w:p>
        </w:tc>
        <w:tc>
          <w:tcPr>
            <w:tcW w:w="6827" w:type="dxa"/>
            <w:vAlign w:val="center"/>
          </w:tcPr>
          <w:p w14:paraId="02F0C2E9"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Aplicar mecanismos de confiabilidad del personal para combatir la corrupción y mejorar la percepción de la ciudadanía de nacionales y extranjeros usuarios de servicios.</w:t>
            </w:r>
          </w:p>
        </w:tc>
      </w:tr>
      <w:tr w:rsidR="008451D1" w:rsidRPr="00A07BE1" w14:paraId="0A14959A" w14:textId="77777777" w:rsidTr="0031489C">
        <w:tc>
          <w:tcPr>
            <w:tcW w:w="669" w:type="dxa"/>
            <w:vAlign w:val="center"/>
          </w:tcPr>
          <w:p w14:paraId="58145A72" w14:textId="77777777" w:rsidR="008451D1" w:rsidRPr="00A07BE1" w:rsidRDefault="008451D1" w:rsidP="008451D1">
            <w:pPr>
              <w:pStyle w:val="Prrafodelista"/>
              <w:ind w:left="0"/>
              <w:jc w:val="center"/>
              <w:rPr>
                <w:sz w:val="18"/>
                <w:szCs w:val="18"/>
                <w:lang w:val="es-MX"/>
              </w:rPr>
            </w:pPr>
            <w:r w:rsidRPr="00A07BE1">
              <w:rPr>
                <w:sz w:val="18"/>
                <w:szCs w:val="18"/>
                <w:lang w:val="es-MX"/>
              </w:rPr>
              <w:t>17.</w:t>
            </w:r>
          </w:p>
        </w:tc>
        <w:tc>
          <w:tcPr>
            <w:tcW w:w="1542" w:type="dxa"/>
            <w:vMerge/>
            <w:vAlign w:val="center"/>
          </w:tcPr>
          <w:p w14:paraId="1FDEA6F3" w14:textId="77777777" w:rsidR="008451D1" w:rsidRPr="00A07BE1" w:rsidRDefault="008451D1" w:rsidP="008451D1">
            <w:pPr>
              <w:pStyle w:val="Prrafodelista"/>
              <w:ind w:left="0"/>
              <w:jc w:val="center"/>
              <w:rPr>
                <w:sz w:val="18"/>
                <w:szCs w:val="18"/>
                <w:lang w:val="es-MX"/>
              </w:rPr>
            </w:pPr>
          </w:p>
        </w:tc>
        <w:tc>
          <w:tcPr>
            <w:tcW w:w="6827" w:type="dxa"/>
            <w:vAlign w:val="center"/>
          </w:tcPr>
          <w:p w14:paraId="3BB78275" w14:textId="05CF6DD5" w:rsidR="008451D1" w:rsidRPr="00A07BE1" w:rsidRDefault="008451D1" w:rsidP="008451D1">
            <w:pPr>
              <w:jc w:val="both"/>
              <w:rPr>
                <w:rFonts w:eastAsia="Arial" w:cstheme="minorHAnsi"/>
                <w:sz w:val="18"/>
                <w:szCs w:val="18"/>
              </w:rPr>
            </w:pPr>
            <w:r w:rsidRPr="00A07BE1">
              <w:rPr>
                <w:rFonts w:eastAsia="Arial" w:cstheme="minorHAnsi"/>
                <w:sz w:val="18"/>
                <w:szCs w:val="18"/>
              </w:rPr>
              <w:t>Agilizar los proces</w:t>
            </w:r>
            <w:r w:rsidR="00F473F6">
              <w:rPr>
                <w:rFonts w:eastAsia="Arial" w:cstheme="minorHAnsi"/>
                <w:sz w:val="18"/>
                <w:szCs w:val="18"/>
              </w:rPr>
              <w:t xml:space="preserve">os internos para la compra </w:t>
            </w:r>
            <w:r w:rsidRPr="00A07BE1">
              <w:rPr>
                <w:rFonts w:eastAsia="Arial" w:cstheme="minorHAnsi"/>
                <w:sz w:val="18"/>
                <w:szCs w:val="18"/>
              </w:rPr>
              <w:t>de insumos, así como el fortalecimiento con más personal que cuente con las calidades para el desarrollo efici</w:t>
            </w:r>
            <w:r w:rsidR="00F473F6">
              <w:rPr>
                <w:rFonts w:eastAsia="Arial" w:cstheme="minorHAnsi"/>
                <w:sz w:val="18"/>
                <w:szCs w:val="18"/>
              </w:rPr>
              <w:t>ente de las funciones de Adquisiciones</w:t>
            </w:r>
            <w:r w:rsidRPr="00A07BE1">
              <w:rPr>
                <w:rFonts w:eastAsia="Arial" w:cstheme="minorHAnsi"/>
                <w:sz w:val="18"/>
                <w:szCs w:val="18"/>
              </w:rPr>
              <w:t>.</w:t>
            </w:r>
          </w:p>
        </w:tc>
      </w:tr>
      <w:tr w:rsidR="008451D1" w:rsidRPr="00A07BE1" w14:paraId="1E26DE3E" w14:textId="77777777" w:rsidTr="0031489C">
        <w:tc>
          <w:tcPr>
            <w:tcW w:w="669" w:type="dxa"/>
            <w:vAlign w:val="center"/>
          </w:tcPr>
          <w:p w14:paraId="7D1DCCF7" w14:textId="387E2DDB" w:rsidR="008451D1" w:rsidRPr="00A07BE1" w:rsidRDefault="008451D1" w:rsidP="008451D1">
            <w:pPr>
              <w:pStyle w:val="Prrafodelista"/>
              <w:ind w:left="0"/>
              <w:jc w:val="center"/>
              <w:rPr>
                <w:sz w:val="18"/>
                <w:szCs w:val="18"/>
                <w:lang w:val="es-MX"/>
              </w:rPr>
            </w:pPr>
            <w:r w:rsidRPr="00A07BE1">
              <w:rPr>
                <w:sz w:val="18"/>
                <w:szCs w:val="18"/>
                <w:lang w:val="es-MX"/>
              </w:rPr>
              <w:t>1</w:t>
            </w:r>
            <w:r w:rsidR="00EE6A73" w:rsidRPr="00A07BE1">
              <w:rPr>
                <w:sz w:val="18"/>
                <w:szCs w:val="18"/>
                <w:lang w:val="es-MX"/>
              </w:rPr>
              <w:t>8</w:t>
            </w:r>
            <w:r w:rsidRPr="00A07BE1">
              <w:rPr>
                <w:sz w:val="18"/>
                <w:szCs w:val="18"/>
                <w:lang w:val="es-MX"/>
              </w:rPr>
              <w:t>.</w:t>
            </w:r>
          </w:p>
        </w:tc>
        <w:tc>
          <w:tcPr>
            <w:tcW w:w="1542" w:type="dxa"/>
            <w:vMerge/>
            <w:vAlign w:val="center"/>
          </w:tcPr>
          <w:p w14:paraId="7B4D1ECE" w14:textId="77777777" w:rsidR="008451D1" w:rsidRPr="00A07BE1" w:rsidRDefault="008451D1" w:rsidP="008451D1">
            <w:pPr>
              <w:pStyle w:val="Prrafodelista"/>
              <w:ind w:left="0"/>
              <w:jc w:val="center"/>
              <w:rPr>
                <w:sz w:val="18"/>
                <w:szCs w:val="18"/>
                <w:lang w:val="es-MX"/>
              </w:rPr>
            </w:pPr>
          </w:p>
        </w:tc>
        <w:tc>
          <w:tcPr>
            <w:tcW w:w="6827" w:type="dxa"/>
            <w:vAlign w:val="center"/>
          </w:tcPr>
          <w:p w14:paraId="58A3C76F"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Hacer un estudio del equipo de computación y digitalización que existe en la institución, con el objeto de repáralo o cambiarlo; esto para agilizar el trabajo y resguardarlo de las vulnerabilidades de ataque para la filtración de información.</w:t>
            </w:r>
          </w:p>
        </w:tc>
      </w:tr>
      <w:tr w:rsidR="008451D1" w:rsidRPr="00A07BE1" w14:paraId="6519AE12" w14:textId="77777777" w:rsidTr="0031489C">
        <w:trPr>
          <w:trHeight w:val="555"/>
        </w:trPr>
        <w:tc>
          <w:tcPr>
            <w:tcW w:w="669" w:type="dxa"/>
            <w:vAlign w:val="center"/>
          </w:tcPr>
          <w:p w14:paraId="5428C019" w14:textId="4C8C7D7B" w:rsidR="008451D1" w:rsidRPr="00A07BE1" w:rsidRDefault="00EE6A73" w:rsidP="008451D1">
            <w:pPr>
              <w:pStyle w:val="Prrafodelista"/>
              <w:ind w:left="0"/>
              <w:jc w:val="center"/>
              <w:rPr>
                <w:sz w:val="18"/>
                <w:szCs w:val="18"/>
                <w:lang w:val="es-MX"/>
              </w:rPr>
            </w:pPr>
            <w:r w:rsidRPr="00A07BE1">
              <w:rPr>
                <w:sz w:val="18"/>
                <w:szCs w:val="18"/>
                <w:lang w:val="es-MX"/>
              </w:rPr>
              <w:t>19</w:t>
            </w:r>
            <w:r w:rsidR="008451D1" w:rsidRPr="00A07BE1">
              <w:rPr>
                <w:sz w:val="18"/>
                <w:szCs w:val="18"/>
                <w:lang w:val="es-MX"/>
              </w:rPr>
              <w:t>.</w:t>
            </w:r>
          </w:p>
        </w:tc>
        <w:tc>
          <w:tcPr>
            <w:tcW w:w="1542" w:type="dxa"/>
            <w:vMerge/>
            <w:vAlign w:val="center"/>
          </w:tcPr>
          <w:p w14:paraId="3A5E552D" w14:textId="77777777" w:rsidR="008451D1" w:rsidRPr="00A07BE1" w:rsidRDefault="008451D1" w:rsidP="008451D1">
            <w:pPr>
              <w:pStyle w:val="Prrafodelista"/>
              <w:ind w:left="0"/>
              <w:jc w:val="center"/>
              <w:rPr>
                <w:sz w:val="18"/>
                <w:szCs w:val="18"/>
                <w:lang w:val="es-MX"/>
              </w:rPr>
            </w:pPr>
          </w:p>
        </w:tc>
        <w:tc>
          <w:tcPr>
            <w:tcW w:w="6827" w:type="dxa"/>
            <w:vAlign w:val="center"/>
          </w:tcPr>
          <w:p w14:paraId="3BE1EBA3" w14:textId="1E339D3C" w:rsidR="008451D1" w:rsidRPr="00A07BE1" w:rsidRDefault="008451D1" w:rsidP="00EE6A73">
            <w:pPr>
              <w:jc w:val="both"/>
              <w:rPr>
                <w:rFonts w:eastAsia="Arial" w:cstheme="minorHAnsi"/>
                <w:sz w:val="18"/>
                <w:szCs w:val="18"/>
              </w:rPr>
            </w:pPr>
            <w:r w:rsidRPr="00A07BE1">
              <w:rPr>
                <w:rFonts w:eastAsia="Arial" w:cstheme="minorHAnsi"/>
                <w:sz w:val="18"/>
                <w:szCs w:val="18"/>
              </w:rPr>
              <w:t xml:space="preserve">Desconcentración de servicios migratorios </w:t>
            </w:r>
            <w:r w:rsidR="00FF7B22" w:rsidRPr="00A07BE1">
              <w:rPr>
                <w:rFonts w:eastAsia="Arial" w:cstheme="minorHAnsi"/>
                <w:sz w:val="18"/>
                <w:szCs w:val="18"/>
              </w:rPr>
              <w:t>de acuerdo con</w:t>
            </w:r>
            <w:r w:rsidRPr="00A07BE1">
              <w:rPr>
                <w:rFonts w:eastAsia="Arial" w:cstheme="minorHAnsi"/>
                <w:sz w:val="18"/>
                <w:szCs w:val="18"/>
              </w:rPr>
              <w:t xml:space="preserve"> las necesidades de cada región de Guatemala.</w:t>
            </w:r>
            <w:r w:rsidR="00EE6A73" w:rsidRPr="00A07BE1">
              <w:rPr>
                <w:rFonts w:eastAsia="Arial" w:cstheme="minorHAnsi"/>
                <w:sz w:val="18"/>
                <w:szCs w:val="18"/>
              </w:rPr>
              <w:t xml:space="preserve"> </w:t>
            </w:r>
          </w:p>
        </w:tc>
      </w:tr>
      <w:tr w:rsidR="008451D1" w:rsidRPr="00A07BE1" w14:paraId="5A0E869C" w14:textId="77777777" w:rsidTr="0031489C">
        <w:trPr>
          <w:trHeight w:val="294"/>
        </w:trPr>
        <w:tc>
          <w:tcPr>
            <w:tcW w:w="669" w:type="dxa"/>
            <w:vAlign w:val="center"/>
          </w:tcPr>
          <w:p w14:paraId="2537CAEC" w14:textId="310FC47B" w:rsidR="008451D1" w:rsidRPr="00A07BE1" w:rsidRDefault="008451D1" w:rsidP="008451D1">
            <w:pPr>
              <w:pStyle w:val="Prrafodelista"/>
              <w:ind w:left="0"/>
              <w:jc w:val="center"/>
              <w:rPr>
                <w:sz w:val="18"/>
                <w:szCs w:val="18"/>
                <w:lang w:val="es-MX"/>
              </w:rPr>
            </w:pPr>
            <w:r w:rsidRPr="00A07BE1">
              <w:rPr>
                <w:sz w:val="18"/>
                <w:szCs w:val="18"/>
                <w:lang w:val="es-MX"/>
              </w:rPr>
              <w:t>2</w:t>
            </w:r>
            <w:r w:rsidR="00EE6A73" w:rsidRPr="00A07BE1">
              <w:rPr>
                <w:sz w:val="18"/>
                <w:szCs w:val="18"/>
                <w:lang w:val="es-MX"/>
              </w:rPr>
              <w:t>0</w:t>
            </w:r>
            <w:r w:rsidRPr="00A07BE1">
              <w:rPr>
                <w:sz w:val="18"/>
                <w:szCs w:val="18"/>
                <w:lang w:val="es-MX"/>
              </w:rPr>
              <w:t>.</w:t>
            </w:r>
          </w:p>
        </w:tc>
        <w:tc>
          <w:tcPr>
            <w:tcW w:w="1542" w:type="dxa"/>
            <w:vMerge/>
            <w:vAlign w:val="center"/>
          </w:tcPr>
          <w:p w14:paraId="6870862A" w14:textId="77777777" w:rsidR="008451D1" w:rsidRPr="00A07BE1" w:rsidRDefault="008451D1" w:rsidP="008451D1">
            <w:pPr>
              <w:pStyle w:val="Prrafodelista"/>
              <w:ind w:left="0"/>
              <w:jc w:val="center"/>
              <w:rPr>
                <w:sz w:val="18"/>
                <w:szCs w:val="18"/>
                <w:lang w:val="es-MX"/>
              </w:rPr>
            </w:pPr>
          </w:p>
        </w:tc>
        <w:tc>
          <w:tcPr>
            <w:tcW w:w="6827" w:type="dxa"/>
            <w:vAlign w:val="center"/>
          </w:tcPr>
          <w:p w14:paraId="3FD7EF92"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Fortalecer el control de transacciones electrónicas.</w:t>
            </w:r>
          </w:p>
        </w:tc>
      </w:tr>
      <w:tr w:rsidR="008451D1" w:rsidRPr="00A07BE1" w14:paraId="42FA0F99" w14:textId="77777777" w:rsidTr="0031489C">
        <w:trPr>
          <w:trHeight w:val="809"/>
        </w:trPr>
        <w:tc>
          <w:tcPr>
            <w:tcW w:w="669" w:type="dxa"/>
            <w:vAlign w:val="center"/>
          </w:tcPr>
          <w:p w14:paraId="7A4EEEF4" w14:textId="7D296A88" w:rsidR="008451D1" w:rsidRPr="00A07BE1" w:rsidRDefault="008451D1" w:rsidP="008451D1">
            <w:pPr>
              <w:pStyle w:val="Prrafodelista"/>
              <w:ind w:left="0"/>
              <w:jc w:val="center"/>
              <w:rPr>
                <w:sz w:val="18"/>
                <w:szCs w:val="18"/>
                <w:lang w:val="es-MX"/>
              </w:rPr>
            </w:pPr>
            <w:r w:rsidRPr="00A07BE1">
              <w:rPr>
                <w:sz w:val="18"/>
                <w:szCs w:val="18"/>
                <w:lang w:val="es-MX"/>
              </w:rPr>
              <w:t>2</w:t>
            </w:r>
            <w:r w:rsidR="00EE6A73" w:rsidRPr="00A07BE1">
              <w:rPr>
                <w:sz w:val="18"/>
                <w:szCs w:val="18"/>
                <w:lang w:val="es-MX"/>
              </w:rPr>
              <w:t>1</w:t>
            </w:r>
            <w:r w:rsidRPr="00A07BE1">
              <w:rPr>
                <w:sz w:val="18"/>
                <w:szCs w:val="18"/>
                <w:lang w:val="es-MX"/>
              </w:rPr>
              <w:t>.</w:t>
            </w:r>
          </w:p>
        </w:tc>
        <w:tc>
          <w:tcPr>
            <w:tcW w:w="1542" w:type="dxa"/>
            <w:vMerge/>
            <w:vAlign w:val="center"/>
          </w:tcPr>
          <w:p w14:paraId="4131F024" w14:textId="77777777" w:rsidR="008451D1" w:rsidRPr="00A07BE1" w:rsidRDefault="008451D1" w:rsidP="008451D1">
            <w:pPr>
              <w:pStyle w:val="Prrafodelista"/>
              <w:ind w:left="0"/>
              <w:jc w:val="center"/>
              <w:rPr>
                <w:sz w:val="18"/>
                <w:szCs w:val="18"/>
                <w:lang w:val="es-MX"/>
              </w:rPr>
            </w:pPr>
          </w:p>
        </w:tc>
        <w:tc>
          <w:tcPr>
            <w:tcW w:w="6827" w:type="dxa"/>
            <w:vAlign w:val="center"/>
          </w:tcPr>
          <w:p w14:paraId="33D66554" w14:textId="489F8B92"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Implementar lineamientos y </w:t>
            </w:r>
            <w:r w:rsidR="0031489C" w:rsidRPr="00A07BE1">
              <w:rPr>
                <w:rFonts w:eastAsia="Arial" w:cstheme="minorHAnsi"/>
                <w:sz w:val="18"/>
                <w:szCs w:val="18"/>
              </w:rPr>
              <w:t>políticas internas para</w:t>
            </w:r>
            <w:r w:rsidRPr="00A07BE1">
              <w:rPr>
                <w:rFonts w:eastAsia="Arial" w:cstheme="minorHAnsi"/>
                <w:sz w:val="18"/>
                <w:szCs w:val="18"/>
              </w:rPr>
              <w:t xml:space="preserve"> el desarrollo de planes programas y proyectos, elaborar manuales que incluyan procesos de seguimiento y evaluación de proyectos.</w:t>
            </w:r>
          </w:p>
        </w:tc>
      </w:tr>
      <w:tr w:rsidR="008451D1" w:rsidRPr="00A07BE1" w14:paraId="2FEDC48A" w14:textId="77777777" w:rsidTr="0031489C">
        <w:trPr>
          <w:trHeight w:val="333"/>
        </w:trPr>
        <w:tc>
          <w:tcPr>
            <w:tcW w:w="669" w:type="dxa"/>
            <w:vAlign w:val="center"/>
          </w:tcPr>
          <w:p w14:paraId="0E353062" w14:textId="2B4C9956" w:rsidR="008451D1" w:rsidRPr="00A07BE1" w:rsidRDefault="008451D1" w:rsidP="008451D1">
            <w:pPr>
              <w:pStyle w:val="Prrafodelista"/>
              <w:ind w:left="0"/>
              <w:jc w:val="center"/>
              <w:rPr>
                <w:sz w:val="18"/>
                <w:szCs w:val="18"/>
                <w:lang w:val="es-MX"/>
              </w:rPr>
            </w:pPr>
            <w:r w:rsidRPr="00A07BE1">
              <w:rPr>
                <w:sz w:val="18"/>
                <w:szCs w:val="18"/>
                <w:lang w:val="es-MX"/>
              </w:rPr>
              <w:t>2</w:t>
            </w:r>
            <w:r w:rsidR="00EE6A73" w:rsidRPr="00A07BE1">
              <w:rPr>
                <w:sz w:val="18"/>
                <w:szCs w:val="18"/>
                <w:lang w:val="es-MX"/>
              </w:rPr>
              <w:t>2</w:t>
            </w:r>
            <w:r w:rsidRPr="00A07BE1">
              <w:rPr>
                <w:sz w:val="18"/>
                <w:szCs w:val="18"/>
                <w:lang w:val="es-MX"/>
              </w:rPr>
              <w:t>.</w:t>
            </w:r>
          </w:p>
        </w:tc>
        <w:tc>
          <w:tcPr>
            <w:tcW w:w="1542" w:type="dxa"/>
            <w:vMerge/>
            <w:vAlign w:val="center"/>
          </w:tcPr>
          <w:p w14:paraId="298DE43D" w14:textId="77777777" w:rsidR="008451D1" w:rsidRPr="00A07BE1" w:rsidRDefault="008451D1" w:rsidP="008451D1">
            <w:pPr>
              <w:pStyle w:val="Prrafodelista"/>
              <w:ind w:left="0"/>
              <w:jc w:val="center"/>
              <w:rPr>
                <w:sz w:val="18"/>
                <w:szCs w:val="18"/>
                <w:lang w:val="es-MX"/>
              </w:rPr>
            </w:pPr>
          </w:p>
        </w:tc>
        <w:tc>
          <w:tcPr>
            <w:tcW w:w="6827" w:type="dxa"/>
            <w:vAlign w:val="center"/>
          </w:tcPr>
          <w:p w14:paraId="4379BA52" w14:textId="32D46676"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Fomentar cultura de </w:t>
            </w:r>
            <w:r w:rsidR="0031489C" w:rsidRPr="00A07BE1">
              <w:rPr>
                <w:rFonts w:eastAsia="Arial" w:cstheme="minorHAnsi"/>
                <w:sz w:val="18"/>
                <w:szCs w:val="18"/>
              </w:rPr>
              <w:t xml:space="preserve">legalidad </w:t>
            </w:r>
            <w:r w:rsidR="00D575E9" w:rsidRPr="00A07BE1">
              <w:rPr>
                <w:rFonts w:eastAsia="Arial" w:cstheme="minorHAnsi"/>
                <w:sz w:val="18"/>
                <w:szCs w:val="18"/>
              </w:rPr>
              <w:t>m</w:t>
            </w:r>
            <w:r w:rsidR="0031489C" w:rsidRPr="00A07BE1">
              <w:rPr>
                <w:rFonts w:eastAsia="Arial" w:cstheme="minorHAnsi"/>
                <w:sz w:val="18"/>
                <w:szCs w:val="18"/>
              </w:rPr>
              <w:t>igratoria</w:t>
            </w:r>
            <w:r w:rsidRPr="00A07BE1">
              <w:rPr>
                <w:rFonts w:eastAsia="Arial" w:cstheme="minorHAnsi"/>
                <w:sz w:val="18"/>
                <w:szCs w:val="18"/>
              </w:rPr>
              <w:t>.</w:t>
            </w:r>
          </w:p>
        </w:tc>
      </w:tr>
      <w:tr w:rsidR="008451D1" w:rsidRPr="00A07BE1" w14:paraId="2920C892" w14:textId="77777777" w:rsidTr="0031489C">
        <w:trPr>
          <w:trHeight w:val="438"/>
        </w:trPr>
        <w:tc>
          <w:tcPr>
            <w:tcW w:w="669" w:type="dxa"/>
            <w:vAlign w:val="center"/>
          </w:tcPr>
          <w:p w14:paraId="4F99B96C" w14:textId="78FB1C83" w:rsidR="008451D1" w:rsidRPr="00A07BE1" w:rsidRDefault="008451D1" w:rsidP="008451D1">
            <w:pPr>
              <w:pStyle w:val="Prrafodelista"/>
              <w:ind w:left="0"/>
              <w:jc w:val="center"/>
              <w:rPr>
                <w:sz w:val="18"/>
                <w:szCs w:val="18"/>
                <w:lang w:val="es-MX"/>
              </w:rPr>
            </w:pPr>
            <w:r w:rsidRPr="00A07BE1">
              <w:rPr>
                <w:sz w:val="18"/>
                <w:szCs w:val="18"/>
                <w:lang w:val="es-MX"/>
              </w:rPr>
              <w:t>2</w:t>
            </w:r>
            <w:r w:rsidR="00EE6A73" w:rsidRPr="00A07BE1">
              <w:rPr>
                <w:sz w:val="18"/>
                <w:szCs w:val="18"/>
                <w:lang w:val="es-MX"/>
              </w:rPr>
              <w:t>3</w:t>
            </w:r>
            <w:r w:rsidRPr="00A07BE1">
              <w:rPr>
                <w:sz w:val="18"/>
                <w:szCs w:val="18"/>
                <w:lang w:val="es-MX"/>
              </w:rPr>
              <w:t>.</w:t>
            </w:r>
          </w:p>
        </w:tc>
        <w:tc>
          <w:tcPr>
            <w:tcW w:w="1542" w:type="dxa"/>
            <w:vMerge/>
            <w:vAlign w:val="center"/>
          </w:tcPr>
          <w:p w14:paraId="576B5586" w14:textId="77777777" w:rsidR="008451D1" w:rsidRPr="00A07BE1" w:rsidRDefault="008451D1" w:rsidP="008451D1">
            <w:pPr>
              <w:pStyle w:val="Prrafodelista"/>
              <w:ind w:left="0"/>
              <w:jc w:val="center"/>
              <w:rPr>
                <w:sz w:val="18"/>
                <w:szCs w:val="18"/>
                <w:lang w:val="es-MX"/>
              </w:rPr>
            </w:pPr>
          </w:p>
        </w:tc>
        <w:tc>
          <w:tcPr>
            <w:tcW w:w="6827" w:type="dxa"/>
            <w:vAlign w:val="center"/>
          </w:tcPr>
          <w:p w14:paraId="4BBCE818"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Implementar el Sistema de Gestión de Calidad.</w:t>
            </w:r>
          </w:p>
        </w:tc>
      </w:tr>
    </w:tbl>
    <w:p w14:paraId="12D35A53" w14:textId="77777777" w:rsidR="0031489C" w:rsidRPr="00A07BE1" w:rsidRDefault="0031489C" w:rsidP="00162AB3">
      <w:pPr>
        <w:spacing w:line="240" w:lineRule="auto"/>
        <w:jc w:val="both"/>
        <w:rPr>
          <w:b/>
        </w:rPr>
      </w:pPr>
    </w:p>
    <w:p w14:paraId="4E1811A1" w14:textId="2ADA959E" w:rsidR="00162AB3" w:rsidRDefault="0019375B" w:rsidP="00EE6A73">
      <w:pPr>
        <w:pStyle w:val="Ttulo2"/>
      </w:pPr>
      <w:bookmarkStart w:id="82" w:name="_Toc84588738"/>
      <w:r w:rsidRPr="00A07BE1">
        <w:t>3.7</w:t>
      </w:r>
      <w:r w:rsidR="00EE6A73" w:rsidRPr="00A07BE1">
        <w:t>.</w:t>
      </w:r>
      <w:r w:rsidR="00DC5C74" w:rsidRPr="00A07BE1">
        <w:t xml:space="preserve"> </w:t>
      </w:r>
      <w:r w:rsidR="00013486">
        <w:t>Análisis de capacidades</w:t>
      </w:r>
      <w:r w:rsidR="00013486" w:rsidRPr="00A07BE1">
        <w:t xml:space="preserve"> </w:t>
      </w:r>
      <w:r w:rsidR="00013486">
        <w:t>(</w:t>
      </w:r>
      <w:r w:rsidR="00046DC3" w:rsidRPr="00A07BE1">
        <w:t>Ejes Estratégicos</w:t>
      </w:r>
      <w:bookmarkEnd w:id="82"/>
      <w:r w:rsidR="00CB2315">
        <w:t>)</w:t>
      </w:r>
    </w:p>
    <w:p w14:paraId="241BBCAC" w14:textId="77777777" w:rsidR="00503413" w:rsidRDefault="00503413" w:rsidP="00503413">
      <w:pPr>
        <w:jc w:val="both"/>
      </w:pPr>
      <w:r>
        <w:t>La migración irregular lleva consigo riesgos y vulnerabilidad, incluyendo la violación a los derechos humanos a las personas migrantes en tránsito, para garantizar la atención integral de las personas migrantes, con énfasis en vulnerabilidad, se creó la Política Migratoria, autorizada por la Autoridad Migratoria Nacional y ejecutada a través del IGM en coordinación con otras instituciones del Estado.</w:t>
      </w:r>
    </w:p>
    <w:p w14:paraId="73737D8A" w14:textId="5721E6B4" w:rsidR="00503413" w:rsidRDefault="00503413" w:rsidP="00503413">
      <w:pPr>
        <w:jc w:val="both"/>
      </w:pPr>
      <w:r>
        <w:t>En este sentido y en alineamiento con las políticas vigentes y planificación; con el fin de ordenar las intervenciones del Instituto Guatemalteco de Migración y brindar asistencia y protección a migrantes nacionales y extranjeros, en el Plan Estratégico se han fijado 6 Ejes Estratégicos.</w:t>
      </w:r>
    </w:p>
    <w:p w14:paraId="54CDDB46" w14:textId="1CF80F66" w:rsidR="00CB2315" w:rsidRPr="00347CFB" w:rsidRDefault="004E6179" w:rsidP="00FF2DD9">
      <w:pPr>
        <w:jc w:val="both"/>
      </w:pPr>
      <w:r w:rsidRPr="00347CFB">
        <w:t xml:space="preserve">Dichos ejes agrupan las actividades a corto, mediano y largo plazo, los cuales contribuirán a cumplir con la misión y visión del Instituto Guatemalteco de Migración, así </w:t>
      </w:r>
      <w:r w:rsidRPr="007C1CCF">
        <w:t xml:space="preserve">también </w:t>
      </w:r>
      <w:r w:rsidRPr="007C1CCF">
        <w:rPr>
          <w:b/>
          <w:i/>
        </w:rPr>
        <w:t xml:space="preserve">el análisis de </w:t>
      </w:r>
      <w:r w:rsidR="00654824" w:rsidRPr="007C1CCF">
        <w:rPr>
          <w:b/>
          <w:i/>
        </w:rPr>
        <w:t>capacidades</w:t>
      </w:r>
      <w:r w:rsidR="00654824" w:rsidRPr="007C1CCF">
        <w:t xml:space="preserve"> determinó la</w:t>
      </w:r>
      <w:r w:rsidRPr="007C1CCF">
        <w:t xml:space="preserve"> cantidad de productos que la institución</w:t>
      </w:r>
      <w:r w:rsidR="00060FF4" w:rsidRPr="007C1CCF">
        <w:t xml:space="preserve"> puede </w:t>
      </w:r>
      <w:r w:rsidR="00654824" w:rsidRPr="007C1CCF">
        <w:t>entregar entre</w:t>
      </w:r>
      <w:r w:rsidR="00060FF4" w:rsidRPr="007C1CCF">
        <w:t xml:space="preserve"> </w:t>
      </w:r>
      <w:r w:rsidR="00013486">
        <w:t>ellos el</w:t>
      </w:r>
      <w:r w:rsidR="00060FF4">
        <w:t xml:space="preserve"> </w:t>
      </w:r>
      <w:r w:rsidR="00013486">
        <w:t>derecho migratorio</w:t>
      </w:r>
      <w:r w:rsidR="00060FF4">
        <w:t xml:space="preserve"> </w:t>
      </w:r>
      <w:r w:rsidR="00013486">
        <w:t>y el</w:t>
      </w:r>
      <w:r w:rsidR="00060FF4">
        <w:t xml:space="preserve"> control migratorio </w:t>
      </w:r>
      <w:r w:rsidR="00013486">
        <w:t>son fundamentales</w:t>
      </w:r>
      <w:r w:rsidR="00060FF4">
        <w:t xml:space="preserve">, para la ejecución de política migratoria, que </w:t>
      </w:r>
      <w:r w:rsidR="00013486">
        <w:t>contribuirá a</w:t>
      </w:r>
      <w:r w:rsidR="00060FF4">
        <w:t xml:space="preserve"> brindar asistencia y protección a migrantes naciones y extranjeros.</w:t>
      </w:r>
    </w:p>
    <w:p w14:paraId="0C69321F" w14:textId="3A47314C" w:rsidR="00162AB3" w:rsidRPr="00A07BE1" w:rsidRDefault="0019375B" w:rsidP="00EE6A73">
      <w:pPr>
        <w:pStyle w:val="Ttulo3"/>
      </w:pPr>
      <w:bookmarkStart w:id="83" w:name="_Toc84588739"/>
      <w:r w:rsidRPr="00A07BE1">
        <w:t>3.7</w:t>
      </w:r>
      <w:r w:rsidR="00162AB3" w:rsidRPr="00A07BE1">
        <w:t>.1.</w:t>
      </w:r>
      <w:r w:rsidR="00DC5C74" w:rsidRPr="00A07BE1">
        <w:t xml:space="preserve"> Política Migratoria</w:t>
      </w:r>
      <w:bookmarkEnd w:id="83"/>
      <w:r w:rsidR="00DC5C74" w:rsidRPr="00A07BE1">
        <w:t xml:space="preserve"> </w:t>
      </w:r>
    </w:p>
    <w:p w14:paraId="6D0AFC5C" w14:textId="16FC7A3E" w:rsidR="005D0C7B" w:rsidRPr="00A07BE1" w:rsidRDefault="00B20BA2" w:rsidP="00162AB3">
      <w:pPr>
        <w:spacing w:line="240" w:lineRule="auto"/>
        <w:jc w:val="both"/>
      </w:pPr>
      <w:r w:rsidRPr="00A07BE1">
        <w:t>A</w:t>
      </w:r>
      <w:r w:rsidR="0056293B" w:rsidRPr="00A07BE1">
        <w:t xml:space="preserve">grupa </w:t>
      </w:r>
      <w:r w:rsidR="00162AB3" w:rsidRPr="00A07BE1">
        <w:t xml:space="preserve">el conjunto de normas, instituciones, procedimientos, programas, planes y </w:t>
      </w:r>
      <w:r w:rsidR="00EE6A73" w:rsidRPr="00A07BE1">
        <w:t>presupuestos y</w:t>
      </w:r>
      <w:r w:rsidR="00162AB3" w:rsidRPr="00A07BE1">
        <w:t xml:space="preserve"> </w:t>
      </w:r>
      <w:r w:rsidR="00EE6A73" w:rsidRPr="00A07BE1">
        <w:t>acciones que</w:t>
      </w:r>
      <w:r w:rsidR="00162AB3" w:rsidRPr="00A07BE1">
        <w:t xml:space="preserve"> el Estado de </w:t>
      </w:r>
      <w:r w:rsidR="00EE6A73" w:rsidRPr="00A07BE1">
        <w:t xml:space="preserve">Guatemala </w:t>
      </w:r>
      <w:r w:rsidRPr="00A07BE1">
        <w:t xml:space="preserve">cuenta </w:t>
      </w:r>
      <w:r w:rsidR="00162AB3" w:rsidRPr="00A07BE1">
        <w:t>para atender el derecho a migrar de las personas (Art. 1</w:t>
      </w:r>
      <w:r w:rsidR="007C6F99" w:rsidRPr="00A07BE1">
        <w:t xml:space="preserve">14. 44-2016); </w:t>
      </w:r>
      <w:r w:rsidR="0031489C" w:rsidRPr="00A07BE1">
        <w:t>así como</w:t>
      </w:r>
      <w:r w:rsidR="007C6F99" w:rsidRPr="00A07BE1">
        <w:t xml:space="preserve"> producir información a través del levantamiento continuo de</w:t>
      </w:r>
      <w:r w:rsidR="00162AB3" w:rsidRPr="00A07BE1">
        <w:t xml:space="preserve"> encuestas sobre migración en las fronteras</w:t>
      </w:r>
      <w:r w:rsidR="00992545" w:rsidRPr="00A07BE1">
        <w:t>, estudios e informes</w:t>
      </w:r>
      <w:r w:rsidR="00162AB3" w:rsidRPr="00A07BE1">
        <w:t>, lo que contribuirá a generar las políticas en la materia para un mayor conocimiento social sobre el fenómeno migratorio.</w:t>
      </w:r>
      <w:r w:rsidR="00297174" w:rsidRPr="00A07BE1">
        <w:t xml:space="preserve"> </w:t>
      </w:r>
    </w:p>
    <w:p w14:paraId="5C4EF026" w14:textId="6570DB0B" w:rsidR="00883A88" w:rsidRPr="00A07BE1" w:rsidRDefault="005D0C7B" w:rsidP="00162AB3">
      <w:pPr>
        <w:spacing w:line="240" w:lineRule="auto"/>
        <w:jc w:val="both"/>
      </w:pPr>
      <w:r w:rsidRPr="00A07BE1">
        <w:t xml:space="preserve">Así </w:t>
      </w:r>
      <w:r w:rsidR="0031489C" w:rsidRPr="00A07BE1">
        <w:t>también agrupa</w:t>
      </w:r>
      <w:r w:rsidR="00883A88" w:rsidRPr="00A07BE1">
        <w:t xml:space="preserve"> los temas </w:t>
      </w:r>
      <w:r w:rsidR="0031489C" w:rsidRPr="00A07BE1">
        <w:t>relacionados al</w:t>
      </w:r>
      <w:r w:rsidR="006F210C" w:rsidRPr="00A07BE1">
        <w:t xml:space="preserve"> </w:t>
      </w:r>
      <w:r w:rsidR="000D265E" w:rsidRPr="00A07BE1">
        <w:t xml:space="preserve">Sistema Migratorio </w:t>
      </w:r>
      <w:r w:rsidR="006F210C" w:rsidRPr="00A07BE1">
        <w:t>Guatemalteco</w:t>
      </w:r>
      <w:r w:rsidR="000D265E" w:rsidRPr="00A07BE1">
        <w:t xml:space="preserve"> con otros niveles de </w:t>
      </w:r>
      <w:r w:rsidR="0031489C" w:rsidRPr="00A07BE1">
        <w:t>coordinación para</w:t>
      </w:r>
      <w:r w:rsidR="000D265E" w:rsidRPr="00A07BE1">
        <w:t xml:space="preserve"> la ejecución d</w:t>
      </w:r>
      <w:r w:rsidR="00350BF5" w:rsidRPr="00A07BE1">
        <w:t xml:space="preserve">e la política </w:t>
      </w:r>
      <w:r w:rsidR="0031489C" w:rsidRPr="00A07BE1">
        <w:t>migratoria y</w:t>
      </w:r>
      <w:r w:rsidR="00350BF5" w:rsidRPr="00A07BE1">
        <w:t xml:space="preserve"> la Autoridad M</w:t>
      </w:r>
      <w:r w:rsidR="000D265E" w:rsidRPr="00A07BE1">
        <w:t xml:space="preserve">igratoria Nacional, la cual tiene a su </w:t>
      </w:r>
      <w:r w:rsidR="0031489C" w:rsidRPr="00A07BE1">
        <w:t>cargo la</w:t>
      </w:r>
      <w:r w:rsidR="000D265E" w:rsidRPr="00A07BE1">
        <w:t xml:space="preserve"> formulación, creación y supervisión de la política </w:t>
      </w:r>
      <w:r w:rsidR="00F673BB" w:rsidRPr="00A07BE1">
        <w:t>m</w:t>
      </w:r>
      <w:r w:rsidR="000D265E" w:rsidRPr="00A07BE1">
        <w:t xml:space="preserve">igratoria y de la seguridad en </w:t>
      </w:r>
      <w:r w:rsidR="0031489C" w:rsidRPr="00A07BE1">
        <w:lastRenderedPageBreak/>
        <w:t>materia de</w:t>
      </w:r>
      <w:r w:rsidR="000D265E" w:rsidRPr="00A07BE1">
        <w:t xml:space="preserve"> </w:t>
      </w:r>
      <w:r w:rsidR="0031489C" w:rsidRPr="00A07BE1">
        <w:t>migración, así como modificar</w:t>
      </w:r>
      <w:r w:rsidR="006F210C" w:rsidRPr="00A07BE1">
        <w:t xml:space="preserve"> la política </w:t>
      </w:r>
      <w:r w:rsidR="001F58B2" w:rsidRPr="00A07BE1">
        <w:t>de acuerdo con</w:t>
      </w:r>
      <w:r w:rsidR="006F210C" w:rsidRPr="00A07BE1">
        <w:t xml:space="preserve"> los </w:t>
      </w:r>
      <w:r w:rsidR="0031489C" w:rsidRPr="00A07BE1">
        <w:t>requerimientos que</w:t>
      </w:r>
      <w:r w:rsidR="00350BF5" w:rsidRPr="00A07BE1">
        <w:t xml:space="preserve"> se presenten, </w:t>
      </w:r>
      <w:r w:rsidR="0031489C" w:rsidRPr="00A07BE1">
        <w:t>y acciones</w:t>
      </w:r>
      <w:r w:rsidR="00350BF5" w:rsidRPr="00A07BE1">
        <w:t xml:space="preserve"> conjuntas con otras instituciones.</w:t>
      </w:r>
    </w:p>
    <w:p w14:paraId="33F1CCF2" w14:textId="1B752F7F" w:rsidR="00970389" w:rsidRPr="00A07BE1" w:rsidRDefault="00970389" w:rsidP="00162AB3">
      <w:pPr>
        <w:spacing w:line="240" w:lineRule="auto"/>
        <w:jc w:val="both"/>
        <w:rPr>
          <w:b/>
        </w:rPr>
      </w:pPr>
      <w:r w:rsidRPr="00A07BE1">
        <w:t>Incluye la coordinación interinstitucional y temas  de cooperación  a través  de la unión de medios, esfuerzos  e información utilizados para promover y fortalecer el intercambio de información en materia migratoria, derechos humanos, control de fronteras, información regional, centros de información, operaciones conjuntas, bilaterales, subregionales, regionales e internacionales, cooperación internacional;  así como el desarrollo de planes para facilitar acciones  coordinadas  con otras instituciones con el fin de coadyuvar en  la problemática migratoria.</w:t>
      </w:r>
    </w:p>
    <w:p w14:paraId="68E70865" w14:textId="7CDC494A" w:rsidR="00E270FA" w:rsidRPr="00A07BE1" w:rsidRDefault="007D4E33" w:rsidP="00162AB3">
      <w:pPr>
        <w:spacing w:line="240" w:lineRule="auto"/>
        <w:jc w:val="both"/>
      </w:pPr>
      <w:r>
        <w:t>La Política M</w:t>
      </w:r>
      <w:r w:rsidR="00617E4E" w:rsidRPr="00A07BE1">
        <w:t xml:space="preserve">igratoria también </w:t>
      </w:r>
      <w:r w:rsidR="00883A88" w:rsidRPr="00A07BE1">
        <w:t xml:space="preserve">Incluye </w:t>
      </w:r>
      <w:r w:rsidR="006F210C" w:rsidRPr="00A07BE1">
        <w:t xml:space="preserve">al Instituto Guatemalteco de </w:t>
      </w:r>
      <w:r w:rsidR="0031489C" w:rsidRPr="00A07BE1">
        <w:t xml:space="preserve">Migración </w:t>
      </w:r>
      <w:r w:rsidR="00617E4E" w:rsidRPr="00A07BE1">
        <w:t>entidad a la que</w:t>
      </w:r>
      <w:r w:rsidR="00883A88" w:rsidRPr="00A07BE1">
        <w:t xml:space="preserve"> le corresponde </w:t>
      </w:r>
      <w:r w:rsidR="006F210C" w:rsidRPr="00A07BE1">
        <w:t xml:space="preserve">ejecutar la </w:t>
      </w:r>
      <w:r>
        <w:t>P</w:t>
      </w:r>
      <w:r w:rsidR="0031489C" w:rsidRPr="00A07BE1">
        <w:t>olítica Migratoria emitida por</w:t>
      </w:r>
      <w:r w:rsidR="006F210C" w:rsidRPr="00A07BE1">
        <w:t xml:space="preserve"> la Autoridad Migratoria </w:t>
      </w:r>
      <w:r w:rsidR="0031489C" w:rsidRPr="00A07BE1">
        <w:t>Nacional, así</w:t>
      </w:r>
      <w:r w:rsidR="006F210C" w:rsidRPr="00A07BE1">
        <w:t xml:space="preserve"> como información específica que se logre a través </w:t>
      </w:r>
      <w:r w:rsidR="0031489C" w:rsidRPr="00A07BE1">
        <w:t>de la</w:t>
      </w:r>
      <w:r w:rsidR="006F210C" w:rsidRPr="00A07BE1">
        <w:t xml:space="preserve"> coordinación interinstitucional relacionado </w:t>
      </w:r>
      <w:r w:rsidR="0031489C" w:rsidRPr="00A07BE1">
        <w:t>con temas</w:t>
      </w:r>
      <w:r w:rsidR="006F210C" w:rsidRPr="00A07BE1">
        <w:t xml:space="preserve"> </w:t>
      </w:r>
      <w:r w:rsidR="00297174" w:rsidRPr="00A07BE1">
        <w:t>de Migración.</w:t>
      </w:r>
    </w:p>
    <w:p w14:paraId="39B50215" w14:textId="1265C730" w:rsidR="00162AB3" w:rsidRPr="00A07BE1" w:rsidRDefault="0019375B" w:rsidP="00791032">
      <w:pPr>
        <w:pStyle w:val="Ttulo3"/>
        <w:contextualSpacing/>
      </w:pPr>
      <w:bookmarkStart w:id="84" w:name="_Toc84588740"/>
      <w:r w:rsidRPr="00A07BE1">
        <w:t>3.7.</w:t>
      </w:r>
      <w:r w:rsidR="00162AB3" w:rsidRPr="00A07BE1">
        <w:t>2. Atención y protección de</w:t>
      </w:r>
      <w:r w:rsidR="00DC5C74" w:rsidRPr="00A07BE1">
        <w:t xml:space="preserve"> los </w:t>
      </w:r>
      <w:r w:rsidR="00162AB3" w:rsidRPr="00A07BE1">
        <w:t>derechos</w:t>
      </w:r>
      <w:r w:rsidR="00DC5C74" w:rsidRPr="00A07BE1">
        <w:t xml:space="preserve"> fundamentales de los migrantes</w:t>
      </w:r>
      <w:bookmarkEnd w:id="84"/>
    </w:p>
    <w:p w14:paraId="5C34B05F" w14:textId="6D435F9F" w:rsidR="00162AB3" w:rsidRPr="00A07BE1" w:rsidRDefault="0056293B" w:rsidP="00791032">
      <w:pPr>
        <w:spacing w:line="240" w:lineRule="auto"/>
        <w:contextualSpacing/>
        <w:jc w:val="both"/>
        <w:rPr>
          <w:sz w:val="21"/>
          <w:szCs w:val="21"/>
        </w:rPr>
      </w:pPr>
      <w:r w:rsidRPr="00A07BE1">
        <w:rPr>
          <w:sz w:val="21"/>
          <w:szCs w:val="21"/>
        </w:rPr>
        <w:t xml:space="preserve">En este eje se </w:t>
      </w:r>
      <w:r w:rsidR="00EE6A73" w:rsidRPr="00A07BE1">
        <w:rPr>
          <w:sz w:val="21"/>
          <w:szCs w:val="21"/>
        </w:rPr>
        <w:t>desarrollarán</w:t>
      </w:r>
      <w:r w:rsidRPr="00A07BE1">
        <w:rPr>
          <w:sz w:val="21"/>
          <w:szCs w:val="21"/>
        </w:rPr>
        <w:t xml:space="preserve"> </w:t>
      </w:r>
      <w:r w:rsidR="00162AB3" w:rsidRPr="00A07BE1">
        <w:rPr>
          <w:sz w:val="21"/>
          <w:szCs w:val="21"/>
        </w:rPr>
        <w:t xml:space="preserve">las acciones necesarias para la asistencia y protección </w:t>
      </w:r>
      <w:r w:rsidR="007C6F99" w:rsidRPr="00A07BE1">
        <w:rPr>
          <w:sz w:val="21"/>
          <w:szCs w:val="21"/>
        </w:rPr>
        <w:t xml:space="preserve">de derechos humanos </w:t>
      </w:r>
      <w:r w:rsidR="00162AB3" w:rsidRPr="00A07BE1">
        <w:rPr>
          <w:sz w:val="21"/>
          <w:szCs w:val="21"/>
        </w:rPr>
        <w:t>de las personas migrantes</w:t>
      </w:r>
      <w:r w:rsidR="007C6F99" w:rsidRPr="00A07BE1">
        <w:rPr>
          <w:sz w:val="21"/>
          <w:szCs w:val="21"/>
        </w:rPr>
        <w:t>,</w:t>
      </w:r>
      <w:r w:rsidR="00162AB3" w:rsidRPr="00A07BE1">
        <w:rPr>
          <w:sz w:val="21"/>
          <w:szCs w:val="21"/>
        </w:rPr>
        <w:t xml:space="preserve"> por parte del Estado de Guatemala, en especial de los niños, niñas y adolescentes no acompañados, familias y mujeres migrantes embarazadas.</w:t>
      </w:r>
      <w:r w:rsidR="00122CA8" w:rsidRPr="00A07BE1">
        <w:rPr>
          <w:sz w:val="21"/>
          <w:szCs w:val="21"/>
        </w:rPr>
        <w:t xml:space="preserve"> </w:t>
      </w:r>
      <w:r w:rsidR="007C6F99" w:rsidRPr="00A07BE1">
        <w:rPr>
          <w:sz w:val="21"/>
          <w:szCs w:val="21"/>
        </w:rPr>
        <w:t xml:space="preserve">El Instituto Guatemalteco de </w:t>
      </w:r>
      <w:r w:rsidR="00E375A9" w:rsidRPr="00A07BE1">
        <w:rPr>
          <w:sz w:val="21"/>
          <w:szCs w:val="21"/>
        </w:rPr>
        <w:t>Migración a</w:t>
      </w:r>
      <w:r w:rsidR="000F4E71" w:rsidRPr="00A07BE1">
        <w:rPr>
          <w:sz w:val="21"/>
          <w:szCs w:val="21"/>
        </w:rPr>
        <w:t xml:space="preserve"> través de la subdirección  de Atención y Protección de Derechos F</w:t>
      </w:r>
      <w:r w:rsidR="00E375A9" w:rsidRPr="00A07BE1">
        <w:rPr>
          <w:sz w:val="21"/>
          <w:szCs w:val="21"/>
        </w:rPr>
        <w:t xml:space="preserve">undamentales </w:t>
      </w:r>
      <w:r w:rsidR="000F4E71" w:rsidRPr="00A07BE1">
        <w:rPr>
          <w:sz w:val="21"/>
          <w:szCs w:val="21"/>
        </w:rPr>
        <w:t>de los M</w:t>
      </w:r>
      <w:r w:rsidR="00E375A9" w:rsidRPr="00A07BE1">
        <w:rPr>
          <w:sz w:val="21"/>
          <w:szCs w:val="21"/>
        </w:rPr>
        <w:t>igrantes tiene la responsabilidad de a</w:t>
      </w:r>
      <w:r w:rsidR="00162AB3" w:rsidRPr="00A07BE1">
        <w:rPr>
          <w:sz w:val="21"/>
          <w:szCs w:val="21"/>
        </w:rPr>
        <w:t>sistir a los solicitantes del reconocimiento del estatuto de refugiado, a los refugiados, solicitantes de asilo político bajo la figura del asilo territorial o diplomático y a los asilados políticos bajo la figura del asilo territorial o diplomático, y del estatus extraordinario migratorio regul</w:t>
      </w:r>
      <w:r w:rsidR="00E375A9" w:rsidRPr="00A07BE1">
        <w:rPr>
          <w:sz w:val="21"/>
          <w:szCs w:val="21"/>
        </w:rPr>
        <w:t>ado por el Código de Migración así como c</w:t>
      </w:r>
      <w:r w:rsidR="00162AB3" w:rsidRPr="00A07BE1">
        <w:rPr>
          <w:sz w:val="21"/>
          <w:szCs w:val="21"/>
        </w:rPr>
        <w:t>ontar con procedimientos para el abrigo y cuidado temporal, comunicación y contacto familiar y solicitudes de extranjeros para ser retornados a s</w:t>
      </w:r>
      <w:r w:rsidR="007C6F99" w:rsidRPr="00A07BE1">
        <w:rPr>
          <w:sz w:val="21"/>
          <w:szCs w:val="21"/>
        </w:rPr>
        <w:t>u país de origen o precedencia.</w:t>
      </w:r>
      <w:r w:rsidR="00122CA8" w:rsidRPr="00A07BE1">
        <w:rPr>
          <w:sz w:val="21"/>
          <w:szCs w:val="21"/>
        </w:rPr>
        <w:t xml:space="preserve"> </w:t>
      </w:r>
      <w:r w:rsidR="005D1C46" w:rsidRPr="00A07BE1">
        <w:rPr>
          <w:sz w:val="21"/>
          <w:szCs w:val="21"/>
        </w:rPr>
        <w:t>Contempla las acciones de</w:t>
      </w:r>
      <w:r w:rsidR="00162AB3" w:rsidRPr="00A07BE1">
        <w:rPr>
          <w:sz w:val="21"/>
          <w:szCs w:val="21"/>
        </w:rPr>
        <w:t xml:space="preserve"> regular y autorizar el funcionamiento, las características y condiciones de dignidad, seguridad, confiabilidad y supervisión de las casas especiales de protección, abrigo y cuidado de los migrantes extranjeros, así com</w:t>
      </w:r>
      <w:r w:rsidR="005D1C46" w:rsidRPr="00A07BE1">
        <w:rPr>
          <w:sz w:val="21"/>
          <w:szCs w:val="21"/>
        </w:rPr>
        <w:t>o de los nacionales retornados (Art. 140. 44-2016).</w:t>
      </w:r>
    </w:p>
    <w:p w14:paraId="6C5F158F" w14:textId="5167270F" w:rsidR="005D1C46" w:rsidRPr="00A07BE1" w:rsidRDefault="0019375B" w:rsidP="00791032">
      <w:pPr>
        <w:pStyle w:val="Ttulo3"/>
        <w:contextualSpacing/>
      </w:pPr>
      <w:bookmarkStart w:id="85" w:name="_Toc84588741"/>
      <w:r w:rsidRPr="00A07BE1">
        <w:t>3.7.3</w:t>
      </w:r>
      <w:r w:rsidR="005D1C46" w:rsidRPr="00A07BE1">
        <w:t>. Control Migratorio</w:t>
      </w:r>
      <w:bookmarkEnd w:id="85"/>
    </w:p>
    <w:p w14:paraId="431F9E61" w14:textId="45EE43C4" w:rsidR="007F256B" w:rsidRPr="00A07BE1" w:rsidRDefault="005D1C46" w:rsidP="00791032">
      <w:pPr>
        <w:spacing w:line="240" w:lineRule="auto"/>
        <w:contextualSpacing/>
        <w:jc w:val="both"/>
      </w:pPr>
      <w:r w:rsidRPr="00A07BE1">
        <w:t xml:space="preserve">El </w:t>
      </w:r>
      <w:r w:rsidR="00162AB3" w:rsidRPr="00A07BE1">
        <w:t xml:space="preserve">control </w:t>
      </w:r>
      <w:r w:rsidRPr="00A07BE1">
        <w:t xml:space="preserve">migratorio en el territorio de </w:t>
      </w:r>
      <w:r w:rsidR="001F58B2" w:rsidRPr="00A07BE1">
        <w:t>Guatemala</w:t>
      </w:r>
      <w:r w:rsidRPr="00A07BE1">
        <w:t xml:space="preserve"> co</w:t>
      </w:r>
      <w:r w:rsidR="00E87B81" w:rsidRPr="00A07BE1">
        <w:t>ntempla</w:t>
      </w:r>
      <w:r w:rsidRPr="00A07BE1">
        <w:t xml:space="preserve"> las actividades para </w:t>
      </w:r>
      <w:r w:rsidR="00162AB3" w:rsidRPr="00A07BE1">
        <w:t>el registro, ingreso y egreso de nacionales y extr</w:t>
      </w:r>
      <w:r w:rsidR="00C52D70" w:rsidRPr="00A07BE1">
        <w:t xml:space="preserve">anjeros del territorio nacional y </w:t>
      </w:r>
      <w:r w:rsidR="00162AB3" w:rsidRPr="00A07BE1">
        <w:t>conforme a las disposiciones del Código de Migración y la legislación nacional vigente, a través de los puestos fronterizos nacionales, en las vías aéreas, terrestres, o marítimas.</w:t>
      </w:r>
    </w:p>
    <w:p w14:paraId="051CF36C" w14:textId="3F1012E3" w:rsidR="00162AB3" w:rsidRPr="00A07BE1" w:rsidRDefault="0019375B" w:rsidP="00791032">
      <w:pPr>
        <w:pStyle w:val="Ttulo3"/>
        <w:contextualSpacing/>
      </w:pPr>
      <w:bookmarkStart w:id="86" w:name="_Toc84588742"/>
      <w:r w:rsidRPr="00A07BE1">
        <w:t>3.7.4</w:t>
      </w:r>
      <w:r w:rsidR="00162AB3" w:rsidRPr="00A07BE1">
        <w:t xml:space="preserve">. Documentos </w:t>
      </w:r>
      <w:r w:rsidR="006E7E66" w:rsidRPr="00A07BE1">
        <w:t>de Identidad</w:t>
      </w:r>
      <w:r w:rsidR="00D62652" w:rsidRPr="00A07BE1">
        <w:t xml:space="preserve"> personal y de viaje</w:t>
      </w:r>
      <w:bookmarkEnd w:id="86"/>
    </w:p>
    <w:p w14:paraId="6D87E5F8" w14:textId="16786F97" w:rsidR="00B71BEF" w:rsidRPr="00A07BE1" w:rsidRDefault="00CC7FE4" w:rsidP="00791032">
      <w:pPr>
        <w:spacing w:line="240" w:lineRule="auto"/>
        <w:contextualSpacing/>
        <w:jc w:val="both"/>
      </w:pPr>
      <w:r w:rsidRPr="00A07BE1">
        <w:t>El pasaporte es el documento de identidad de los guatemaltecos en el extranjero, y es expedido de forma exclusiva por el Instituto Guatemalteco de Migración; dich</w:t>
      </w:r>
      <w:r w:rsidR="0056293B" w:rsidRPr="00A07BE1">
        <w:t>o eje agrupa todas las acciones requeridas para</w:t>
      </w:r>
      <w:r w:rsidRPr="00A07BE1">
        <w:t xml:space="preserve"> la emisión de l</w:t>
      </w:r>
      <w:r w:rsidR="00162AB3" w:rsidRPr="00A07BE1">
        <w:t>os documentos de viaje del migrante o</w:t>
      </w:r>
      <w:r w:rsidRPr="00A07BE1">
        <w:t xml:space="preserve"> viajero guatemalteco (pasaporte)</w:t>
      </w:r>
      <w:r w:rsidR="00162AB3" w:rsidRPr="00A07BE1">
        <w:t xml:space="preserve">, para que puedan migrar o viajar </w:t>
      </w:r>
      <w:r w:rsidR="001F58B2" w:rsidRPr="00A07BE1">
        <w:t>de acuerdo con</w:t>
      </w:r>
      <w:r w:rsidR="00162AB3" w:rsidRPr="00A07BE1">
        <w:t xml:space="preserve"> los estatutos migratorios</w:t>
      </w:r>
      <w:r w:rsidR="0056293B" w:rsidRPr="00A07BE1">
        <w:t xml:space="preserve"> reco</w:t>
      </w:r>
      <w:r w:rsidR="00404DD1" w:rsidRPr="00A07BE1">
        <w:t>nocidos internacionalmente.</w:t>
      </w:r>
      <w:r w:rsidR="0056293B" w:rsidRPr="00A07BE1">
        <w:t xml:space="preserve"> </w:t>
      </w:r>
      <w:r w:rsidR="0031489C" w:rsidRPr="00A07BE1">
        <w:t>Así también</w:t>
      </w:r>
      <w:r w:rsidR="0056293B" w:rsidRPr="00A07BE1">
        <w:t xml:space="preserve"> considera los </w:t>
      </w:r>
      <w:r w:rsidR="00162AB3" w:rsidRPr="00A07BE1">
        <w:t>documentos de viaje del migrante o viajero aquellos expedidos por las autoridades migratorias de otros países</w:t>
      </w:r>
      <w:r w:rsidR="005D1C46" w:rsidRPr="00A07BE1">
        <w:t xml:space="preserve"> para que sus nacionales puedan </w:t>
      </w:r>
      <w:r w:rsidR="00162AB3" w:rsidRPr="00A07BE1">
        <w:t>ingresar, permanecer y egresar de Guatemala conforme el dere</w:t>
      </w:r>
      <w:r w:rsidR="0056293B" w:rsidRPr="00A07BE1">
        <w:t>cho migratorio vigente del país.</w:t>
      </w:r>
    </w:p>
    <w:p w14:paraId="118E4C8A" w14:textId="676EDF76" w:rsidR="00C70125" w:rsidRPr="00A07BE1" w:rsidRDefault="0019375B" w:rsidP="00791032">
      <w:pPr>
        <w:pStyle w:val="Ttulo3"/>
        <w:contextualSpacing/>
      </w:pPr>
      <w:bookmarkStart w:id="87" w:name="_Toc84588743"/>
      <w:r w:rsidRPr="00A07BE1">
        <w:lastRenderedPageBreak/>
        <w:t>3.7.5</w:t>
      </w:r>
      <w:r w:rsidR="0056293B" w:rsidRPr="00A07BE1">
        <w:t xml:space="preserve">. </w:t>
      </w:r>
      <w:r w:rsidR="008C7B36" w:rsidRPr="00A07BE1">
        <w:t xml:space="preserve">Extranjería: </w:t>
      </w:r>
      <w:r w:rsidR="0056293B" w:rsidRPr="00A07BE1">
        <w:t>Emisión de v</w:t>
      </w:r>
      <w:r w:rsidR="00DC5C74" w:rsidRPr="00A07BE1">
        <w:t>isas y residencias</w:t>
      </w:r>
      <w:bookmarkEnd w:id="87"/>
      <w:r w:rsidR="00DC5C74" w:rsidRPr="00A07BE1">
        <w:t xml:space="preserve"> </w:t>
      </w:r>
    </w:p>
    <w:p w14:paraId="2C3EFB8B" w14:textId="68FAF281" w:rsidR="000B0764" w:rsidRPr="00A07BE1" w:rsidRDefault="00404DD1" w:rsidP="00791032">
      <w:pPr>
        <w:spacing w:line="240" w:lineRule="auto"/>
        <w:contextualSpacing/>
        <w:jc w:val="both"/>
      </w:pPr>
      <w:r w:rsidRPr="00A07BE1">
        <w:t>Permite la</w:t>
      </w:r>
      <w:r w:rsidR="00E87B81" w:rsidRPr="00A07BE1">
        <w:t xml:space="preserve"> operatividad</w:t>
      </w:r>
      <w:r w:rsidR="00C70125" w:rsidRPr="00A07BE1">
        <w:t xml:space="preserve">, </w:t>
      </w:r>
      <w:r w:rsidRPr="00A07BE1">
        <w:t>capacidad</w:t>
      </w:r>
      <w:r w:rsidR="00C70125" w:rsidRPr="00A07BE1">
        <w:t xml:space="preserve"> y registro para el</w:t>
      </w:r>
      <w:r w:rsidR="00162AB3" w:rsidRPr="00A07BE1">
        <w:t xml:space="preserve"> control de las visas y residencias,</w:t>
      </w:r>
      <w:r w:rsidR="00C70125" w:rsidRPr="00A07BE1">
        <w:t xml:space="preserve"> así como </w:t>
      </w:r>
      <w:r w:rsidR="00162AB3" w:rsidRPr="00A07BE1">
        <w:t xml:space="preserve">verificar la veracidad y validez de la información y documentos requeridos </w:t>
      </w:r>
      <w:r w:rsidR="00FF7B22" w:rsidRPr="00A07BE1">
        <w:t>de acuerdo con</w:t>
      </w:r>
      <w:r w:rsidR="00162AB3" w:rsidRPr="00A07BE1">
        <w:t xml:space="preserve"> las categorías definidas en el Código de Migración y </w:t>
      </w:r>
      <w:r w:rsidRPr="00A07BE1">
        <w:t xml:space="preserve">lo establecido en el Reglamento; así como las acciones necesarias para </w:t>
      </w:r>
      <w:r w:rsidR="00C70125" w:rsidRPr="00A07BE1">
        <w:t>la adecuada gestión y</w:t>
      </w:r>
      <w:r w:rsidRPr="00A07BE1">
        <w:t xml:space="preserve"> atención al usuario.</w:t>
      </w:r>
    </w:p>
    <w:p w14:paraId="758B9AD3" w14:textId="214DB23A" w:rsidR="00C70125" w:rsidRPr="00A07BE1" w:rsidRDefault="0019375B" w:rsidP="00791032">
      <w:pPr>
        <w:pStyle w:val="Ttulo3"/>
        <w:contextualSpacing/>
      </w:pPr>
      <w:bookmarkStart w:id="88" w:name="_Toc84588744"/>
      <w:r w:rsidRPr="00A07BE1">
        <w:t>3.7</w:t>
      </w:r>
      <w:r w:rsidR="009C1753" w:rsidRPr="00A07BE1">
        <w:t xml:space="preserve">.6. </w:t>
      </w:r>
      <w:r w:rsidR="00547599" w:rsidRPr="00A07BE1">
        <w:t>Fortalecimiento tecnológico</w:t>
      </w:r>
      <w:r w:rsidR="00702160" w:rsidRPr="00A07BE1">
        <w:t>, a</w:t>
      </w:r>
      <w:r w:rsidR="00C70125" w:rsidRPr="00A07BE1">
        <w:t>dministrativo-financiero</w:t>
      </w:r>
      <w:bookmarkEnd w:id="88"/>
      <w:r w:rsidR="00C70125" w:rsidRPr="00A07BE1">
        <w:t xml:space="preserve"> </w:t>
      </w:r>
    </w:p>
    <w:p w14:paraId="6E6627EE" w14:textId="589075AB" w:rsidR="004A5F3E" w:rsidRPr="00A07BE1" w:rsidRDefault="00C70125" w:rsidP="00791032">
      <w:pPr>
        <w:spacing w:line="240" w:lineRule="auto"/>
        <w:contextualSpacing/>
        <w:jc w:val="both"/>
      </w:pPr>
      <w:r w:rsidRPr="00A07BE1">
        <w:t>Dicho eje agrupa todas las actividades relacionadas  para  mejorar  la funcionalidad  de la Institución en relación a sus recursos</w:t>
      </w:r>
      <w:r w:rsidR="00CC0C64" w:rsidRPr="00A07BE1">
        <w:t xml:space="preserve"> y capacidades </w:t>
      </w:r>
      <w:r w:rsidRPr="00A07BE1">
        <w:t xml:space="preserve"> </w:t>
      </w:r>
      <w:r w:rsidR="00CC0C64" w:rsidRPr="00A07BE1">
        <w:t>técnica</w:t>
      </w:r>
      <w:r w:rsidRPr="00A07BE1">
        <w:t xml:space="preserve">s, </w:t>
      </w:r>
      <w:r w:rsidR="00CC0C64" w:rsidRPr="00A07BE1">
        <w:t xml:space="preserve"> humana</w:t>
      </w:r>
      <w:r w:rsidRPr="00A07BE1">
        <w:t xml:space="preserve">s, </w:t>
      </w:r>
      <w:r w:rsidR="00CC0C64" w:rsidRPr="00A07BE1">
        <w:t>administrativa</w:t>
      </w:r>
      <w:r w:rsidRPr="00A07BE1">
        <w:t xml:space="preserve">s, </w:t>
      </w:r>
      <w:r w:rsidR="00CC0C64" w:rsidRPr="00A07BE1">
        <w:t>financiera</w:t>
      </w:r>
      <w:r w:rsidR="00ED72A1" w:rsidRPr="00A07BE1">
        <w:t xml:space="preserve">s </w:t>
      </w:r>
      <w:r w:rsidRPr="00A07BE1">
        <w:t>tecnológicos</w:t>
      </w:r>
      <w:r w:rsidR="00ED72A1" w:rsidRPr="00A07BE1">
        <w:t xml:space="preserve"> y de infraestructura</w:t>
      </w:r>
      <w:r w:rsidRPr="00A07BE1">
        <w:t xml:space="preserve">; así como la implementación en técnicas  procesos y procedimientos </w:t>
      </w:r>
      <w:r w:rsidR="00945AF1" w:rsidRPr="00A07BE1">
        <w:t>y  métodos mejorados que permitan modernizar  al Instituto Guatemalteco de Migración</w:t>
      </w:r>
      <w:r w:rsidRPr="00A07BE1">
        <w:t xml:space="preserve"> a través de equipamiento, sistematización  y capacitación  obteniendo mejoras en la </w:t>
      </w:r>
      <w:r w:rsidR="00ED72A1" w:rsidRPr="00A07BE1">
        <w:t xml:space="preserve">gestión institucional  y la </w:t>
      </w:r>
      <w:r w:rsidRPr="00A07BE1">
        <w:t>atención al usuario.</w:t>
      </w:r>
    </w:p>
    <w:p w14:paraId="1ABAEC65" w14:textId="2D4D9695" w:rsidR="002C020B" w:rsidRPr="00A07BE1" w:rsidRDefault="00791032" w:rsidP="00EE6A73">
      <w:pPr>
        <w:pStyle w:val="Ttulo1"/>
      </w:pPr>
      <w:bookmarkStart w:id="89" w:name="_Toc84588745"/>
      <w:r w:rsidRPr="00A07BE1">
        <w:t>4. Marco Lógico Institucional</w:t>
      </w:r>
      <w:bookmarkEnd w:id="89"/>
    </w:p>
    <w:p w14:paraId="0E96C4E9" w14:textId="7C7DBFA6" w:rsidR="000F5F6C" w:rsidRDefault="007B6736" w:rsidP="00EE6A73">
      <w:pPr>
        <w:pStyle w:val="Ttulo2"/>
      </w:pPr>
      <w:bookmarkStart w:id="90" w:name="_Toc84588746"/>
      <w:r w:rsidRPr="00A07BE1">
        <w:t>4</w:t>
      </w:r>
      <w:r w:rsidR="00D40384" w:rsidRPr="00A07BE1">
        <w:t>.1</w:t>
      </w:r>
      <w:r w:rsidR="00EE6A73" w:rsidRPr="00A07BE1">
        <w:t>.</w:t>
      </w:r>
      <w:r w:rsidR="00D40384" w:rsidRPr="00A07BE1">
        <w:t xml:space="preserve"> </w:t>
      </w:r>
      <w:r w:rsidR="000F5F6C" w:rsidRPr="00A07BE1">
        <w:t xml:space="preserve">Resultados </w:t>
      </w:r>
      <w:r w:rsidR="003C2AAB" w:rsidRPr="00A07BE1">
        <w:t>estratégicos.</w:t>
      </w:r>
      <w:bookmarkEnd w:id="90"/>
    </w:p>
    <w:p w14:paraId="130ECEC9" w14:textId="77777777" w:rsidR="009E4396" w:rsidRPr="00A07BE1" w:rsidRDefault="009E4396" w:rsidP="009E4396">
      <w:pPr>
        <w:spacing w:line="240" w:lineRule="auto"/>
        <w:jc w:val="both"/>
      </w:pPr>
      <w:r w:rsidRPr="00A07BE1">
        <w:t>Atención y protección de derechos fundamentales de los migrantes</w:t>
      </w:r>
    </w:p>
    <w:p w14:paraId="2AA06A26" w14:textId="2C455083" w:rsidR="00657254" w:rsidRDefault="00657254" w:rsidP="00657254">
      <w:pPr>
        <w:pStyle w:val="Prrafodelista"/>
        <w:numPr>
          <w:ilvl w:val="0"/>
          <w:numId w:val="13"/>
        </w:numPr>
        <w:ind w:left="709" w:hanging="425"/>
        <w:jc w:val="both"/>
      </w:pPr>
      <w:r w:rsidRPr="00657254">
        <w:t xml:space="preserve">Para el año 2030 se ha incrementado la protección de derechos a personas </w:t>
      </w:r>
      <w:r w:rsidR="005C56B3" w:rsidRPr="00657254">
        <w:t>migrantes a</w:t>
      </w:r>
      <w:r w:rsidRPr="00657254">
        <w:t xml:space="preserve"> 1,347,953 </w:t>
      </w:r>
      <w:r w:rsidR="007C5622" w:rsidRPr="00657254">
        <w:t>personas acumulado</w:t>
      </w:r>
      <w:r w:rsidRPr="00657254">
        <w:t xml:space="preserve"> (de 64,660 en el año 2021 a 1, </w:t>
      </w:r>
      <w:r w:rsidR="007C5622" w:rsidRPr="00657254">
        <w:t>347,953 personas</w:t>
      </w:r>
      <w:r w:rsidRPr="00657254">
        <w:t xml:space="preserve"> en el año 2030).  </w:t>
      </w:r>
    </w:p>
    <w:p w14:paraId="6C9E15A6" w14:textId="6714F4C4" w:rsidR="009E4396" w:rsidRDefault="009E4396" w:rsidP="00657254">
      <w:pPr>
        <w:ind w:left="284"/>
        <w:jc w:val="both"/>
      </w:pPr>
      <w:r w:rsidRPr="0044438D">
        <w:t>Control Migratorio</w:t>
      </w:r>
    </w:p>
    <w:p w14:paraId="0EB44D0A" w14:textId="5860F6CB" w:rsidR="00657254" w:rsidRPr="0044438D" w:rsidRDefault="00657254" w:rsidP="00657254">
      <w:pPr>
        <w:pStyle w:val="Prrafodelista"/>
        <w:numPr>
          <w:ilvl w:val="0"/>
          <w:numId w:val="13"/>
        </w:numPr>
        <w:ind w:left="709" w:hanging="425"/>
        <w:jc w:val="both"/>
      </w:pPr>
      <w:r w:rsidRPr="00657254">
        <w:t>Para el año 2030 se ha incrementado la cobertura del registro de control migratorio por las vías de acceso legal de una delegación, acumulado (de 1 delegación en el año 2021 a 11 en el año 2030).</w:t>
      </w:r>
    </w:p>
    <w:p w14:paraId="5303A759" w14:textId="7F2E36D7" w:rsidR="009C1753" w:rsidRPr="00A07BE1" w:rsidRDefault="007B6736" w:rsidP="00EE6A73">
      <w:pPr>
        <w:pStyle w:val="Ttulo2"/>
      </w:pPr>
      <w:bookmarkStart w:id="91" w:name="_Toc84588747"/>
      <w:r w:rsidRPr="00A07BE1">
        <w:t>4.</w:t>
      </w:r>
      <w:r w:rsidR="001204FE" w:rsidRPr="00A07BE1">
        <w:t>2</w:t>
      </w:r>
      <w:r w:rsidR="00EE6A73" w:rsidRPr="00A07BE1">
        <w:t>.</w:t>
      </w:r>
      <w:r w:rsidR="00992A9C" w:rsidRPr="00A07BE1">
        <w:t xml:space="preserve"> </w:t>
      </w:r>
      <w:r w:rsidR="00E87B81" w:rsidRPr="00A07BE1">
        <w:t>Monitoreo y Seguimiento a nivel estratégico</w:t>
      </w:r>
      <w:bookmarkEnd w:id="91"/>
    </w:p>
    <w:p w14:paraId="3B7145CC" w14:textId="565DB1F4" w:rsidR="00313233" w:rsidRDefault="00500417" w:rsidP="00EE6A73">
      <w:pPr>
        <w:contextualSpacing/>
        <w:jc w:val="both"/>
      </w:pPr>
      <w:r w:rsidRPr="00A07BE1">
        <w:t>Se realizará a través de la m</w:t>
      </w:r>
      <w:r w:rsidR="00BD6D9A" w:rsidRPr="00A07BE1">
        <w:t>edición de metas a cada año</w:t>
      </w:r>
      <w:r w:rsidRPr="00A07BE1">
        <w:t>,</w:t>
      </w:r>
      <w:r w:rsidR="000D325A" w:rsidRPr="00A07BE1">
        <w:t xml:space="preserve"> dichas </w:t>
      </w:r>
      <w:r w:rsidR="00FB3EE1" w:rsidRPr="00A07BE1">
        <w:t xml:space="preserve">revisiones tienen el propósito de realizar mejoras en la programación anual, así como de generar información para la toma de decisiones y encausar de manera eficiente procesos, procedimientos y recursos </w:t>
      </w:r>
      <w:r w:rsidR="001F58B2" w:rsidRPr="00A07BE1">
        <w:t>de acuerdo con</w:t>
      </w:r>
      <w:r w:rsidR="00FB3EE1" w:rsidRPr="00A07BE1">
        <w:t xml:space="preserve"> la temporalidad del plan, tomado en cuenta las debilidades y las</w:t>
      </w:r>
      <w:r w:rsidR="003C2AAB" w:rsidRPr="00A07BE1">
        <w:t xml:space="preserve"> oportunidades institucionales.</w:t>
      </w:r>
      <w:r w:rsidR="00EE6A73" w:rsidRPr="00A07BE1">
        <w:t xml:space="preserve"> </w:t>
      </w:r>
    </w:p>
    <w:p w14:paraId="4CFEE1E9" w14:textId="77777777" w:rsidR="00657254" w:rsidRDefault="00657254" w:rsidP="00EE6A73">
      <w:pPr>
        <w:contextualSpacing/>
        <w:jc w:val="both"/>
      </w:pPr>
    </w:p>
    <w:p w14:paraId="692D8C1F" w14:textId="77777777" w:rsidR="00657254" w:rsidRDefault="00657254" w:rsidP="00EE6A73">
      <w:pPr>
        <w:contextualSpacing/>
        <w:jc w:val="both"/>
      </w:pPr>
    </w:p>
    <w:p w14:paraId="1365715C" w14:textId="77777777" w:rsidR="00657254" w:rsidRDefault="00657254" w:rsidP="00EE6A73">
      <w:pPr>
        <w:contextualSpacing/>
        <w:jc w:val="both"/>
      </w:pPr>
    </w:p>
    <w:p w14:paraId="35BA7FB5" w14:textId="77777777" w:rsidR="00657254" w:rsidRPr="00A07BE1" w:rsidRDefault="00657254" w:rsidP="00EE6A73">
      <w:pPr>
        <w:contextualSpacing/>
        <w:jc w:val="both"/>
      </w:pPr>
    </w:p>
    <w:p w14:paraId="64781EE8" w14:textId="048D4AB4" w:rsidR="00396B11" w:rsidRDefault="007B6736" w:rsidP="00657254">
      <w:pPr>
        <w:pStyle w:val="Ttulo2"/>
        <w:spacing w:after="0" w:line="240" w:lineRule="auto"/>
      </w:pPr>
      <w:bookmarkStart w:id="92" w:name="_Toc84588748"/>
      <w:r w:rsidRPr="00A07BE1">
        <w:lastRenderedPageBreak/>
        <w:t>4</w:t>
      </w:r>
      <w:r w:rsidR="006954E5" w:rsidRPr="00A07BE1">
        <w:t>.3</w:t>
      </w:r>
      <w:r w:rsidR="00EE6A73" w:rsidRPr="00A07BE1">
        <w:t>.</w:t>
      </w:r>
      <w:r w:rsidR="005321D6" w:rsidRPr="00A07BE1">
        <w:t xml:space="preserve"> </w:t>
      </w:r>
      <w:r w:rsidR="00570651" w:rsidRPr="00A07BE1">
        <w:t>Cadenas de</w:t>
      </w:r>
      <w:r w:rsidR="00733D54" w:rsidRPr="00A07BE1">
        <w:t xml:space="preserve"> resultados vinculado</w:t>
      </w:r>
      <w:r w:rsidR="0087066E" w:rsidRPr="00A07BE1">
        <w:t>s a indicadores</w:t>
      </w:r>
      <w:bookmarkEnd w:id="92"/>
      <w:r w:rsidR="00657254">
        <w:t>.</w:t>
      </w:r>
    </w:p>
    <w:p w14:paraId="4252FBA9" w14:textId="77777777" w:rsidR="00657254" w:rsidRPr="00657254" w:rsidRDefault="00657254" w:rsidP="00657254"/>
    <w:p w14:paraId="67C06CE0" w14:textId="08320860" w:rsidR="00122CA8" w:rsidRPr="00A07BE1" w:rsidRDefault="00122CA8" w:rsidP="00044268">
      <w:pPr>
        <w:pStyle w:val="Ttulo5"/>
        <w:spacing w:before="0" w:after="0"/>
      </w:pPr>
      <w:bookmarkStart w:id="93" w:name="_Toc52187393"/>
      <w:r w:rsidRPr="00A07BE1">
        <w:t xml:space="preserve">Cuadro </w:t>
      </w:r>
      <w:r w:rsidR="009E20FA" w:rsidRPr="00A07BE1">
        <w:t>No.</w:t>
      </w:r>
      <w:r w:rsidRPr="00A07BE1">
        <w:t>1</w:t>
      </w:r>
      <w:r w:rsidR="009E20FA" w:rsidRPr="00A07BE1">
        <w:t>3</w:t>
      </w:r>
      <w:bookmarkEnd w:id="93"/>
    </w:p>
    <w:p w14:paraId="4CBCA431" w14:textId="0A1B26AC" w:rsidR="00122CA8" w:rsidRPr="00A07BE1" w:rsidRDefault="00122CA8" w:rsidP="00044268">
      <w:pPr>
        <w:pStyle w:val="Ttulo5"/>
        <w:spacing w:before="0" w:after="0"/>
      </w:pPr>
      <w:bookmarkStart w:id="94" w:name="_Toc52187394"/>
      <w:r w:rsidRPr="00A07BE1">
        <w:t>Cadena de Re</w:t>
      </w:r>
      <w:r w:rsidR="009422B7">
        <w:t>sultados Vinculados a los Indic</w:t>
      </w:r>
      <w:r w:rsidRPr="00A07BE1">
        <w:t>adores</w:t>
      </w:r>
      <w:bookmarkEnd w:id="94"/>
      <w:r w:rsidRPr="00A07BE1">
        <w:t xml:space="preserve"> </w:t>
      </w:r>
    </w:p>
    <w:tbl>
      <w:tblPr>
        <w:tblStyle w:val="Tablaconcuadrcula"/>
        <w:tblW w:w="9214" w:type="dxa"/>
        <w:tblInd w:w="279" w:type="dxa"/>
        <w:tblLook w:val="04A0" w:firstRow="1" w:lastRow="0" w:firstColumn="1" w:lastColumn="0" w:noHBand="0" w:noVBand="1"/>
      </w:tblPr>
      <w:tblGrid>
        <w:gridCol w:w="2410"/>
        <w:gridCol w:w="2409"/>
        <w:gridCol w:w="2410"/>
        <w:gridCol w:w="1985"/>
      </w:tblGrid>
      <w:tr w:rsidR="00987C02" w:rsidRPr="0044438D" w14:paraId="700D93B4" w14:textId="1B60820E" w:rsidTr="00097385">
        <w:trPr>
          <w:trHeight w:val="616"/>
        </w:trPr>
        <w:tc>
          <w:tcPr>
            <w:tcW w:w="2410" w:type="dxa"/>
            <w:vAlign w:val="center"/>
          </w:tcPr>
          <w:p w14:paraId="5C338B3C" w14:textId="0947E726" w:rsidR="00987C02" w:rsidRPr="0044438D" w:rsidRDefault="00987C02" w:rsidP="00987C02">
            <w:pPr>
              <w:contextualSpacing/>
              <w:jc w:val="center"/>
              <w:rPr>
                <w:b/>
                <w:sz w:val="28"/>
                <w:szCs w:val="28"/>
              </w:rPr>
            </w:pPr>
            <w:r w:rsidRPr="0044438D">
              <w:rPr>
                <w:b/>
                <w:sz w:val="28"/>
                <w:szCs w:val="28"/>
              </w:rPr>
              <w:t>Resultado Final</w:t>
            </w:r>
          </w:p>
        </w:tc>
        <w:tc>
          <w:tcPr>
            <w:tcW w:w="2409" w:type="dxa"/>
            <w:vAlign w:val="center"/>
          </w:tcPr>
          <w:p w14:paraId="40716313" w14:textId="53E3475D" w:rsidR="00987C02" w:rsidRPr="0044438D" w:rsidRDefault="00987C02" w:rsidP="00987C02">
            <w:pPr>
              <w:contextualSpacing/>
              <w:jc w:val="center"/>
              <w:rPr>
                <w:b/>
                <w:sz w:val="28"/>
                <w:szCs w:val="28"/>
              </w:rPr>
            </w:pPr>
            <w:r w:rsidRPr="0044438D">
              <w:rPr>
                <w:b/>
                <w:sz w:val="28"/>
                <w:szCs w:val="28"/>
              </w:rPr>
              <w:t>Resultado Intermedio</w:t>
            </w:r>
          </w:p>
        </w:tc>
        <w:tc>
          <w:tcPr>
            <w:tcW w:w="2410" w:type="dxa"/>
          </w:tcPr>
          <w:p w14:paraId="7C18A0FD" w14:textId="6C34D5B2" w:rsidR="00987C02" w:rsidRPr="0044438D" w:rsidRDefault="00BD3C92" w:rsidP="00987C02">
            <w:pPr>
              <w:contextualSpacing/>
              <w:jc w:val="center"/>
              <w:rPr>
                <w:b/>
                <w:sz w:val="28"/>
                <w:szCs w:val="28"/>
              </w:rPr>
            </w:pPr>
            <w:r w:rsidRPr="0044438D">
              <w:rPr>
                <w:b/>
                <w:sz w:val="28"/>
                <w:szCs w:val="28"/>
              </w:rPr>
              <w:t>Resultados inmediatos</w:t>
            </w:r>
            <w:r w:rsidR="00987C02" w:rsidRPr="0044438D">
              <w:rPr>
                <w:b/>
                <w:sz w:val="28"/>
                <w:szCs w:val="28"/>
              </w:rPr>
              <w:t xml:space="preserve"> </w:t>
            </w:r>
          </w:p>
        </w:tc>
        <w:tc>
          <w:tcPr>
            <w:tcW w:w="1985" w:type="dxa"/>
            <w:vAlign w:val="center"/>
          </w:tcPr>
          <w:p w14:paraId="606A250E" w14:textId="09ACCD39" w:rsidR="00987C02" w:rsidRPr="0044438D" w:rsidRDefault="00987C02" w:rsidP="00987C02">
            <w:pPr>
              <w:contextualSpacing/>
              <w:jc w:val="center"/>
              <w:rPr>
                <w:b/>
                <w:sz w:val="28"/>
                <w:szCs w:val="28"/>
              </w:rPr>
            </w:pPr>
            <w:r w:rsidRPr="0044438D">
              <w:rPr>
                <w:b/>
                <w:sz w:val="28"/>
                <w:szCs w:val="28"/>
              </w:rPr>
              <w:t>Indicadores</w:t>
            </w:r>
          </w:p>
        </w:tc>
      </w:tr>
      <w:tr w:rsidR="007A2463" w:rsidRPr="0044438D" w14:paraId="356B20D3" w14:textId="631C7F59" w:rsidTr="0041507D">
        <w:trPr>
          <w:trHeight w:val="2549"/>
        </w:trPr>
        <w:tc>
          <w:tcPr>
            <w:tcW w:w="2410" w:type="dxa"/>
            <w:vAlign w:val="center"/>
          </w:tcPr>
          <w:p w14:paraId="1FF95B96" w14:textId="7E256392" w:rsidR="007A2463" w:rsidRPr="007C1CCF" w:rsidRDefault="00354CD3" w:rsidP="007D4E33">
            <w:pPr>
              <w:contextualSpacing/>
              <w:jc w:val="center"/>
            </w:pPr>
            <w:r w:rsidRPr="007C1CCF">
              <w:t xml:space="preserve">Para el año 2030 se ha incrementado la protección de derechos a personas </w:t>
            </w:r>
            <w:r w:rsidR="00BD3C92" w:rsidRPr="007C1CCF">
              <w:t>migrantes a</w:t>
            </w:r>
            <w:r w:rsidRPr="007C1CCF">
              <w:t xml:space="preserve"> </w:t>
            </w:r>
            <w:r w:rsidR="001510E3" w:rsidRPr="007C1CCF">
              <w:t xml:space="preserve">1,347,953 </w:t>
            </w:r>
            <w:r w:rsidR="00BD3C92" w:rsidRPr="007C1CCF">
              <w:t>personas acumulado</w:t>
            </w:r>
            <w:r w:rsidRPr="007C1CCF">
              <w:t xml:space="preserve"> (de 64,660 en el año 2021 a 1, </w:t>
            </w:r>
            <w:r w:rsidR="00BD3C92" w:rsidRPr="007C1CCF">
              <w:t>347,953 personas</w:t>
            </w:r>
            <w:r w:rsidR="00AC342F" w:rsidRPr="007C1CCF">
              <w:t xml:space="preserve"> en el año 2030</w:t>
            </w:r>
            <w:r w:rsidRPr="007C1CCF">
              <w:t>).</w:t>
            </w:r>
          </w:p>
        </w:tc>
        <w:tc>
          <w:tcPr>
            <w:tcW w:w="2409" w:type="dxa"/>
            <w:vAlign w:val="center"/>
          </w:tcPr>
          <w:p w14:paraId="55CF5A2B" w14:textId="262FD4CA" w:rsidR="007A2463" w:rsidRPr="007C1CCF" w:rsidRDefault="007A2463" w:rsidP="007D4E33">
            <w:pPr>
              <w:contextualSpacing/>
              <w:jc w:val="center"/>
            </w:pPr>
            <w:r w:rsidRPr="007C1CCF">
              <w:t xml:space="preserve">Para el año 2025 se ha incrementado la protección de derechos a personas </w:t>
            </w:r>
            <w:r w:rsidR="00BD3C92" w:rsidRPr="007C1CCF">
              <w:t>migrantes a</w:t>
            </w:r>
            <w:r w:rsidR="00CC0D18" w:rsidRPr="007C1CCF">
              <w:t xml:space="preserve"> 520,448</w:t>
            </w:r>
            <w:r w:rsidRPr="007C1CCF">
              <w:t xml:space="preserve"> personas </w:t>
            </w:r>
            <w:r w:rsidR="004C66BB" w:rsidRPr="007C1CCF">
              <w:t>a</w:t>
            </w:r>
            <w:r w:rsidR="00193533" w:rsidRPr="007C1CCF">
              <w:t>cumulado (de 64,660 en el año 2021 a 520,448 personas en el año 2025).</w:t>
            </w:r>
          </w:p>
        </w:tc>
        <w:tc>
          <w:tcPr>
            <w:tcW w:w="2410" w:type="dxa"/>
            <w:vAlign w:val="center"/>
          </w:tcPr>
          <w:p w14:paraId="0A069D99" w14:textId="2518659A" w:rsidR="007A2463" w:rsidRPr="007C1CCF" w:rsidRDefault="007A2463" w:rsidP="007D4E33">
            <w:pPr>
              <w:contextualSpacing/>
              <w:jc w:val="center"/>
            </w:pPr>
            <w:r w:rsidRPr="007C1CCF">
              <w:t xml:space="preserve">Para el año 2021 se ha incrementado la protección de derechos a personas </w:t>
            </w:r>
            <w:r w:rsidR="00BD3C92" w:rsidRPr="007C1CCF">
              <w:t>migrantes a</w:t>
            </w:r>
            <w:r w:rsidRPr="007C1CCF">
              <w:t xml:space="preserve"> 64,660 personas</w:t>
            </w:r>
            <w:r w:rsidR="004C66BB" w:rsidRPr="007C1CCF">
              <w:t xml:space="preserve"> acumulado</w:t>
            </w:r>
            <w:r w:rsidRPr="007C1CCF">
              <w:t xml:space="preserve"> </w:t>
            </w:r>
            <w:r w:rsidR="007F4C6A" w:rsidRPr="007C1CCF">
              <w:t xml:space="preserve">(de 64,660 en el año 2021 a 1, </w:t>
            </w:r>
            <w:r w:rsidR="00BD3C92" w:rsidRPr="007C1CCF">
              <w:t>347,953 personas</w:t>
            </w:r>
            <w:r w:rsidR="007F4C6A" w:rsidRPr="007C1CCF">
              <w:t xml:space="preserve"> en el año 2030).</w:t>
            </w:r>
          </w:p>
        </w:tc>
        <w:tc>
          <w:tcPr>
            <w:tcW w:w="1985" w:type="dxa"/>
            <w:vAlign w:val="center"/>
          </w:tcPr>
          <w:p w14:paraId="574E5D6F" w14:textId="4549B336" w:rsidR="007A2463" w:rsidRPr="007C1CCF" w:rsidRDefault="007A2463" w:rsidP="007D4E33">
            <w:pPr>
              <w:jc w:val="center"/>
              <w:rPr>
                <w:szCs w:val="20"/>
              </w:rPr>
            </w:pPr>
            <w:r w:rsidRPr="007C1CCF">
              <w:rPr>
                <w:szCs w:val="20"/>
              </w:rPr>
              <w:t>Porcentaje de migrantes nacionales y extranjeros atendidos para la asistencia y protección de derechos.</w:t>
            </w:r>
          </w:p>
        </w:tc>
      </w:tr>
      <w:tr w:rsidR="007A2463" w:rsidRPr="0044438D" w14:paraId="5134DB3C" w14:textId="74635EF0" w:rsidTr="0041507D">
        <w:tc>
          <w:tcPr>
            <w:tcW w:w="2410" w:type="dxa"/>
            <w:shd w:val="clear" w:color="auto" w:fill="auto"/>
            <w:vAlign w:val="center"/>
          </w:tcPr>
          <w:p w14:paraId="04947D83" w14:textId="663DA2AA" w:rsidR="007A2463" w:rsidRPr="007C1CCF" w:rsidRDefault="007A2463" w:rsidP="007D4E33">
            <w:pPr>
              <w:contextualSpacing/>
              <w:jc w:val="center"/>
            </w:pPr>
            <w:r w:rsidRPr="007C1CCF">
              <w:t xml:space="preserve">Para el año 2030 se ha incrementado la cobertura del registro de control migratorio por las vías de acceso </w:t>
            </w:r>
            <w:r w:rsidR="001510E3" w:rsidRPr="007C1CCF">
              <w:t>legal de una delegación, acumulado (de 1 delegación en el año 2021 a 11 en el año 2030).</w:t>
            </w:r>
          </w:p>
        </w:tc>
        <w:tc>
          <w:tcPr>
            <w:tcW w:w="2409" w:type="dxa"/>
            <w:shd w:val="clear" w:color="auto" w:fill="auto"/>
            <w:vAlign w:val="center"/>
          </w:tcPr>
          <w:p w14:paraId="055BB6DA" w14:textId="74C21CF7" w:rsidR="007A2463" w:rsidRPr="007C1CCF" w:rsidRDefault="007A2463" w:rsidP="007D4E33">
            <w:pPr>
              <w:jc w:val="center"/>
            </w:pPr>
            <w:r w:rsidRPr="007C1CCF">
              <w:t>Para el año 2025 se ha incrementado la cobertura del registro de control migratorio por las v</w:t>
            </w:r>
            <w:r w:rsidR="00193533" w:rsidRPr="007C1CCF">
              <w:t xml:space="preserve">ías de acceso </w:t>
            </w:r>
            <w:r w:rsidR="00BD3C92" w:rsidRPr="007C1CCF">
              <w:t>legal a</w:t>
            </w:r>
            <w:r w:rsidR="00343936" w:rsidRPr="007C1CCF">
              <w:t xml:space="preserve"> 5</w:t>
            </w:r>
            <w:r w:rsidR="00193533" w:rsidRPr="007C1CCF">
              <w:t xml:space="preserve"> delegaciones</w:t>
            </w:r>
            <w:r w:rsidR="00C345F4" w:rsidRPr="007C1CCF">
              <w:t>,</w:t>
            </w:r>
            <w:r w:rsidR="00193533" w:rsidRPr="007C1CCF">
              <w:t xml:space="preserve"> acumulado (de 1 delegación en el año 2021 a </w:t>
            </w:r>
            <w:r w:rsidR="00BD3C92" w:rsidRPr="007C1CCF">
              <w:t>5 en</w:t>
            </w:r>
            <w:r w:rsidR="00193533" w:rsidRPr="007C1CCF">
              <w:t xml:space="preserve"> el año 2025).</w:t>
            </w:r>
          </w:p>
          <w:p w14:paraId="2A828A29" w14:textId="77777777" w:rsidR="004C66BB" w:rsidRPr="007C1CCF" w:rsidRDefault="004C66BB" w:rsidP="007D4E33">
            <w:pPr>
              <w:jc w:val="center"/>
            </w:pPr>
          </w:p>
          <w:p w14:paraId="4F9FBA78" w14:textId="353DE2D1" w:rsidR="004C66BB" w:rsidRPr="007C1CCF" w:rsidRDefault="004C66BB" w:rsidP="007D4E33">
            <w:pPr>
              <w:jc w:val="center"/>
            </w:pPr>
          </w:p>
        </w:tc>
        <w:tc>
          <w:tcPr>
            <w:tcW w:w="2410" w:type="dxa"/>
          </w:tcPr>
          <w:p w14:paraId="24237D15" w14:textId="5180E347" w:rsidR="007A2463" w:rsidRPr="007C1CCF" w:rsidRDefault="007A2463" w:rsidP="007D4E33">
            <w:pPr>
              <w:jc w:val="center"/>
            </w:pPr>
            <w:r w:rsidRPr="007C1CCF">
              <w:t>Para el año 2021 se ha incrementado la cobertura del registro de control migratorio por las vías de acceso</w:t>
            </w:r>
            <w:r w:rsidR="001510E3" w:rsidRPr="007C1CCF">
              <w:t xml:space="preserve"> legal </w:t>
            </w:r>
            <w:r w:rsidR="00BD3C92" w:rsidRPr="007C1CCF">
              <w:t>de una delegación</w:t>
            </w:r>
            <w:r w:rsidR="004C66BB" w:rsidRPr="007C1CCF">
              <w:t>,</w:t>
            </w:r>
            <w:r w:rsidRPr="007C1CCF">
              <w:t xml:space="preserve"> </w:t>
            </w:r>
            <w:r w:rsidR="004C66BB" w:rsidRPr="007C1CCF">
              <w:t>(</w:t>
            </w:r>
            <w:r w:rsidR="001510E3" w:rsidRPr="007C1CCF">
              <w:t xml:space="preserve">de </w:t>
            </w:r>
            <w:r w:rsidR="004C66BB" w:rsidRPr="007C1CCF">
              <w:t xml:space="preserve">1 </w:t>
            </w:r>
            <w:r w:rsidR="001510E3" w:rsidRPr="007C1CCF">
              <w:t>delegación</w:t>
            </w:r>
            <w:r w:rsidRPr="007C1CCF">
              <w:t xml:space="preserve"> </w:t>
            </w:r>
            <w:r w:rsidR="001510E3" w:rsidRPr="007C1CCF">
              <w:t>en el año 2021 a</w:t>
            </w:r>
            <w:r w:rsidR="004C66BB" w:rsidRPr="007C1CCF">
              <w:t xml:space="preserve"> </w:t>
            </w:r>
            <w:r w:rsidR="001510E3" w:rsidRPr="007C1CCF">
              <w:t>11</w:t>
            </w:r>
            <w:r w:rsidR="004C66BB" w:rsidRPr="007C1CCF">
              <w:t xml:space="preserve"> </w:t>
            </w:r>
            <w:r w:rsidR="001510E3" w:rsidRPr="007C1CCF">
              <w:t>en el año 2030.</w:t>
            </w:r>
          </w:p>
        </w:tc>
        <w:tc>
          <w:tcPr>
            <w:tcW w:w="1985" w:type="dxa"/>
            <w:vAlign w:val="center"/>
          </w:tcPr>
          <w:p w14:paraId="233E0172" w14:textId="3B24FBF0" w:rsidR="007A2463" w:rsidRPr="007C1CCF" w:rsidRDefault="007A2463" w:rsidP="007D4E33">
            <w:pPr>
              <w:jc w:val="center"/>
              <w:rPr>
                <w:szCs w:val="20"/>
              </w:rPr>
            </w:pPr>
            <w:r w:rsidRPr="007C1CCF">
              <w:rPr>
                <w:szCs w:val="20"/>
              </w:rPr>
              <w:t>Porcentaje de delegaciones fronterizas nuevas.</w:t>
            </w:r>
          </w:p>
        </w:tc>
      </w:tr>
    </w:tbl>
    <w:p w14:paraId="59206C69" w14:textId="194D57AB" w:rsidR="009A4394" w:rsidRPr="00A07BE1" w:rsidRDefault="00396B11" w:rsidP="00396B11">
      <w:pPr>
        <w:pStyle w:val="Ttulo2"/>
        <w:spacing w:after="0" w:line="240" w:lineRule="auto"/>
      </w:pPr>
      <w:bookmarkStart w:id="95" w:name="_Toc84588749"/>
      <w:r w:rsidRPr="00A07BE1">
        <w:t>4</w:t>
      </w:r>
      <w:r w:rsidR="00023469" w:rsidRPr="00A07BE1">
        <w:t xml:space="preserve">.4. </w:t>
      </w:r>
      <w:r w:rsidR="009A4394" w:rsidRPr="00A07BE1">
        <w:t>Jerarquización de los Factores Causales</w:t>
      </w:r>
      <w:bookmarkEnd w:id="95"/>
    </w:p>
    <w:p w14:paraId="4BEBE637" w14:textId="7B44A80C" w:rsidR="009A4394" w:rsidRPr="00A07BE1" w:rsidRDefault="009A4394" w:rsidP="009A4394">
      <w:pPr>
        <w:jc w:val="both"/>
        <w:rPr>
          <w:rFonts w:cs="Arial"/>
          <w:sz w:val="24"/>
          <w:szCs w:val="24"/>
        </w:rPr>
      </w:pPr>
      <w:r w:rsidRPr="00A07BE1">
        <w:rPr>
          <w:rFonts w:cs="Arial"/>
          <w:sz w:val="24"/>
          <w:szCs w:val="24"/>
        </w:rPr>
        <w:t>La jerarquización de factores causales que a continuac</w:t>
      </w:r>
      <w:r w:rsidRPr="00BB74CD">
        <w:rPr>
          <w:rFonts w:cs="Arial"/>
          <w:sz w:val="24"/>
          <w:szCs w:val="24"/>
        </w:rPr>
        <w:t>i</w:t>
      </w:r>
      <w:r w:rsidRPr="00A07BE1">
        <w:rPr>
          <w:rFonts w:cs="Arial"/>
          <w:sz w:val="24"/>
          <w:szCs w:val="24"/>
        </w:rPr>
        <w:t>ón se presenta es el resultado de un proceso de construcción colectiva al interior del Instituto Guatemalteco de Migración, donde participaron las diferentes subdirecciones que conforman su</w:t>
      </w:r>
      <w:r w:rsidR="000A0B59" w:rsidRPr="00A07BE1">
        <w:rPr>
          <w:rFonts w:cs="Arial"/>
          <w:sz w:val="24"/>
          <w:szCs w:val="24"/>
        </w:rPr>
        <w:t xml:space="preserve"> actual</w:t>
      </w:r>
      <w:r w:rsidRPr="00A07BE1">
        <w:rPr>
          <w:rFonts w:cs="Arial"/>
          <w:sz w:val="24"/>
          <w:szCs w:val="24"/>
        </w:rPr>
        <w:t xml:space="preserve"> estructura orgánica, realizando los aportes propios del área de su competencia.  Esta jerarquización es el producto del análisis del árbol de problema</w:t>
      </w:r>
      <w:r w:rsidR="000C4801" w:rsidRPr="00A07BE1">
        <w:rPr>
          <w:rFonts w:cs="Arial"/>
          <w:sz w:val="24"/>
          <w:szCs w:val="24"/>
        </w:rPr>
        <w:t>s</w:t>
      </w:r>
      <w:r w:rsidRPr="00A07BE1">
        <w:rPr>
          <w:rFonts w:cs="Arial"/>
          <w:sz w:val="24"/>
          <w:szCs w:val="24"/>
        </w:rPr>
        <w:t xml:space="preserve">, en donde se define que el problema priorizado es la “violación de derechos de personas migrantes nacionales y extranjeras en tránsito”. </w:t>
      </w:r>
    </w:p>
    <w:p w14:paraId="493E50B3" w14:textId="22E9D20F" w:rsidR="00C345F4" w:rsidRDefault="009A4394" w:rsidP="009A4394">
      <w:pPr>
        <w:jc w:val="both"/>
        <w:rPr>
          <w:rFonts w:cs="Arial"/>
          <w:sz w:val="24"/>
          <w:szCs w:val="24"/>
        </w:rPr>
      </w:pPr>
      <w:r w:rsidRPr="00A07BE1">
        <w:rPr>
          <w:rFonts w:cs="Arial"/>
          <w:sz w:val="24"/>
          <w:szCs w:val="24"/>
        </w:rPr>
        <w:t xml:space="preserve">Por lo expuesto el proceso de planeación tiene previsto que para el </w:t>
      </w:r>
      <w:r w:rsidRPr="00BB74CD">
        <w:rPr>
          <w:rFonts w:cs="Arial"/>
          <w:sz w:val="24"/>
          <w:szCs w:val="24"/>
        </w:rPr>
        <w:t xml:space="preserve">año </w:t>
      </w:r>
      <w:r w:rsidR="00BB74CD" w:rsidRPr="00BB74CD">
        <w:rPr>
          <w:rFonts w:cs="Arial"/>
          <w:sz w:val="24"/>
          <w:szCs w:val="24"/>
        </w:rPr>
        <w:t xml:space="preserve">2021 </w:t>
      </w:r>
      <w:r w:rsidR="000C4801" w:rsidRPr="00BB74CD">
        <w:rPr>
          <w:rFonts w:cs="Arial"/>
          <w:sz w:val="24"/>
          <w:szCs w:val="24"/>
        </w:rPr>
        <w:t>s</w:t>
      </w:r>
      <w:r w:rsidRPr="00BB74CD">
        <w:rPr>
          <w:rFonts w:cs="Arial"/>
          <w:sz w:val="24"/>
          <w:szCs w:val="24"/>
        </w:rPr>
        <w:t xml:space="preserve">e encuentre </w:t>
      </w:r>
      <w:r w:rsidRPr="00A07BE1">
        <w:rPr>
          <w:rFonts w:cs="Arial"/>
          <w:sz w:val="24"/>
          <w:szCs w:val="24"/>
        </w:rPr>
        <w:t>funcionando el Sistema Migratorio Guatemalteco, brindando de forma eficiente los servicios y productos que entrega a la población nacional y extranjera que requiera su atención en el cumplimiento de sus funciones como quedó estab</w:t>
      </w:r>
      <w:r w:rsidR="000C4801" w:rsidRPr="00A07BE1">
        <w:rPr>
          <w:rFonts w:cs="Arial"/>
          <w:sz w:val="24"/>
          <w:szCs w:val="24"/>
        </w:rPr>
        <w:t>lecido en el Código Migratorio.</w:t>
      </w:r>
    </w:p>
    <w:p w14:paraId="428EE234" w14:textId="77777777" w:rsidR="00C345F4" w:rsidRPr="00A07BE1" w:rsidRDefault="00C345F4" w:rsidP="009A4394">
      <w:pPr>
        <w:jc w:val="both"/>
        <w:rPr>
          <w:rFonts w:cs="Arial"/>
          <w:sz w:val="24"/>
          <w:szCs w:val="24"/>
        </w:rPr>
      </w:pPr>
    </w:p>
    <w:p w14:paraId="714B2636" w14:textId="1CD20FCF" w:rsidR="009A4394" w:rsidRPr="00A07BE1" w:rsidRDefault="00E77BFA" w:rsidP="00E77BFA">
      <w:pPr>
        <w:pStyle w:val="Ttulo4"/>
        <w:rPr>
          <w:bCs/>
          <w:color w:val="auto"/>
        </w:rPr>
      </w:pPr>
      <w:bookmarkStart w:id="96" w:name="_Toc84588778"/>
      <w:r w:rsidRPr="00A07BE1">
        <w:rPr>
          <w:color w:val="auto"/>
        </w:rPr>
        <w:t>Figura No. 3</w:t>
      </w:r>
      <w:bookmarkEnd w:id="96"/>
    </w:p>
    <w:p w14:paraId="6B05CC44" w14:textId="77777777" w:rsidR="009A4394" w:rsidRPr="00A07BE1" w:rsidRDefault="009A4394" w:rsidP="00E77BFA">
      <w:pPr>
        <w:pStyle w:val="Ttulo4"/>
        <w:rPr>
          <w:bCs/>
          <w:color w:val="auto"/>
        </w:rPr>
      </w:pPr>
      <w:bookmarkStart w:id="97" w:name="_Toc84588779"/>
      <w:r w:rsidRPr="00A07BE1">
        <w:rPr>
          <w:bCs/>
          <w:color w:val="auto"/>
        </w:rPr>
        <w:t>Jerarquización de Factores Causales</w:t>
      </w:r>
      <w:bookmarkEnd w:id="97"/>
    </w:p>
    <w:p w14:paraId="587A4736" w14:textId="77777777" w:rsidR="009A4394" w:rsidRPr="00A07BE1" w:rsidRDefault="009A4394" w:rsidP="009A4394">
      <w:pPr>
        <w:pStyle w:val="Default"/>
        <w:jc w:val="center"/>
        <w:rPr>
          <w:rFonts w:asciiTheme="minorHAnsi" w:hAnsiTheme="minorHAnsi"/>
          <w:color w:val="auto"/>
        </w:rPr>
      </w:pPr>
      <w:r w:rsidRPr="00A07BE1">
        <w:rPr>
          <w:rFonts w:asciiTheme="minorHAnsi" w:hAnsiTheme="minorHAnsi"/>
          <w:b/>
          <w:bCs/>
          <w:color w:val="auto"/>
        </w:rPr>
        <w:t>Plan Estratégico Institucional</w:t>
      </w:r>
    </w:p>
    <w:p w14:paraId="660ABBDB" w14:textId="790CCE55" w:rsidR="009A4394" w:rsidRPr="00A07BE1" w:rsidRDefault="009A4394" w:rsidP="009A4394">
      <w:pPr>
        <w:jc w:val="center"/>
        <w:rPr>
          <w:b/>
          <w:bCs/>
          <w:sz w:val="24"/>
          <w:szCs w:val="24"/>
        </w:rPr>
      </w:pPr>
      <w:r w:rsidRPr="00A07BE1">
        <w:rPr>
          <w:b/>
          <w:bCs/>
          <w:sz w:val="24"/>
          <w:szCs w:val="24"/>
        </w:rPr>
        <w:t>Institut</w:t>
      </w:r>
      <w:r w:rsidR="00913795">
        <w:rPr>
          <w:b/>
          <w:bCs/>
          <w:sz w:val="24"/>
          <w:szCs w:val="24"/>
        </w:rPr>
        <w:t>o Guatemalteco de Migración 2021-2030</w:t>
      </w:r>
    </w:p>
    <w:p w14:paraId="35187281" w14:textId="6433FDC9" w:rsidR="005C5AC7" w:rsidRPr="00A07BE1" w:rsidRDefault="00325A59" w:rsidP="009A4394">
      <w:pPr>
        <w:jc w:val="center"/>
        <w:rPr>
          <w:sz w:val="24"/>
          <w:szCs w:val="24"/>
        </w:rPr>
      </w:pPr>
      <w:r w:rsidRPr="00A07BE1">
        <w:rPr>
          <w:rFonts w:ascii="Arial" w:hAnsi="Arial" w:cs="Arial"/>
          <w:noProof/>
          <w:shd w:val="clear" w:color="auto" w:fill="FFFFFF"/>
          <w:lang w:eastAsia="es-GT"/>
        </w:rPr>
        <w:drawing>
          <wp:inline distT="0" distB="0" distL="0" distR="0" wp14:anchorId="399C00E1" wp14:editId="0F36F2F9">
            <wp:extent cx="6231890" cy="3743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3900" cy="3744532"/>
                    </a:xfrm>
                    <a:prstGeom prst="rect">
                      <a:avLst/>
                    </a:prstGeom>
                    <a:noFill/>
                  </pic:spPr>
                </pic:pic>
              </a:graphicData>
            </a:graphic>
          </wp:inline>
        </w:drawing>
      </w:r>
    </w:p>
    <w:p w14:paraId="44D5A736" w14:textId="3442956A" w:rsidR="009A4394" w:rsidRPr="00A07BE1" w:rsidRDefault="009A4394" w:rsidP="009A4394">
      <w:pPr>
        <w:jc w:val="both"/>
        <w:rPr>
          <w:rFonts w:cstheme="minorHAnsi"/>
          <w:sz w:val="16"/>
          <w:szCs w:val="16"/>
        </w:rPr>
      </w:pPr>
      <w:r w:rsidRPr="00A07BE1">
        <w:rPr>
          <w:rFonts w:cstheme="minorHAnsi"/>
          <w:sz w:val="16"/>
          <w:szCs w:val="16"/>
        </w:rPr>
        <w:t>Fuente elaboración propia: Subdirección de Planificación IGM</w:t>
      </w:r>
    </w:p>
    <w:p w14:paraId="6DAAD043" w14:textId="443908EE" w:rsidR="009A4394" w:rsidRDefault="009A4394" w:rsidP="009A4394">
      <w:pPr>
        <w:jc w:val="both"/>
        <w:rPr>
          <w:rFonts w:cs="Arial"/>
          <w:sz w:val="24"/>
          <w:szCs w:val="24"/>
        </w:rPr>
      </w:pPr>
      <w:r w:rsidRPr="00A07BE1">
        <w:rPr>
          <w:rFonts w:cs="Arial"/>
          <w:sz w:val="24"/>
          <w:szCs w:val="24"/>
        </w:rPr>
        <w:t>El Plan Estratégico Institucional del Instituto Guatemalteco de Migración, establece dos resultados estratégicos: 1) Incremento de la protección de derechos de las personas migrantes y 2) Incremento de la cobertura del registro de control migratorio por las diferentes vías de acceso; sin embargo, se han enfrentado ciertos inconvenientes en su cumplimento, constituyendo las principales causas que inciden directamente en el problema central.</w:t>
      </w:r>
    </w:p>
    <w:p w14:paraId="7E88C193" w14:textId="77777777" w:rsidR="00C345F4" w:rsidRDefault="00C345F4" w:rsidP="009A4394">
      <w:pPr>
        <w:jc w:val="both"/>
        <w:rPr>
          <w:rFonts w:cs="Arial"/>
          <w:sz w:val="24"/>
          <w:szCs w:val="24"/>
        </w:rPr>
      </w:pPr>
    </w:p>
    <w:p w14:paraId="481A5464" w14:textId="77777777" w:rsidR="00C345F4" w:rsidRDefault="00C345F4" w:rsidP="009A4394">
      <w:pPr>
        <w:jc w:val="both"/>
        <w:rPr>
          <w:rFonts w:cs="Arial"/>
          <w:sz w:val="24"/>
          <w:szCs w:val="24"/>
        </w:rPr>
      </w:pPr>
    </w:p>
    <w:p w14:paraId="3524560C" w14:textId="77777777" w:rsidR="00C345F4" w:rsidRPr="00A07BE1" w:rsidRDefault="00C345F4" w:rsidP="009A4394">
      <w:pPr>
        <w:jc w:val="both"/>
        <w:rPr>
          <w:rFonts w:cs="Arial"/>
          <w:sz w:val="24"/>
          <w:szCs w:val="24"/>
        </w:rPr>
      </w:pPr>
    </w:p>
    <w:p w14:paraId="5B1861CF" w14:textId="7AB70740" w:rsidR="00DB4B93" w:rsidRPr="00A07BE1" w:rsidRDefault="00396B11" w:rsidP="00396B11">
      <w:pPr>
        <w:pStyle w:val="Ttulo3"/>
      </w:pPr>
      <w:bookmarkStart w:id="98" w:name="_Toc84588750"/>
      <w:r w:rsidRPr="00A07BE1">
        <w:lastRenderedPageBreak/>
        <w:t>4</w:t>
      </w:r>
      <w:r w:rsidR="00DB4B93" w:rsidRPr="00A07BE1">
        <w:t>.4.1 Flujo migratorio</w:t>
      </w:r>
      <w:r w:rsidR="001E7117" w:rsidRPr="00A07BE1">
        <w:rPr>
          <w:rStyle w:val="Refdenotaalpie"/>
        </w:rPr>
        <w:footnoteReference w:id="30"/>
      </w:r>
      <w:bookmarkEnd w:id="98"/>
      <w:r w:rsidR="00DB4B93" w:rsidRPr="00A07BE1">
        <w:t xml:space="preserve"> </w:t>
      </w:r>
    </w:p>
    <w:p w14:paraId="4D048244" w14:textId="3FDBF0D4" w:rsidR="009A4394" w:rsidRPr="00A07BE1" w:rsidRDefault="009A4394" w:rsidP="009A4394">
      <w:pPr>
        <w:jc w:val="both"/>
        <w:rPr>
          <w:rFonts w:cs="Arial"/>
          <w:sz w:val="24"/>
          <w:szCs w:val="24"/>
        </w:rPr>
      </w:pPr>
      <w:r w:rsidRPr="00A07BE1">
        <w:rPr>
          <w:rFonts w:cs="Arial"/>
          <w:sz w:val="24"/>
          <w:szCs w:val="24"/>
        </w:rPr>
        <w:t>El control migratorio enfrenta algunas debilidades las cuales se encuentran relacionadas con la existencia de algunos pasos ciegos en las fronteras que tiene de Guatemala con México y Centroamérica.  Los países del CA4 integrado por Guatemala, El Salvador, Honduras y Nicaragua desarrollaron un modelo conceptual del Sistema de alertas regionales en el cual se pretende construir una base de datos regional que proporciona la información migratoria del área</w:t>
      </w:r>
      <w:r w:rsidR="000C4801" w:rsidRPr="00A07BE1">
        <w:rPr>
          <w:rFonts w:cs="Arial"/>
          <w:sz w:val="24"/>
          <w:szCs w:val="24"/>
        </w:rPr>
        <w:t>, la cual brindará información actualizada sobre el flujo migratorio en los países de la región</w:t>
      </w:r>
      <w:r w:rsidRPr="00A07BE1">
        <w:rPr>
          <w:rFonts w:cs="Arial"/>
          <w:sz w:val="24"/>
          <w:szCs w:val="24"/>
        </w:rPr>
        <w:t>.</w:t>
      </w:r>
    </w:p>
    <w:p w14:paraId="41B535DE" w14:textId="010BEF9D" w:rsidR="00E77BFA" w:rsidRPr="00A07BE1" w:rsidRDefault="00E77BFA" w:rsidP="00E77BFA">
      <w:pPr>
        <w:pStyle w:val="Ttulo4"/>
        <w:rPr>
          <w:color w:val="auto"/>
        </w:rPr>
      </w:pPr>
      <w:bookmarkStart w:id="99" w:name="_Toc84588780"/>
      <w:r w:rsidRPr="00A07BE1">
        <w:rPr>
          <w:color w:val="auto"/>
        </w:rPr>
        <w:t>Figura No. 4</w:t>
      </w:r>
      <w:bookmarkEnd w:id="99"/>
      <w:r w:rsidRPr="00A07BE1">
        <w:rPr>
          <w:color w:val="auto"/>
        </w:rPr>
        <w:t xml:space="preserve"> </w:t>
      </w:r>
    </w:p>
    <w:p w14:paraId="28245E4F" w14:textId="5FE04BEE" w:rsidR="009A4394" w:rsidRPr="00A07BE1" w:rsidRDefault="009A4394" w:rsidP="00E77BFA">
      <w:pPr>
        <w:pStyle w:val="Ttulo4"/>
        <w:rPr>
          <w:color w:val="auto"/>
        </w:rPr>
      </w:pPr>
      <w:bookmarkStart w:id="100" w:name="_Toc84588781"/>
      <w:r w:rsidRPr="00A07BE1">
        <w:rPr>
          <w:color w:val="auto"/>
        </w:rPr>
        <w:t>Flujo Migratorio 2008-2019</w:t>
      </w:r>
      <w:bookmarkEnd w:id="100"/>
    </w:p>
    <w:p w14:paraId="1642C083" w14:textId="77777777" w:rsidR="009A4394" w:rsidRPr="00A07BE1" w:rsidRDefault="009A4394" w:rsidP="009A4394">
      <w:pPr>
        <w:spacing w:after="0" w:line="240" w:lineRule="auto"/>
        <w:jc w:val="center"/>
        <w:rPr>
          <w:rFonts w:cs="Arial"/>
          <w:b/>
          <w:sz w:val="24"/>
          <w:szCs w:val="24"/>
        </w:rPr>
      </w:pPr>
      <w:r w:rsidRPr="00A07BE1">
        <w:rPr>
          <w:rFonts w:cs="Arial"/>
          <w:b/>
          <w:sz w:val="24"/>
          <w:szCs w:val="24"/>
        </w:rPr>
        <w:t>Instituto Guatemalteco de Migración</w:t>
      </w:r>
    </w:p>
    <w:p w14:paraId="19E023D4" w14:textId="49AAD816" w:rsidR="009A4394" w:rsidRPr="00A07BE1" w:rsidRDefault="009A4394" w:rsidP="009A4394">
      <w:pPr>
        <w:jc w:val="center"/>
        <w:rPr>
          <w:sz w:val="24"/>
          <w:szCs w:val="24"/>
          <w:highlight w:val="yellow"/>
        </w:rPr>
      </w:pPr>
      <w:r w:rsidRPr="00A07BE1">
        <w:rPr>
          <w:noProof/>
          <w:lang w:eastAsia="es-GT"/>
        </w:rPr>
        <w:drawing>
          <wp:inline distT="0" distB="0" distL="0" distR="0" wp14:anchorId="467E1E68" wp14:editId="7D85C472">
            <wp:extent cx="5191125" cy="332422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CB455F" w14:textId="77777777" w:rsidR="009A4394" w:rsidRPr="00A07BE1" w:rsidRDefault="009A4394" w:rsidP="009A4394">
      <w:pPr>
        <w:jc w:val="both"/>
        <w:rPr>
          <w:rFonts w:cstheme="minorHAnsi"/>
          <w:sz w:val="16"/>
          <w:szCs w:val="16"/>
        </w:rPr>
      </w:pPr>
      <w:r w:rsidRPr="00A07BE1">
        <w:rPr>
          <w:rFonts w:cstheme="minorHAnsi"/>
          <w:sz w:val="16"/>
          <w:szCs w:val="16"/>
        </w:rPr>
        <w:t xml:space="preserve">          Fuente elaboración propia: Subdirección de Planificación IGM</w:t>
      </w:r>
    </w:p>
    <w:p w14:paraId="1ABFA4E1" w14:textId="73FF2F22" w:rsidR="009A4394" w:rsidRPr="00A07BE1" w:rsidRDefault="009A4394" w:rsidP="009A4394">
      <w:pPr>
        <w:jc w:val="both"/>
        <w:rPr>
          <w:rFonts w:cs="Arial"/>
          <w:sz w:val="24"/>
          <w:szCs w:val="24"/>
        </w:rPr>
      </w:pPr>
      <w:r w:rsidRPr="00A07BE1">
        <w:rPr>
          <w:rFonts w:cs="Arial"/>
          <w:sz w:val="24"/>
          <w:szCs w:val="24"/>
        </w:rPr>
        <w:t xml:space="preserve">En diversos talleres de dialogo sobre la migración en Centroamérica se ha identificado como una necesidad intercambiar información por medio de la creación de una Plataforma Tecnológica Común, para </w:t>
      </w:r>
      <w:r w:rsidR="00F077FB">
        <w:rPr>
          <w:rFonts w:cs="Arial"/>
          <w:sz w:val="24"/>
          <w:szCs w:val="24"/>
        </w:rPr>
        <w:t>la seguridad de los países del á</w:t>
      </w:r>
      <w:r w:rsidR="00F077FB" w:rsidRPr="00A07BE1">
        <w:rPr>
          <w:rFonts w:cs="Arial"/>
          <w:sz w:val="24"/>
          <w:szCs w:val="24"/>
        </w:rPr>
        <w:t>rea</w:t>
      </w:r>
      <w:r w:rsidRPr="00A07BE1">
        <w:rPr>
          <w:rFonts w:cs="Arial"/>
          <w:sz w:val="24"/>
          <w:szCs w:val="24"/>
        </w:rPr>
        <w:t xml:space="preserve">, por medio de </w:t>
      </w:r>
      <w:r w:rsidR="00B20BA2" w:rsidRPr="00A07BE1">
        <w:rPr>
          <w:rFonts w:cs="Arial"/>
          <w:sz w:val="24"/>
          <w:szCs w:val="24"/>
        </w:rPr>
        <w:t>la implementación de controles</w:t>
      </w:r>
      <w:r w:rsidRPr="00A07BE1">
        <w:rPr>
          <w:rFonts w:cs="Arial"/>
          <w:sz w:val="24"/>
          <w:szCs w:val="24"/>
        </w:rPr>
        <w:t xml:space="preserve"> que permitan mejorar las condiciones para facilitar</w:t>
      </w:r>
      <w:r w:rsidR="00B20BA2" w:rsidRPr="00A07BE1">
        <w:rPr>
          <w:rFonts w:cs="Arial"/>
          <w:sz w:val="24"/>
          <w:szCs w:val="24"/>
        </w:rPr>
        <w:t xml:space="preserve"> el tránsito de las personas.  </w:t>
      </w:r>
      <w:r w:rsidRPr="00A07BE1">
        <w:rPr>
          <w:rFonts w:cs="Arial"/>
          <w:sz w:val="24"/>
          <w:szCs w:val="24"/>
        </w:rPr>
        <w:t xml:space="preserve">Una de las herramientas que contribuirían a generar información sería la implementación de un sistema AFIS. Por medio del cual se realice la identificación de las </w:t>
      </w:r>
      <w:r w:rsidRPr="00A07BE1">
        <w:rPr>
          <w:rFonts w:cs="Arial"/>
          <w:sz w:val="24"/>
          <w:szCs w:val="24"/>
        </w:rPr>
        <w:lastRenderedPageBreak/>
        <w:t xml:space="preserve">personas por la captura, consulta y registro de huellas dactilares, acotando que algunos países centroamericanos ya cuentan con este sistema, pero falta la plataforma común que permita compartir la información.   </w:t>
      </w:r>
    </w:p>
    <w:p w14:paraId="45251458" w14:textId="5C250FC9" w:rsidR="009A4394" w:rsidRPr="00A07BE1" w:rsidRDefault="001C12D0" w:rsidP="009A4394">
      <w:pPr>
        <w:jc w:val="both"/>
        <w:rPr>
          <w:rFonts w:cs="Arial"/>
          <w:sz w:val="24"/>
          <w:szCs w:val="24"/>
        </w:rPr>
      </w:pPr>
      <w:r w:rsidRPr="00A07BE1">
        <w:rPr>
          <w:rFonts w:cs="Arial"/>
          <w:sz w:val="24"/>
          <w:szCs w:val="24"/>
        </w:rPr>
        <w:t>Es necesario explicar</w:t>
      </w:r>
      <w:r w:rsidR="009A4394" w:rsidRPr="00A07BE1">
        <w:rPr>
          <w:rFonts w:cs="Arial"/>
          <w:sz w:val="24"/>
          <w:szCs w:val="24"/>
        </w:rPr>
        <w:t xml:space="preserve"> que en la </w:t>
      </w:r>
      <w:r w:rsidR="00AD036F" w:rsidRPr="00A07BE1">
        <w:rPr>
          <w:rFonts w:cs="Arial"/>
          <w:sz w:val="24"/>
          <w:szCs w:val="24"/>
        </w:rPr>
        <w:t>figura</w:t>
      </w:r>
      <w:r w:rsidR="009A4394" w:rsidRPr="00A07BE1">
        <w:rPr>
          <w:rFonts w:cs="Arial"/>
          <w:sz w:val="24"/>
          <w:szCs w:val="24"/>
        </w:rPr>
        <w:t xml:space="preserve"> anterior no </w:t>
      </w:r>
      <w:r w:rsidRPr="00A07BE1">
        <w:rPr>
          <w:rFonts w:cs="Arial"/>
          <w:sz w:val="24"/>
          <w:szCs w:val="24"/>
        </w:rPr>
        <w:t>contiene</w:t>
      </w:r>
      <w:r w:rsidR="009A4394" w:rsidRPr="00A07BE1">
        <w:rPr>
          <w:rFonts w:cs="Arial"/>
          <w:sz w:val="24"/>
          <w:szCs w:val="24"/>
        </w:rPr>
        <w:t xml:space="preserve"> información </w:t>
      </w:r>
      <w:r w:rsidRPr="00A07BE1">
        <w:rPr>
          <w:rFonts w:cs="Arial"/>
          <w:sz w:val="24"/>
          <w:szCs w:val="24"/>
        </w:rPr>
        <w:t xml:space="preserve">sobre las caravanas migrantes que atravesaron Guatemala durante los años 2018 y 2019. Estas caravanas compuestas por personas de Honduras, Salvador y Nicaragua </w:t>
      </w:r>
      <w:r w:rsidR="009A4394" w:rsidRPr="00A07BE1">
        <w:rPr>
          <w:rFonts w:cs="Arial"/>
          <w:sz w:val="24"/>
          <w:szCs w:val="24"/>
        </w:rPr>
        <w:t>ten</w:t>
      </w:r>
      <w:r w:rsidRPr="00A07BE1">
        <w:rPr>
          <w:rFonts w:cs="Arial"/>
          <w:sz w:val="24"/>
          <w:szCs w:val="24"/>
        </w:rPr>
        <w:t>ían</w:t>
      </w:r>
      <w:r w:rsidR="009A4394" w:rsidRPr="00A07BE1">
        <w:rPr>
          <w:rFonts w:cs="Arial"/>
          <w:sz w:val="24"/>
          <w:szCs w:val="24"/>
        </w:rPr>
        <w:t xml:space="preserve"> como destino final los Estados Unidos</w:t>
      </w:r>
      <w:r w:rsidRPr="00A07BE1">
        <w:rPr>
          <w:rFonts w:cs="Arial"/>
          <w:sz w:val="24"/>
          <w:szCs w:val="24"/>
        </w:rPr>
        <w:t>.</w:t>
      </w:r>
      <w:r w:rsidR="00E1447C" w:rsidRPr="00A07BE1">
        <w:rPr>
          <w:rFonts w:cs="Arial"/>
          <w:sz w:val="24"/>
          <w:szCs w:val="24"/>
        </w:rPr>
        <w:t xml:space="preserve"> </w:t>
      </w:r>
      <w:r w:rsidR="009A4394" w:rsidRPr="00A07BE1">
        <w:rPr>
          <w:rFonts w:cs="Arial"/>
          <w:sz w:val="24"/>
          <w:szCs w:val="24"/>
        </w:rPr>
        <w:t>Según la oficina Regional para Centroamérica, Norteamérica y el Caribe</w:t>
      </w:r>
      <w:r w:rsidR="00F077FB">
        <w:rPr>
          <w:rFonts w:cs="Arial"/>
          <w:sz w:val="24"/>
          <w:szCs w:val="24"/>
        </w:rPr>
        <w:t xml:space="preserve">, de la Organización Internacional </w:t>
      </w:r>
      <w:r w:rsidR="00353344">
        <w:rPr>
          <w:rFonts w:cs="Arial"/>
          <w:sz w:val="24"/>
          <w:szCs w:val="24"/>
        </w:rPr>
        <w:t>para las</w:t>
      </w:r>
      <w:r w:rsidR="009A4394" w:rsidRPr="00A07BE1">
        <w:rPr>
          <w:rFonts w:cs="Arial"/>
          <w:sz w:val="24"/>
          <w:szCs w:val="24"/>
        </w:rPr>
        <w:t xml:space="preserve"> Migraciones</w:t>
      </w:r>
      <w:r w:rsidR="00F077FB">
        <w:rPr>
          <w:rFonts w:cs="Arial"/>
          <w:sz w:val="24"/>
          <w:szCs w:val="24"/>
        </w:rPr>
        <w:t>,</w:t>
      </w:r>
      <w:r w:rsidR="009A4394" w:rsidRPr="00A07BE1">
        <w:rPr>
          <w:rFonts w:cs="Arial"/>
          <w:sz w:val="24"/>
          <w:szCs w:val="24"/>
        </w:rPr>
        <w:t xml:space="preserve"> </w:t>
      </w:r>
      <w:r w:rsidR="00353344" w:rsidRPr="00A07BE1">
        <w:rPr>
          <w:rFonts w:cs="Arial"/>
          <w:sz w:val="24"/>
          <w:szCs w:val="24"/>
        </w:rPr>
        <w:t>solo el</w:t>
      </w:r>
      <w:r w:rsidR="009A4394" w:rsidRPr="00A07BE1">
        <w:rPr>
          <w:rFonts w:cs="Arial"/>
          <w:sz w:val="24"/>
          <w:szCs w:val="24"/>
        </w:rPr>
        <w:t xml:space="preserve"> 17 de octubre de 2018 habían llegado a la frontera mexicana aproximadamente 7,000 personas</w:t>
      </w:r>
      <w:r w:rsidR="0025019B" w:rsidRPr="00A07BE1">
        <w:rPr>
          <w:rStyle w:val="Refdenotaalpie"/>
          <w:rFonts w:cs="Arial"/>
          <w:sz w:val="24"/>
          <w:szCs w:val="24"/>
        </w:rPr>
        <w:footnoteReference w:id="31"/>
      </w:r>
      <w:r w:rsidR="009A4394" w:rsidRPr="00A07BE1">
        <w:rPr>
          <w:rFonts w:cs="Arial"/>
          <w:sz w:val="24"/>
          <w:szCs w:val="24"/>
        </w:rPr>
        <w:t xml:space="preserve">. </w:t>
      </w:r>
      <w:r w:rsidRPr="00A07BE1">
        <w:rPr>
          <w:rFonts w:cs="Arial"/>
          <w:sz w:val="24"/>
          <w:szCs w:val="24"/>
        </w:rPr>
        <w:t xml:space="preserve">  Resulta evidente que estas caravanas de migrantes centroamericanos, también son parte del flujo migratorio que </w:t>
      </w:r>
      <w:r w:rsidR="00F077FB">
        <w:rPr>
          <w:rFonts w:cs="Arial"/>
          <w:sz w:val="24"/>
          <w:szCs w:val="24"/>
        </w:rPr>
        <w:t xml:space="preserve">se </w:t>
      </w:r>
      <w:r w:rsidRPr="00A07BE1">
        <w:rPr>
          <w:rFonts w:cs="Arial"/>
          <w:sz w:val="24"/>
          <w:szCs w:val="24"/>
        </w:rPr>
        <w:t>manifiesta en el territorio nacional.</w:t>
      </w:r>
    </w:p>
    <w:p w14:paraId="4C5A124D" w14:textId="37B4310A" w:rsidR="00996066" w:rsidRPr="00A07BE1" w:rsidRDefault="00396B11" w:rsidP="00396B11">
      <w:pPr>
        <w:pStyle w:val="Ttulo3"/>
      </w:pPr>
      <w:bookmarkStart w:id="101" w:name="_Toc84588751"/>
      <w:r w:rsidRPr="00A07BE1">
        <w:t>4</w:t>
      </w:r>
      <w:r w:rsidR="00996066" w:rsidRPr="00A07BE1">
        <w:t>.4.2 Emisión de pasaportes</w:t>
      </w:r>
      <w:r w:rsidR="001E7117" w:rsidRPr="00A07BE1">
        <w:rPr>
          <w:rStyle w:val="Refdenotaalpie"/>
        </w:rPr>
        <w:footnoteReference w:id="32"/>
      </w:r>
      <w:bookmarkEnd w:id="101"/>
    </w:p>
    <w:p w14:paraId="30787E7E" w14:textId="7FE26596" w:rsidR="0025019B" w:rsidRPr="00A07BE1" w:rsidRDefault="0025019B" w:rsidP="00DB4B93">
      <w:pPr>
        <w:jc w:val="both"/>
        <w:rPr>
          <w:rFonts w:cs="Arial"/>
          <w:sz w:val="24"/>
          <w:szCs w:val="24"/>
        </w:rPr>
      </w:pPr>
      <w:r w:rsidRPr="00A07BE1">
        <w:rPr>
          <w:rFonts w:cs="Arial"/>
          <w:sz w:val="24"/>
          <w:szCs w:val="24"/>
        </w:rPr>
        <w:t xml:space="preserve">El pasaporte es el documento de entidad </w:t>
      </w:r>
      <w:r w:rsidR="0055220A" w:rsidRPr="00A07BE1">
        <w:rPr>
          <w:rFonts w:cs="Arial"/>
          <w:sz w:val="24"/>
          <w:szCs w:val="24"/>
        </w:rPr>
        <w:t xml:space="preserve">de los guatemaltecos en el extranjero, es expedido en forma exclusiva por el Instituto Guatemalteco de Migración, en las sedes establecidas para tal efecto.  En el caso de los guatemaltecos radicados en el exterior podrán solicitar su respectivo pasaporte en las sedes diplomáticas o consulares del país. </w:t>
      </w:r>
    </w:p>
    <w:p w14:paraId="71AC05E9" w14:textId="72760E31" w:rsidR="0055220A" w:rsidRPr="00A07BE1" w:rsidRDefault="001C12D0" w:rsidP="00DB4B93">
      <w:pPr>
        <w:jc w:val="both"/>
        <w:rPr>
          <w:rFonts w:cs="Arial"/>
          <w:sz w:val="24"/>
          <w:szCs w:val="24"/>
        </w:rPr>
      </w:pPr>
      <w:r w:rsidRPr="00A07BE1">
        <w:rPr>
          <w:rFonts w:cs="Arial"/>
          <w:sz w:val="24"/>
          <w:szCs w:val="24"/>
        </w:rPr>
        <w:t>La información existente en el IGM permitió determinar que l</w:t>
      </w:r>
      <w:r w:rsidR="00DB4B93" w:rsidRPr="00A07BE1">
        <w:rPr>
          <w:rFonts w:cs="Arial"/>
          <w:sz w:val="24"/>
          <w:szCs w:val="24"/>
        </w:rPr>
        <w:t>a emisión de pasaportes ha mantenido una tendencia creciente con una leve b</w:t>
      </w:r>
      <w:r w:rsidR="0055220A" w:rsidRPr="00A07BE1">
        <w:rPr>
          <w:rFonts w:cs="Arial"/>
          <w:sz w:val="24"/>
          <w:szCs w:val="24"/>
        </w:rPr>
        <w:t xml:space="preserve">aja entre los años 2016 y 2017.  En la </w:t>
      </w:r>
      <w:r w:rsidR="00AD036F" w:rsidRPr="00A07BE1">
        <w:rPr>
          <w:rFonts w:cs="Arial"/>
          <w:sz w:val="24"/>
          <w:szCs w:val="24"/>
        </w:rPr>
        <w:t>figura 5</w:t>
      </w:r>
      <w:r w:rsidR="0055220A" w:rsidRPr="00A07BE1">
        <w:rPr>
          <w:rFonts w:cs="Arial"/>
          <w:sz w:val="24"/>
          <w:szCs w:val="24"/>
        </w:rPr>
        <w:t xml:space="preserve"> se puede observar </w:t>
      </w:r>
      <w:r w:rsidR="007F76C7" w:rsidRPr="00A07BE1">
        <w:rPr>
          <w:rFonts w:cs="Arial"/>
          <w:sz w:val="24"/>
          <w:szCs w:val="24"/>
        </w:rPr>
        <w:t>cómo</w:t>
      </w:r>
      <w:r w:rsidR="0055220A" w:rsidRPr="00A07BE1">
        <w:rPr>
          <w:rFonts w:cs="Arial"/>
          <w:sz w:val="24"/>
          <w:szCs w:val="24"/>
        </w:rPr>
        <w:t xml:space="preserve"> durante el año 2018 se manifestó de nuevo un aumento, superando la cantidad de pasaportes emitidos en el año 2015</w:t>
      </w:r>
      <w:r w:rsidR="002F63E7" w:rsidRPr="00A07BE1">
        <w:rPr>
          <w:rFonts w:cs="Arial"/>
          <w:sz w:val="24"/>
          <w:szCs w:val="24"/>
        </w:rPr>
        <w:t>, teniendo una</w:t>
      </w:r>
      <w:r w:rsidRPr="00A07BE1">
        <w:rPr>
          <w:rFonts w:cs="Arial"/>
          <w:sz w:val="24"/>
          <w:szCs w:val="24"/>
        </w:rPr>
        <w:t xml:space="preserve"> muy</w:t>
      </w:r>
      <w:r w:rsidR="002F63E7" w:rsidRPr="00A07BE1">
        <w:rPr>
          <w:rFonts w:cs="Arial"/>
          <w:sz w:val="24"/>
          <w:szCs w:val="24"/>
        </w:rPr>
        <w:t xml:space="preserve"> leve caída para año 2019</w:t>
      </w:r>
      <w:r w:rsidR="0055220A" w:rsidRPr="00A07BE1">
        <w:rPr>
          <w:rFonts w:cs="Arial"/>
          <w:sz w:val="24"/>
          <w:szCs w:val="24"/>
        </w:rPr>
        <w:t xml:space="preserve">.  </w:t>
      </w:r>
    </w:p>
    <w:p w14:paraId="48916A75" w14:textId="784EC52B" w:rsidR="00DB4B93" w:rsidRDefault="00C27747" w:rsidP="00DB4B93">
      <w:pPr>
        <w:jc w:val="both"/>
        <w:rPr>
          <w:rFonts w:cs="Arial"/>
          <w:sz w:val="24"/>
          <w:szCs w:val="24"/>
        </w:rPr>
      </w:pPr>
      <w:r w:rsidRPr="00A07BE1">
        <w:rPr>
          <w:rFonts w:cs="Arial"/>
          <w:sz w:val="24"/>
          <w:szCs w:val="24"/>
        </w:rPr>
        <w:t>En el análisis de esta información llama la atención la elevada</w:t>
      </w:r>
      <w:r w:rsidR="00DB4B93" w:rsidRPr="00A07BE1">
        <w:rPr>
          <w:rFonts w:cs="Arial"/>
          <w:sz w:val="24"/>
          <w:szCs w:val="24"/>
        </w:rPr>
        <w:t xml:space="preserve"> cantidad de pasaportes que se emiten en las delegaciones migratorias existentes en los Estados Unidos, situación que se explica por la </w:t>
      </w:r>
      <w:r w:rsidR="001C12D0" w:rsidRPr="00A07BE1">
        <w:rPr>
          <w:rFonts w:cs="Arial"/>
          <w:sz w:val="24"/>
          <w:szCs w:val="24"/>
        </w:rPr>
        <w:t xml:space="preserve">necesidad de </w:t>
      </w:r>
      <w:r w:rsidR="00DB4B93" w:rsidRPr="00A07BE1">
        <w:rPr>
          <w:rFonts w:cs="Arial"/>
          <w:sz w:val="24"/>
          <w:szCs w:val="24"/>
        </w:rPr>
        <w:t>regulación de residencias que realizan los connacionales que radican en ese país.  Los retardos en la emisión de estos documentos migratorios tienen efectos negativos para la población en general que requiere de estos documentos para realizar diversas actividades tanto en el territorio nacional como en el extranjero.</w:t>
      </w:r>
    </w:p>
    <w:p w14:paraId="4E05DC68" w14:textId="77777777" w:rsidR="00C345F4" w:rsidRDefault="00C345F4" w:rsidP="00DB4B93">
      <w:pPr>
        <w:jc w:val="both"/>
        <w:rPr>
          <w:rFonts w:cs="Arial"/>
          <w:sz w:val="24"/>
          <w:szCs w:val="24"/>
        </w:rPr>
      </w:pPr>
    </w:p>
    <w:p w14:paraId="199AF383" w14:textId="77777777" w:rsidR="00C345F4" w:rsidRPr="00A07BE1" w:rsidRDefault="00C345F4" w:rsidP="00DB4B93">
      <w:pPr>
        <w:jc w:val="both"/>
        <w:rPr>
          <w:rFonts w:cs="Arial"/>
          <w:sz w:val="24"/>
          <w:szCs w:val="24"/>
        </w:rPr>
      </w:pPr>
    </w:p>
    <w:p w14:paraId="20E41A97" w14:textId="2D7BC53A" w:rsidR="00E77BFA" w:rsidRPr="00A07BE1" w:rsidRDefault="00E77BFA" w:rsidP="00E77BFA">
      <w:pPr>
        <w:pStyle w:val="Ttulo4"/>
        <w:rPr>
          <w:color w:val="auto"/>
        </w:rPr>
      </w:pPr>
      <w:bookmarkStart w:id="102" w:name="_Toc84588782"/>
      <w:r w:rsidRPr="00A07BE1">
        <w:rPr>
          <w:color w:val="auto"/>
        </w:rPr>
        <w:lastRenderedPageBreak/>
        <w:t>Figura No. 5</w:t>
      </w:r>
      <w:bookmarkEnd w:id="102"/>
      <w:r w:rsidRPr="00A07BE1">
        <w:rPr>
          <w:color w:val="auto"/>
        </w:rPr>
        <w:t xml:space="preserve"> </w:t>
      </w:r>
    </w:p>
    <w:p w14:paraId="6DC509A8" w14:textId="10B6EF6D" w:rsidR="009A4394" w:rsidRPr="00A07BE1" w:rsidRDefault="00A40CAB" w:rsidP="00E77BFA">
      <w:pPr>
        <w:pStyle w:val="Ttulo4"/>
        <w:rPr>
          <w:color w:val="auto"/>
        </w:rPr>
      </w:pPr>
      <w:bookmarkStart w:id="103" w:name="_Toc84588783"/>
      <w:r w:rsidRPr="00A07BE1">
        <w:rPr>
          <w:color w:val="auto"/>
        </w:rPr>
        <w:t>Pasaportes emitidos 2013</w:t>
      </w:r>
      <w:r w:rsidR="009A4394" w:rsidRPr="00A07BE1">
        <w:rPr>
          <w:color w:val="auto"/>
        </w:rPr>
        <w:t xml:space="preserve"> -2019</w:t>
      </w:r>
      <w:bookmarkEnd w:id="103"/>
    </w:p>
    <w:p w14:paraId="3B10528A" w14:textId="77777777" w:rsidR="009A4394" w:rsidRPr="00A07BE1" w:rsidRDefault="009A4394" w:rsidP="009A4394">
      <w:pPr>
        <w:spacing w:after="0" w:line="240" w:lineRule="auto"/>
        <w:jc w:val="center"/>
        <w:rPr>
          <w:rFonts w:cs="Arial"/>
          <w:b/>
          <w:sz w:val="24"/>
          <w:szCs w:val="24"/>
        </w:rPr>
      </w:pPr>
      <w:r w:rsidRPr="00A07BE1">
        <w:rPr>
          <w:rFonts w:cs="Arial"/>
          <w:b/>
          <w:sz w:val="24"/>
          <w:szCs w:val="24"/>
        </w:rPr>
        <w:t>Instituto Guatemalteco de Migración</w:t>
      </w:r>
    </w:p>
    <w:p w14:paraId="7C3B502C" w14:textId="3DE813E1" w:rsidR="009A4394" w:rsidRPr="00A07BE1" w:rsidRDefault="00A40CAB" w:rsidP="009A4394">
      <w:pPr>
        <w:jc w:val="center"/>
        <w:rPr>
          <w:rFonts w:cs="Arial"/>
          <w:sz w:val="24"/>
          <w:szCs w:val="24"/>
        </w:rPr>
      </w:pPr>
      <w:r w:rsidRPr="00A07BE1">
        <w:rPr>
          <w:noProof/>
          <w:lang w:eastAsia="es-GT"/>
        </w:rPr>
        <w:drawing>
          <wp:inline distT="0" distB="0" distL="0" distR="0" wp14:anchorId="64FCDE75" wp14:editId="53D8C41B">
            <wp:extent cx="4562475" cy="27336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14:paraId="0A7F923C" w14:textId="55A38C11" w:rsidR="009A4394" w:rsidRPr="00A07BE1" w:rsidRDefault="009A4394" w:rsidP="009A4394">
      <w:pPr>
        <w:jc w:val="center"/>
        <w:rPr>
          <w:rFonts w:cs="Arial"/>
          <w:sz w:val="16"/>
          <w:szCs w:val="16"/>
        </w:rPr>
      </w:pPr>
      <w:r w:rsidRPr="00A07BE1">
        <w:rPr>
          <w:rFonts w:cs="Arial"/>
          <w:sz w:val="16"/>
          <w:szCs w:val="16"/>
        </w:rPr>
        <w:t>Fuente elaboración propia: Subdirección de Planificación IGM</w:t>
      </w:r>
    </w:p>
    <w:p w14:paraId="7E414310" w14:textId="77777777" w:rsidR="000B6719" w:rsidRPr="00A07BE1" w:rsidRDefault="000B6719" w:rsidP="009A4394">
      <w:pPr>
        <w:jc w:val="center"/>
        <w:rPr>
          <w:rFonts w:cs="Arial"/>
          <w:sz w:val="20"/>
          <w:szCs w:val="20"/>
        </w:rPr>
      </w:pPr>
    </w:p>
    <w:p w14:paraId="3001B612" w14:textId="4F651F08" w:rsidR="00996066" w:rsidRPr="00A07BE1" w:rsidRDefault="00396B11" w:rsidP="00396B11">
      <w:pPr>
        <w:pStyle w:val="Ttulo3"/>
      </w:pPr>
      <w:bookmarkStart w:id="104" w:name="_Toc84588752"/>
      <w:r w:rsidRPr="00A07BE1">
        <w:t>4</w:t>
      </w:r>
      <w:r w:rsidR="00996066" w:rsidRPr="00A07BE1">
        <w:t>.4.3 Emisión de visas y residencias</w:t>
      </w:r>
      <w:r w:rsidR="0060574D" w:rsidRPr="00A07BE1">
        <w:rPr>
          <w:rStyle w:val="Refdenotaalpie"/>
        </w:rPr>
        <w:footnoteReference w:id="33"/>
      </w:r>
      <w:bookmarkEnd w:id="104"/>
    </w:p>
    <w:p w14:paraId="1D5F609E" w14:textId="786937A6" w:rsidR="000B6719" w:rsidRPr="00A07BE1" w:rsidRDefault="000B6719" w:rsidP="000B6719">
      <w:pPr>
        <w:jc w:val="both"/>
        <w:rPr>
          <w:rFonts w:cs="Arial"/>
          <w:b/>
          <w:sz w:val="24"/>
          <w:szCs w:val="24"/>
        </w:rPr>
      </w:pPr>
      <w:r w:rsidRPr="00A07BE1">
        <w:rPr>
          <w:sz w:val="23"/>
          <w:szCs w:val="23"/>
        </w:rPr>
        <w:t>La visa guatemalteca constituye la autorización que se otorga a las personas extranjeras previo a su ingreso, tránsito, permanencia y egreso del territorio nacional.  Las personas extranjeras deberán presentar pasaporte o documento de viaje válido y vigente y la visa cuando así corresponda, para poder ingresar al territorio nacional.  El estatus migratorio ordinario por residencia temporal es el que permite a una persona extranjera su permanencia regular en el país por un plazo, el cual podrá prorrogarse</w:t>
      </w:r>
      <w:r w:rsidR="00107CC7" w:rsidRPr="00A07BE1">
        <w:rPr>
          <w:sz w:val="23"/>
          <w:szCs w:val="23"/>
        </w:rPr>
        <w:t>,</w:t>
      </w:r>
      <w:r w:rsidRPr="00A07BE1">
        <w:rPr>
          <w:sz w:val="23"/>
          <w:szCs w:val="23"/>
        </w:rPr>
        <w:t xml:space="preserve"> si se desea ampliar la estadía en Guatemala como residente por un plazo mayor a cinco años, deberá aplicar a una residencia permanente.</w:t>
      </w:r>
    </w:p>
    <w:p w14:paraId="743A0B1A" w14:textId="1B48C329" w:rsidR="00FF7B22" w:rsidRPr="00A07BE1" w:rsidRDefault="00366F9F" w:rsidP="00791032">
      <w:pPr>
        <w:jc w:val="both"/>
        <w:rPr>
          <w:sz w:val="23"/>
          <w:szCs w:val="23"/>
        </w:rPr>
      </w:pPr>
      <w:r w:rsidRPr="00A07BE1">
        <w:rPr>
          <w:sz w:val="23"/>
          <w:szCs w:val="23"/>
        </w:rPr>
        <w:t xml:space="preserve">Las visas emitidas por Guatemala </w:t>
      </w:r>
      <w:r w:rsidR="001727DE">
        <w:rPr>
          <w:sz w:val="23"/>
          <w:szCs w:val="23"/>
        </w:rPr>
        <w:t>muestran una tendencia variable, aunque en el año 2019 baja levemente</w:t>
      </w:r>
      <w:r w:rsidRPr="00A07BE1">
        <w:rPr>
          <w:sz w:val="23"/>
          <w:szCs w:val="23"/>
        </w:rPr>
        <w:t>; s</w:t>
      </w:r>
      <w:r w:rsidR="001727DE">
        <w:rPr>
          <w:sz w:val="23"/>
          <w:szCs w:val="23"/>
        </w:rPr>
        <w:t xml:space="preserve">in embargo, debe destacarse que Guatemala </w:t>
      </w:r>
      <w:r w:rsidRPr="00A07BE1">
        <w:rPr>
          <w:sz w:val="23"/>
          <w:szCs w:val="23"/>
        </w:rPr>
        <w:t xml:space="preserve">por sus recursos naturales y por el legado de la cultura milenaria maya se convierte en un atractivo turístico a nivel internacional.   Para el caso de las residencias, a partir de 2016 comienza una tendencia creciente, analizando la información existente </w:t>
      </w:r>
      <w:r w:rsidR="00996066" w:rsidRPr="00A07BE1">
        <w:rPr>
          <w:sz w:val="23"/>
          <w:szCs w:val="23"/>
        </w:rPr>
        <w:t xml:space="preserve">por país de origen de las personas residentes en Guatemala, se logró determinar que Venezuela, Colombia, El Salvador, República de </w:t>
      </w:r>
      <w:r w:rsidR="004F5554">
        <w:rPr>
          <w:sz w:val="23"/>
          <w:szCs w:val="23"/>
        </w:rPr>
        <w:t xml:space="preserve">Corea, Honduras y Estados Unido, </w:t>
      </w:r>
      <w:r w:rsidR="00996066" w:rsidRPr="00A07BE1">
        <w:rPr>
          <w:sz w:val="23"/>
          <w:szCs w:val="23"/>
        </w:rPr>
        <w:t xml:space="preserve"> son los países que aportan con más residentes en el territorio nacional.</w:t>
      </w:r>
    </w:p>
    <w:p w14:paraId="004A1625" w14:textId="1DE512CC" w:rsidR="00E77BFA" w:rsidRPr="00A07BE1" w:rsidRDefault="00E77BFA" w:rsidP="00E77BFA">
      <w:pPr>
        <w:pStyle w:val="Ttulo4"/>
        <w:rPr>
          <w:color w:val="auto"/>
        </w:rPr>
      </w:pPr>
      <w:bookmarkStart w:id="105" w:name="_Toc84588784"/>
      <w:r w:rsidRPr="00A07BE1">
        <w:rPr>
          <w:color w:val="auto"/>
        </w:rPr>
        <w:lastRenderedPageBreak/>
        <w:t>Figura No. 6</w:t>
      </w:r>
      <w:bookmarkEnd w:id="105"/>
      <w:r w:rsidR="00FF7B22" w:rsidRPr="00A07BE1">
        <w:rPr>
          <w:color w:val="auto"/>
        </w:rPr>
        <w:t xml:space="preserve"> </w:t>
      </w:r>
    </w:p>
    <w:p w14:paraId="05E50499" w14:textId="37BC03AF" w:rsidR="009A4394" w:rsidRPr="00A07BE1" w:rsidRDefault="00777AE6" w:rsidP="00E77BFA">
      <w:pPr>
        <w:pStyle w:val="Ttulo4"/>
        <w:rPr>
          <w:color w:val="auto"/>
        </w:rPr>
      </w:pPr>
      <w:bookmarkStart w:id="106" w:name="_Toc84588785"/>
      <w:r>
        <w:rPr>
          <w:color w:val="auto"/>
        </w:rPr>
        <w:t>Visas y Residencias 2013</w:t>
      </w:r>
      <w:r w:rsidR="009A4394" w:rsidRPr="00A07BE1">
        <w:rPr>
          <w:color w:val="auto"/>
        </w:rPr>
        <w:t xml:space="preserve"> -201</w:t>
      </w:r>
      <w:bookmarkEnd w:id="106"/>
      <w:r>
        <w:rPr>
          <w:color w:val="auto"/>
        </w:rPr>
        <w:t>9</w:t>
      </w:r>
    </w:p>
    <w:p w14:paraId="3DEE0D7E" w14:textId="77777777" w:rsidR="009A4394" w:rsidRDefault="009A4394" w:rsidP="009A4394">
      <w:pPr>
        <w:spacing w:after="0" w:line="240" w:lineRule="auto"/>
        <w:jc w:val="center"/>
        <w:rPr>
          <w:rFonts w:cs="Arial"/>
          <w:b/>
          <w:sz w:val="24"/>
          <w:szCs w:val="24"/>
        </w:rPr>
      </w:pPr>
      <w:r w:rsidRPr="00A07BE1">
        <w:rPr>
          <w:rFonts w:cs="Arial"/>
          <w:b/>
          <w:sz w:val="24"/>
          <w:szCs w:val="24"/>
        </w:rPr>
        <w:t>Instituto Guatemalteco de Migración</w:t>
      </w:r>
    </w:p>
    <w:p w14:paraId="2AB02CA9" w14:textId="77777777" w:rsidR="001727DE" w:rsidRPr="00A07BE1" w:rsidRDefault="001727DE" w:rsidP="009A4394">
      <w:pPr>
        <w:spacing w:after="0" w:line="240" w:lineRule="auto"/>
        <w:jc w:val="center"/>
        <w:rPr>
          <w:rFonts w:cs="Arial"/>
          <w:b/>
          <w:sz w:val="24"/>
          <w:szCs w:val="24"/>
        </w:rPr>
      </w:pPr>
    </w:p>
    <w:p w14:paraId="70885F2E" w14:textId="70484376" w:rsidR="009A4394" w:rsidRPr="00A07BE1" w:rsidRDefault="001727DE" w:rsidP="009A4394">
      <w:pPr>
        <w:jc w:val="center"/>
        <w:rPr>
          <w:sz w:val="24"/>
          <w:szCs w:val="24"/>
          <w:highlight w:val="yellow"/>
        </w:rPr>
      </w:pPr>
      <w:r w:rsidRPr="001727DE">
        <w:rPr>
          <w:noProof/>
          <w:shd w:val="clear" w:color="auto" w:fill="000000" w:themeFill="text1"/>
          <w:lang w:eastAsia="es-GT"/>
        </w:rPr>
        <w:drawing>
          <wp:inline distT="0" distB="0" distL="0" distR="0" wp14:anchorId="1F50F297" wp14:editId="38E49136">
            <wp:extent cx="4972050" cy="3819525"/>
            <wp:effectExtent l="0" t="0" r="0" b="9525"/>
            <wp:docPr id="4" name="Gráfico 4">
              <a:extLst xmlns:a="http://schemas.openxmlformats.org/drawingml/2006/main">
                <a:ext uri="{FF2B5EF4-FFF2-40B4-BE49-F238E27FC236}">
                  <a16:creationId xmlns:a16="http://schemas.microsoft.com/office/drawing/2014/main" id="{CC9740EB-558D-0A1D-0326-08434A993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B19248" w14:textId="78099C27" w:rsidR="002E7114" w:rsidRPr="00A07BE1" w:rsidRDefault="002E7114" w:rsidP="002E7114">
      <w:pPr>
        <w:jc w:val="both"/>
        <w:rPr>
          <w:rFonts w:cs="Arial"/>
          <w:sz w:val="16"/>
          <w:szCs w:val="16"/>
        </w:rPr>
      </w:pPr>
      <w:r w:rsidRPr="00A07BE1">
        <w:rPr>
          <w:rFonts w:cs="Arial"/>
          <w:sz w:val="16"/>
          <w:szCs w:val="16"/>
        </w:rPr>
        <w:t xml:space="preserve">           </w:t>
      </w:r>
      <w:r w:rsidR="009777AA" w:rsidRPr="00A07BE1">
        <w:rPr>
          <w:rFonts w:cs="Arial"/>
          <w:sz w:val="16"/>
          <w:szCs w:val="16"/>
        </w:rPr>
        <w:t xml:space="preserve">      </w:t>
      </w:r>
      <w:r w:rsidRPr="00A07BE1">
        <w:rPr>
          <w:rFonts w:cs="Arial"/>
          <w:sz w:val="16"/>
          <w:szCs w:val="16"/>
        </w:rPr>
        <w:t xml:space="preserve">  Fuente elaboración propia: Subdirección de Planificación IGM</w:t>
      </w:r>
    </w:p>
    <w:p w14:paraId="66438445" w14:textId="77777777" w:rsidR="00996066" w:rsidRPr="00A07BE1" w:rsidRDefault="00996066" w:rsidP="00996066">
      <w:pPr>
        <w:jc w:val="both"/>
        <w:rPr>
          <w:rFonts w:cs="Arial"/>
          <w:sz w:val="16"/>
          <w:szCs w:val="16"/>
        </w:rPr>
      </w:pPr>
    </w:p>
    <w:p w14:paraId="366EC8A9" w14:textId="4B915C72" w:rsidR="00996066" w:rsidRPr="00A07BE1" w:rsidRDefault="00396B11" w:rsidP="00396B11">
      <w:pPr>
        <w:pStyle w:val="Ttulo2"/>
      </w:pPr>
      <w:bookmarkStart w:id="107" w:name="_Toc84588753"/>
      <w:r w:rsidRPr="00A07BE1">
        <w:t>4</w:t>
      </w:r>
      <w:r w:rsidR="00996066" w:rsidRPr="00A07BE1">
        <w:t>.</w:t>
      </w:r>
      <w:r w:rsidRPr="00A07BE1">
        <w:t>5</w:t>
      </w:r>
      <w:r w:rsidR="00996066" w:rsidRPr="00A07BE1">
        <w:t>. Registro de personas deportadas</w:t>
      </w:r>
      <w:r w:rsidR="0026112D" w:rsidRPr="00A07BE1">
        <w:rPr>
          <w:rStyle w:val="Refdenotaalpie"/>
        </w:rPr>
        <w:footnoteReference w:id="34"/>
      </w:r>
      <w:bookmarkEnd w:id="107"/>
    </w:p>
    <w:p w14:paraId="466876A1" w14:textId="201AEFED" w:rsidR="00A610D2" w:rsidRPr="00A07BE1" w:rsidRDefault="001C68E1" w:rsidP="00996066">
      <w:pPr>
        <w:jc w:val="both"/>
        <w:rPr>
          <w:rFonts w:cs="Arial"/>
          <w:sz w:val="24"/>
          <w:szCs w:val="24"/>
        </w:rPr>
      </w:pPr>
      <w:r w:rsidRPr="00A07BE1">
        <w:rPr>
          <w:rFonts w:cs="Arial"/>
          <w:sz w:val="24"/>
          <w:szCs w:val="24"/>
        </w:rPr>
        <w:t xml:space="preserve">En el Código Migratorio se define la complementariedad entre el IGM y el Consejo Nacional del Migrante, instituciones que interactúan en cooperación con el Ministerio de Relaciones Exteriores para brindar asistencia a los guatemaltecos en el extranjero para obtener sus documentos de migración e identidad personal.  Así también se sostendrá un dialogo permanente con autoridades de países extranjeros para velar </w:t>
      </w:r>
      <w:r w:rsidR="0025019B" w:rsidRPr="00A07BE1">
        <w:rPr>
          <w:rFonts w:cs="Arial"/>
          <w:sz w:val="24"/>
          <w:szCs w:val="24"/>
        </w:rPr>
        <w:t>por buenas</w:t>
      </w:r>
      <w:r w:rsidRPr="00A07BE1">
        <w:rPr>
          <w:rFonts w:cs="Arial"/>
          <w:sz w:val="24"/>
          <w:szCs w:val="24"/>
        </w:rPr>
        <w:t xml:space="preserve"> condiciones de trato a los guatemaltecos en centros de migración o durante su deportación </w:t>
      </w:r>
      <w:r w:rsidR="0025019B" w:rsidRPr="00A07BE1">
        <w:rPr>
          <w:rFonts w:cs="Arial"/>
          <w:sz w:val="24"/>
          <w:szCs w:val="24"/>
        </w:rPr>
        <w:t xml:space="preserve">o </w:t>
      </w:r>
      <w:r w:rsidRPr="00A07BE1">
        <w:rPr>
          <w:rFonts w:cs="Arial"/>
          <w:sz w:val="24"/>
          <w:szCs w:val="24"/>
        </w:rPr>
        <w:t xml:space="preserve">retorno.  </w:t>
      </w:r>
    </w:p>
    <w:p w14:paraId="5DD8104E" w14:textId="3C06AAEB" w:rsidR="00996066" w:rsidRPr="00A07BE1" w:rsidRDefault="00996066" w:rsidP="00996066">
      <w:pPr>
        <w:jc w:val="both"/>
        <w:rPr>
          <w:rFonts w:cs="Arial"/>
          <w:sz w:val="24"/>
          <w:szCs w:val="24"/>
        </w:rPr>
      </w:pPr>
      <w:r w:rsidRPr="00A07BE1">
        <w:rPr>
          <w:rFonts w:cs="Arial"/>
          <w:sz w:val="24"/>
          <w:szCs w:val="24"/>
        </w:rPr>
        <w:t xml:space="preserve">La política de deportación de guatemaltecos que radican de forma ilegal en lo Estados Unidos ha mantenido una tendencia creciente entre los años 2009 al 2014, como se </w:t>
      </w:r>
      <w:r w:rsidRPr="00A07BE1">
        <w:rPr>
          <w:rFonts w:cs="Arial"/>
          <w:sz w:val="24"/>
          <w:szCs w:val="24"/>
        </w:rPr>
        <w:lastRenderedPageBreak/>
        <w:t>muestra en la grá</w:t>
      </w:r>
      <w:r w:rsidR="00CE58B1" w:rsidRPr="00A07BE1">
        <w:rPr>
          <w:rFonts w:cs="Arial"/>
          <w:sz w:val="24"/>
          <w:szCs w:val="24"/>
        </w:rPr>
        <w:t>fica, manifestando una leve baja</w:t>
      </w:r>
      <w:r w:rsidRPr="00A07BE1">
        <w:rPr>
          <w:rFonts w:cs="Arial"/>
          <w:sz w:val="24"/>
          <w:szCs w:val="24"/>
        </w:rPr>
        <w:t xml:space="preserve"> entre los años 2015 al 2017. Sin embargo, a partir del 2018 se vuelve a tener una tendencia creciente</w:t>
      </w:r>
      <w:r w:rsidR="00A42321" w:rsidRPr="00A07BE1">
        <w:rPr>
          <w:rFonts w:cs="Arial"/>
          <w:sz w:val="24"/>
          <w:szCs w:val="24"/>
        </w:rPr>
        <w:t xml:space="preserve">, la cual </w:t>
      </w:r>
      <w:r w:rsidR="009422B7" w:rsidRPr="00A07BE1">
        <w:rPr>
          <w:rFonts w:cs="Arial"/>
          <w:sz w:val="24"/>
          <w:szCs w:val="24"/>
        </w:rPr>
        <w:t>continúa</w:t>
      </w:r>
      <w:r w:rsidR="00A42321" w:rsidRPr="00A07BE1">
        <w:rPr>
          <w:rFonts w:cs="Arial"/>
          <w:sz w:val="24"/>
          <w:szCs w:val="24"/>
        </w:rPr>
        <w:t xml:space="preserve"> durante el 2019, como se puede observar en la figura</w:t>
      </w:r>
      <w:r w:rsidR="00CE58B1" w:rsidRPr="00A07BE1">
        <w:rPr>
          <w:rFonts w:cs="Arial"/>
          <w:sz w:val="24"/>
          <w:szCs w:val="24"/>
        </w:rPr>
        <w:t xml:space="preserve"> </w:t>
      </w:r>
      <w:r w:rsidR="00A42321" w:rsidRPr="00A07BE1">
        <w:rPr>
          <w:rFonts w:cs="Arial"/>
          <w:sz w:val="24"/>
          <w:szCs w:val="24"/>
        </w:rPr>
        <w:t>7</w:t>
      </w:r>
      <w:r w:rsidR="008B4D57">
        <w:rPr>
          <w:rFonts w:cs="Arial"/>
          <w:sz w:val="24"/>
          <w:szCs w:val="24"/>
        </w:rPr>
        <w:t>.</w:t>
      </w:r>
    </w:p>
    <w:p w14:paraId="780ED713" w14:textId="2B1B8DA0" w:rsidR="00E77BFA" w:rsidRPr="00A07BE1" w:rsidRDefault="00E77BFA" w:rsidP="00E77BFA">
      <w:pPr>
        <w:pStyle w:val="Ttulo4"/>
        <w:rPr>
          <w:color w:val="auto"/>
        </w:rPr>
      </w:pPr>
      <w:bookmarkStart w:id="108" w:name="_Toc84588786"/>
      <w:r w:rsidRPr="00A07BE1">
        <w:rPr>
          <w:color w:val="auto"/>
        </w:rPr>
        <w:t>Figura No. 7</w:t>
      </w:r>
      <w:bookmarkEnd w:id="108"/>
    </w:p>
    <w:p w14:paraId="37616B2B" w14:textId="02BA733F" w:rsidR="009A4394" w:rsidRPr="00A07BE1" w:rsidRDefault="009A4394" w:rsidP="00E77BFA">
      <w:pPr>
        <w:pStyle w:val="Ttulo4"/>
        <w:rPr>
          <w:color w:val="auto"/>
        </w:rPr>
      </w:pPr>
      <w:bookmarkStart w:id="109" w:name="_Toc84588787"/>
      <w:r w:rsidRPr="00A07BE1">
        <w:rPr>
          <w:color w:val="auto"/>
        </w:rPr>
        <w:t>Personas deportadas 2009 -201</w:t>
      </w:r>
      <w:r w:rsidR="002F63E7" w:rsidRPr="00A07BE1">
        <w:rPr>
          <w:color w:val="auto"/>
        </w:rPr>
        <w:t>9</w:t>
      </w:r>
      <w:bookmarkEnd w:id="109"/>
    </w:p>
    <w:p w14:paraId="2F592930" w14:textId="77777777" w:rsidR="009A4394" w:rsidRPr="00A07BE1" w:rsidRDefault="009A4394" w:rsidP="009A4394">
      <w:pPr>
        <w:spacing w:after="0" w:line="240" w:lineRule="auto"/>
        <w:jc w:val="center"/>
        <w:rPr>
          <w:rFonts w:cs="Arial"/>
          <w:b/>
          <w:sz w:val="24"/>
          <w:szCs w:val="24"/>
        </w:rPr>
      </w:pPr>
      <w:r w:rsidRPr="00A07BE1">
        <w:rPr>
          <w:rFonts w:cs="Arial"/>
          <w:b/>
          <w:sz w:val="24"/>
          <w:szCs w:val="24"/>
        </w:rPr>
        <w:t>Instituto Guatemalteco de Migración</w:t>
      </w:r>
    </w:p>
    <w:p w14:paraId="0A8DE4BE" w14:textId="63028952" w:rsidR="009A4394" w:rsidRPr="00A07BE1" w:rsidRDefault="0002729D" w:rsidP="009A4394">
      <w:pPr>
        <w:jc w:val="center"/>
        <w:rPr>
          <w:b/>
        </w:rPr>
      </w:pPr>
      <w:r w:rsidRPr="00A07BE1">
        <w:rPr>
          <w:noProof/>
          <w:lang w:eastAsia="es-GT"/>
        </w:rPr>
        <w:drawing>
          <wp:inline distT="0" distB="0" distL="0" distR="0" wp14:anchorId="6486C4E0" wp14:editId="0C875E6A">
            <wp:extent cx="4600575" cy="275650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031" cy="2767562"/>
                    </a:xfrm>
                    <a:prstGeom prst="rect">
                      <a:avLst/>
                    </a:prstGeom>
                    <a:noFill/>
                    <a:ln>
                      <a:noFill/>
                    </a:ln>
                  </pic:spPr>
                </pic:pic>
              </a:graphicData>
            </a:graphic>
          </wp:inline>
        </w:drawing>
      </w:r>
    </w:p>
    <w:p w14:paraId="008CF963" w14:textId="77777777" w:rsidR="009A4394" w:rsidRPr="00A07BE1" w:rsidRDefault="009A4394" w:rsidP="009A4394">
      <w:pPr>
        <w:jc w:val="both"/>
        <w:rPr>
          <w:rFonts w:cs="Arial"/>
          <w:sz w:val="16"/>
          <w:szCs w:val="16"/>
        </w:rPr>
      </w:pPr>
      <w:r w:rsidRPr="00A07BE1">
        <w:rPr>
          <w:rFonts w:cs="Arial"/>
          <w:sz w:val="16"/>
          <w:szCs w:val="16"/>
        </w:rPr>
        <w:t xml:space="preserve">                 Fuente elaboración propia: Subdirección de Planificación IGM</w:t>
      </w:r>
    </w:p>
    <w:p w14:paraId="514725C3" w14:textId="05DC4D76" w:rsidR="009A4394" w:rsidRPr="00A07BE1" w:rsidRDefault="00396B11" w:rsidP="008B4D57">
      <w:pPr>
        <w:pStyle w:val="Ttulo2"/>
        <w:tabs>
          <w:tab w:val="left" w:pos="5430"/>
        </w:tabs>
      </w:pPr>
      <w:bookmarkStart w:id="110" w:name="_Toc84588754"/>
      <w:r w:rsidRPr="00A07BE1">
        <w:t>4</w:t>
      </w:r>
      <w:r w:rsidR="009A4394" w:rsidRPr="00A07BE1">
        <w:t>.</w:t>
      </w:r>
      <w:r w:rsidRPr="00A07BE1">
        <w:t xml:space="preserve">6. </w:t>
      </w:r>
      <w:r w:rsidR="009A4394" w:rsidRPr="00A07BE1">
        <w:t>Modelo Explicativo</w:t>
      </w:r>
      <w:bookmarkEnd w:id="110"/>
      <w:r w:rsidR="008B4D57">
        <w:tab/>
      </w:r>
    </w:p>
    <w:p w14:paraId="3180864D" w14:textId="1FD2087F" w:rsidR="009A4394" w:rsidRPr="00A07BE1" w:rsidRDefault="009A4394" w:rsidP="009A4394">
      <w:pPr>
        <w:jc w:val="both"/>
        <w:rPr>
          <w:rFonts w:cs="Arial"/>
          <w:sz w:val="24"/>
          <w:szCs w:val="24"/>
        </w:rPr>
      </w:pPr>
      <w:r w:rsidRPr="00A07BE1">
        <w:rPr>
          <w:rFonts w:cs="Arial"/>
          <w:sz w:val="24"/>
          <w:szCs w:val="24"/>
        </w:rPr>
        <w:t>La lógica del Modelo Explicativo derivado del análisis de la información histórica relacionada con el flujo  y</w:t>
      </w:r>
      <w:r w:rsidR="00CE58B1" w:rsidRPr="00A07BE1">
        <w:rPr>
          <w:rFonts w:cs="Arial"/>
          <w:sz w:val="24"/>
          <w:szCs w:val="24"/>
        </w:rPr>
        <w:t xml:space="preserve"> el tema migratorio en Guatemala,</w:t>
      </w:r>
      <w:r w:rsidRPr="00A07BE1">
        <w:rPr>
          <w:rFonts w:cs="Arial"/>
          <w:sz w:val="24"/>
          <w:szCs w:val="24"/>
        </w:rPr>
        <w:t xml:space="preserve">  permite determinar  que en el periodo que comprende este Plan Estratégico Institucional </w:t>
      </w:r>
      <w:r w:rsidRPr="00380FB1">
        <w:rPr>
          <w:rFonts w:cs="Arial"/>
          <w:sz w:val="24"/>
          <w:szCs w:val="24"/>
        </w:rPr>
        <w:t>(</w:t>
      </w:r>
      <w:r w:rsidR="00380FB1" w:rsidRPr="00380FB1">
        <w:rPr>
          <w:rFonts w:cs="Arial"/>
          <w:sz w:val="24"/>
          <w:szCs w:val="24"/>
        </w:rPr>
        <w:t>PEI 2021–2030</w:t>
      </w:r>
      <w:r w:rsidRPr="00380FB1">
        <w:rPr>
          <w:rFonts w:cs="Arial"/>
          <w:sz w:val="24"/>
          <w:szCs w:val="24"/>
        </w:rPr>
        <w:t xml:space="preserve">)  </w:t>
      </w:r>
      <w:r w:rsidRPr="00A07BE1">
        <w:rPr>
          <w:rFonts w:cs="Arial"/>
          <w:sz w:val="24"/>
          <w:szCs w:val="24"/>
        </w:rPr>
        <w:t>que se enfrentan debilidades institucionales que inciden directamente en la ejecución</w:t>
      </w:r>
      <w:r w:rsidR="0046371E" w:rsidRPr="00A07BE1">
        <w:rPr>
          <w:rFonts w:cs="Arial"/>
          <w:sz w:val="24"/>
          <w:szCs w:val="24"/>
        </w:rPr>
        <w:t xml:space="preserve"> de</w:t>
      </w:r>
      <w:r w:rsidRPr="00A07BE1">
        <w:rPr>
          <w:rFonts w:cs="Arial"/>
          <w:sz w:val="24"/>
          <w:szCs w:val="24"/>
        </w:rPr>
        <w:t xml:space="preserve"> las actividades y acciones relacionadas con la protección a los derechos de las personas migrantes, que en la actualidad residen en el territorio de Guatemala.  </w:t>
      </w:r>
    </w:p>
    <w:p w14:paraId="2AAD175C" w14:textId="1B55CB60" w:rsidR="009A4394" w:rsidRPr="00A07BE1" w:rsidRDefault="009A4394" w:rsidP="009A4394">
      <w:pPr>
        <w:jc w:val="both"/>
        <w:rPr>
          <w:rFonts w:cs="Arial"/>
          <w:sz w:val="24"/>
          <w:szCs w:val="24"/>
        </w:rPr>
      </w:pPr>
      <w:r w:rsidRPr="00A07BE1">
        <w:rPr>
          <w:rFonts w:cs="Arial"/>
          <w:sz w:val="24"/>
          <w:szCs w:val="24"/>
        </w:rPr>
        <w:t>Dentro de los elementos que inciden en este proceso se deben mencionar: 1)</w:t>
      </w:r>
      <w:r w:rsidR="000B6719" w:rsidRPr="00A07BE1">
        <w:rPr>
          <w:rFonts w:cs="Arial"/>
          <w:sz w:val="24"/>
          <w:szCs w:val="24"/>
        </w:rPr>
        <w:t xml:space="preserve"> </w:t>
      </w:r>
      <w:r w:rsidRPr="00A07BE1">
        <w:rPr>
          <w:rFonts w:cs="Arial"/>
          <w:sz w:val="24"/>
          <w:szCs w:val="24"/>
        </w:rPr>
        <w:t>Baja asistencia y protección a las personas migrantes, 2) Retardo en la emisión de pasaportes y 3) debilidades en el registro y control de la emisión de visas, documentos de permanencia y documentos de residencia</w:t>
      </w:r>
      <w:r w:rsidR="000A0B59" w:rsidRPr="00A07BE1">
        <w:rPr>
          <w:rFonts w:cs="Arial"/>
          <w:sz w:val="24"/>
          <w:szCs w:val="24"/>
        </w:rPr>
        <w:t>.</w:t>
      </w:r>
      <w:r w:rsidRPr="00A07BE1">
        <w:rPr>
          <w:rFonts w:cs="Arial"/>
          <w:sz w:val="24"/>
          <w:szCs w:val="24"/>
        </w:rPr>
        <w:t xml:space="preserve">  Esta situación afecta</w:t>
      </w:r>
      <w:r w:rsidR="000A0B59" w:rsidRPr="00A07BE1">
        <w:rPr>
          <w:rFonts w:cs="Arial"/>
          <w:sz w:val="24"/>
          <w:szCs w:val="24"/>
        </w:rPr>
        <w:t xml:space="preserve"> </w:t>
      </w:r>
      <w:r w:rsidRPr="00A07BE1">
        <w:rPr>
          <w:rFonts w:cs="Arial"/>
          <w:sz w:val="24"/>
          <w:szCs w:val="24"/>
        </w:rPr>
        <w:t>a la población que hace uso de estos servicios, siendo vulnerado el derecho a migrar, entrar, permanecer, salir y retomar el territorio nacional como lo reconoce el Estado de Guatemala.</w:t>
      </w:r>
    </w:p>
    <w:p w14:paraId="4D65E0AA" w14:textId="0B2D3586" w:rsidR="009A4394" w:rsidRPr="00A07BE1" w:rsidRDefault="009A4394" w:rsidP="009A4394">
      <w:pPr>
        <w:jc w:val="both"/>
        <w:rPr>
          <w:rFonts w:cs="Arial"/>
          <w:sz w:val="24"/>
          <w:szCs w:val="24"/>
        </w:rPr>
      </w:pPr>
      <w:r w:rsidRPr="00A07BE1">
        <w:rPr>
          <w:rFonts w:cs="Arial"/>
          <w:sz w:val="24"/>
          <w:szCs w:val="24"/>
        </w:rPr>
        <w:lastRenderedPageBreak/>
        <w:t xml:space="preserve">En el segundo factor </w:t>
      </w:r>
      <w:r w:rsidR="007E3004" w:rsidRPr="00A07BE1">
        <w:rPr>
          <w:rFonts w:cs="Arial"/>
          <w:sz w:val="24"/>
          <w:szCs w:val="24"/>
        </w:rPr>
        <w:t xml:space="preserve">las </w:t>
      </w:r>
      <w:r w:rsidRPr="00A07BE1">
        <w:rPr>
          <w:rFonts w:cs="Arial"/>
          <w:sz w:val="24"/>
          <w:szCs w:val="24"/>
        </w:rPr>
        <w:t>causas están relacionadas con las deficiencias detectadas en el registro de control migratorio, lo cual incide abiertamente en problemas para actualizar la información sobre el flujo migratorio en Guatemala, es decir, establecer de forma mensual y anual la diferencia entre la cantidad de personas nacionales e internacionales que salen del país y la cantidad de personas nacionales que ingresan a Guatemala.  El análisis de la información existente pone en evidencia que en la actualidad no se encuentra implementado un sistema de reconocimiento dactilar y facial de las personas migrantes, más conocido como APIS / AFIS.</w:t>
      </w:r>
    </w:p>
    <w:p w14:paraId="5868B518" w14:textId="0DE1B43C" w:rsidR="009A4394" w:rsidRPr="00A07BE1" w:rsidRDefault="00E77BFA" w:rsidP="00E77BFA">
      <w:pPr>
        <w:pStyle w:val="Ttulo4"/>
        <w:rPr>
          <w:color w:val="auto"/>
        </w:rPr>
      </w:pPr>
      <w:bookmarkStart w:id="111" w:name="_Toc84588788"/>
      <w:r w:rsidRPr="00A07BE1">
        <w:rPr>
          <w:color w:val="auto"/>
        </w:rPr>
        <w:t>Figura No. 8</w:t>
      </w:r>
      <w:bookmarkEnd w:id="111"/>
    </w:p>
    <w:p w14:paraId="43F843AB" w14:textId="77777777" w:rsidR="009A4394" w:rsidRPr="00A07BE1" w:rsidRDefault="009A4394" w:rsidP="00E77BFA">
      <w:pPr>
        <w:pStyle w:val="Ttulo4"/>
        <w:rPr>
          <w:color w:val="auto"/>
        </w:rPr>
      </w:pPr>
      <w:bookmarkStart w:id="112" w:name="_Toc84588789"/>
      <w:r w:rsidRPr="00A07BE1">
        <w:rPr>
          <w:color w:val="auto"/>
        </w:rPr>
        <w:t>Modelo Explicativo</w:t>
      </w:r>
      <w:bookmarkEnd w:id="112"/>
    </w:p>
    <w:p w14:paraId="2648CAD1" w14:textId="77777777" w:rsidR="009A4394" w:rsidRPr="00A07BE1" w:rsidRDefault="009A4394" w:rsidP="009A4394">
      <w:pPr>
        <w:pStyle w:val="Default"/>
        <w:jc w:val="center"/>
        <w:rPr>
          <w:rFonts w:asciiTheme="minorHAnsi" w:hAnsiTheme="minorHAnsi"/>
          <w:color w:val="auto"/>
          <w:sz w:val="23"/>
          <w:szCs w:val="23"/>
        </w:rPr>
      </w:pPr>
      <w:r w:rsidRPr="00A07BE1">
        <w:rPr>
          <w:rFonts w:asciiTheme="minorHAnsi" w:hAnsiTheme="minorHAnsi"/>
          <w:b/>
          <w:bCs/>
          <w:color w:val="auto"/>
          <w:sz w:val="23"/>
          <w:szCs w:val="23"/>
        </w:rPr>
        <w:t>Plan Estratégico Institucional</w:t>
      </w:r>
    </w:p>
    <w:p w14:paraId="519989A5" w14:textId="4EA238B9" w:rsidR="009A4394" w:rsidRPr="00A07BE1" w:rsidRDefault="009A4394" w:rsidP="009A4394">
      <w:pPr>
        <w:jc w:val="center"/>
      </w:pPr>
      <w:r w:rsidRPr="00A07BE1">
        <w:rPr>
          <w:b/>
          <w:bCs/>
          <w:sz w:val="23"/>
          <w:szCs w:val="23"/>
        </w:rPr>
        <w:t>Institut</w:t>
      </w:r>
      <w:r w:rsidR="00913795">
        <w:rPr>
          <w:b/>
          <w:bCs/>
          <w:sz w:val="23"/>
          <w:szCs w:val="23"/>
        </w:rPr>
        <w:t>o Guatemalteco de Migración 2021-2030</w:t>
      </w:r>
    </w:p>
    <w:p w14:paraId="0A4250FE" w14:textId="004735AE" w:rsidR="009A4394" w:rsidRPr="00A07BE1" w:rsidRDefault="009A4394" w:rsidP="009A4394">
      <w:pPr>
        <w:jc w:val="center"/>
        <w:rPr>
          <w:rFonts w:cs="Arial"/>
          <w:sz w:val="16"/>
          <w:szCs w:val="16"/>
        </w:rPr>
      </w:pPr>
      <w:r w:rsidRPr="00A07BE1">
        <w:rPr>
          <w:noProof/>
          <w:bdr w:val="single" w:sz="4" w:space="0" w:color="auto" w:frame="1"/>
          <w:lang w:eastAsia="es-GT"/>
        </w:rPr>
        <w:drawing>
          <wp:inline distT="0" distB="0" distL="0" distR="0" wp14:anchorId="439D2B07" wp14:editId="662AE2F4">
            <wp:extent cx="5797550" cy="4762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29">
                      <a:extLst>
                        <a:ext uri="{28A0092B-C50C-407E-A947-70E740481C1C}">
                          <a14:useLocalDpi xmlns:a14="http://schemas.microsoft.com/office/drawing/2010/main" val="0"/>
                        </a:ext>
                      </a:extLst>
                    </a:blip>
                    <a:srcRect r="5432"/>
                    <a:stretch/>
                  </pic:blipFill>
                  <pic:spPr bwMode="auto">
                    <a:xfrm>
                      <a:off x="0" y="0"/>
                      <a:ext cx="5826322" cy="4786135"/>
                    </a:xfrm>
                    <a:prstGeom prst="rect">
                      <a:avLst/>
                    </a:prstGeom>
                    <a:noFill/>
                    <a:ln>
                      <a:noFill/>
                    </a:ln>
                    <a:extLst>
                      <a:ext uri="{53640926-AAD7-44D8-BBD7-CCE9431645EC}">
                        <a14:shadowObscured xmlns:a14="http://schemas.microsoft.com/office/drawing/2010/main"/>
                      </a:ext>
                    </a:extLst>
                  </pic:spPr>
                </pic:pic>
              </a:graphicData>
            </a:graphic>
          </wp:inline>
        </w:drawing>
      </w:r>
      <w:r w:rsidRPr="00A07BE1">
        <w:rPr>
          <w:sz w:val="16"/>
          <w:szCs w:val="16"/>
        </w:rPr>
        <w:t xml:space="preserve">Fuente elaboración propia: Subdirección de Planificación </w:t>
      </w:r>
      <w:r w:rsidRPr="00A07BE1">
        <w:rPr>
          <w:rFonts w:cs="Arial"/>
          <w:sz w:val="16"/>
          <w:szCs w:val="16"/>
        </w:rPr>
        <w:t>IGM</w:t>
      </w:r>
    </w:p>
    <w:p w14:paraId="2D29CFC8" w14:textId="1765A4D5" w:rsidR="009A4394" w:rsidRPr="00A07BE1" w:rsidRDefault="00E77BFA" w:rsidP="00E77BFA">
      <w:pPr>
        <w:pStyle w:val="Ttulo2"/>
      </w:pPr>
      <w:bookmarkStart w:id="113" w:name="_Toc84588755"/>
      <w:r w:rsidRPr="00A07BE1">
        <w:lastRenderedPageBreak/>
        <w:t>4</w:t>
      </w:r>
      <w:r w:rsidR="009A4394" w:rsidRPr="00A07BE1">
        <w:t>.</w:t>
      </w:r>
      <w:r w:rsidRPr="00A07BE1">
        <w:t xml:space="preserve">7. </w:t>
      </w:r>
      <w:r w:rsidR="009A4394" w:rsidRPr="00A07BE1">
        <w:t>Caminos Causales</w:t>
      </w:r>
      <w:bookmarkEnd w:id="113"/>
      <w:r w:rsidR="0017725B" w:rsidRPr="0017725B">
        <w:t xml:space="preserve"> </w:t>
      </w:r>
      <w:r w:rsidR="0017725B" w:rsidRPr="00A07BE1">
        <w:t>Críticos</w:t>
      </w:r>
    </w:p>
    <w:p w14:paraId="3E1496B1" w14:textId="77777777" w:rsidR="00CE58B1" w:rsidRPr="00A07BE1" w:rsidRDefault="00CE58B1" w:rsidP="009A4394">
      <w:pPr>
        <w:jc w:val="both"/>
        <w:rPr>
          <w:rFonts w:cs="Arial"/>
          <w:sz w:val="24"/>
          <w:szCs w:val="24"/>
        </w:rPr>
      </w:pPr>
      <w:r w:rsidRPr="00A07BE1">
        <w:rPr>
          <w:rFonts w:cs="Arial"/>
          <w:sz w:val="24"/>
          <w:szCs w:val="24"/>
        </w:rPr>
        <w:t>En</w:t>
      </w:r>
      <w:r w:rsidR="009A4394" w:rsidRPr="00A07BE1">
        <w:rPr>
          <w:rFonts w:cs="Arial"/>
          <w:sz w:val="24"/>
          <w:szCs w:val="24"/>
        </w:rPr>
        <w:t xml:space="preserve"> la Guía Conceptual de Gestión por </w:t>
      </w:r>
      <w:r w:rsidRPr="00A07BE1">
        <w:rPr>
          <w:rFonts w:cs="Arial"/>
          <w:sz w:val="24"/>
          <w:szCs w:val="24"/>
        </w:rPr>
        <w:t>Resultados, se</w:t>
      </w:r>
      <w:r w:rsidR="009A4394" w:rsidRPr="00A07BE1">
        <w:rPr>
          <w:rFonts w:cs="Arial"/>
          <w:sz w:val="24"/>
          <w:szCs w:val="24"/>
        </w:rPr>
        <w:t xml:space="preserve"> indica que los caminos críticos casuales consisten en establecer la jerarquía de todos los caminos de causalidad identificables en el modelo explicativo, y determinar que caminos son los de mayor impacto para abordar el problema priorizado o la condición de interés, permitiendo establecer la guía para la toma de decisiones. </w:t>
      </w:r>
    </w:p>
    <w:p w14:paraId="14ACA26C" w14:textId="1B3B7B16" w:rsidR="009A4394" w:rsidRPr="00A07BE1" w:rsidRDefault="00CE58B1" w:rsidP="009A4394">
      <w:pPr>
        <w:jc w:val="both"/>
        <w:rPr>
          <w:rFonts w:cs="Arial"/>
          <w:sz w:val="24"/>
          <w:szCs w:val="24"/>
        </w:rPr>
      </w:pPr>
      <w:r w:rsidRPr="00A07BE1">
        <w:rPr>
          <w:rFonts w:cs="Arial"/>
          <w:sz w:val="24"/>
          <w:szCs w:val="24"/>
        </w:rPr>
        <w:t>Tomando como referencia lo indicado la Guía Conceptual de Gestión por Resultados se</w:t>
      </w:r>
      <w:r w:rsidR="009A4394" w:rsidRPr="00A07BE1">
        <w:rPr>
          <w:rFonts w:cs="Arial"/>
          <w:sz w:val="24"/>
          <w:szCs w:val="24"/>
        </w:rPr>
        <w:t xml:space="preserve"> procedió a realizar la identificac</w:t>
      </w:r>
      <w:r w:rsidRPr="00A07BE1">
        <w:rPr>
          <w:rFonts w:cs="Arial"/>
          <w:sz w:val="24"/>
          <w:szCs w:val="24"/>
        </w:rPr>
        <w:t>ión de caminos causales críticos en la propuesta de modelos de GPR en el IGM</w:t>
      </w:r>
      <w:r w:rsidR="009A4394" w:rsidRPr="00A07BE1">
        <w:rPr>
          <w:rFonts w:cs="Arial"/>
          <w:sz w:val="24"/>
          <w:szCs w:val="24"/>
        </w:rPr>
        <w:t>.  El análisis de la información permitió establecer que las  actividades y acciones más relevantes que realiza el Sistema Migratorio Guatemalteco a través del Instituto Guatemalteco de Migración, están relacionados con la asistencia y protección a las personas migrantes, la emisión de documentos migratorios (Pasaportes),</w:t>
      </w:r>
      <w:r w:rsidR="00D70B67" w:rsidRPr="00A07BE1">
        <w:rPr>
          <w:rFonts w:cs="Arial"/>
          <w:sz w:val="24"/>
          <w:szCs w:val="24"/>
        </w:rPr>
        <w:t xml:space="preserve"> </w:t>
      </w:r>
      <w:r w:rsidR="009A4394" w:rsidRPr="00A07BE1">
        <w:rPr>
          <w:rFonts w:cs="Arial"/>
          <w:sz w:val="24"/>
          <w:szCs w:val="24"/>
        </w:rPr>
        <w:t xml:space="preserve"> el registro, control y emisión de visas, emisión de permisión de permanencia y emisión de residencias, así como el registro, control de  personas nacionales y extranjeros en el territorio nacional.   El flujo </w:t>
      </w:r>
      <w:r w:rsidR="00195DDF" w:rsidRPr="00A07BE1">
        <w:rPr>
          <w:rFonts w:cs="Arial"/>
          <w:sz w:val="24"/>
          <w:szCs w:val="24"/>
        </w:rPr>
        <w:t>migratorio se</w:t>
      </w:r>
      <w:r w:rsidR="006C7F98">
        <w:rPr>
          <w:rFonts w:cs="Arial"/>
          <w:sz w:val="24"/>
          <w:szCs w:val="24"/>
        </w:rPr>
        <w:t xml:space="preserve"> extrae de la adición </w:t>
      </w:r>
      <w:r w:rsidR="007C5622">
        <w:rPr>
          <w:rFonts w:cs="Arial"/>
          <w:sz w:val="24"/>
          <w:szCs w:val="24"/>
        </w:rPr>
        <w:t xml:space="preserve">de </w:t>
      </w:r>
      <w:r w:rsidR="007C5622" w:rsidRPr="00A07BE1">
        <w:rPr>
          <w:rFonts w:cs="Arial"/>
          <w:sz w:val="24"/>
          <w:szCs w:val="24"/>
        </w:rPr>
        <w:t>personas</w:t>
      </w:r>
      <w:r w:rsidR="009A4394" w:rsidRPr="00A07BE1">
        <w:rPr>
          <w:rFonts w:cs="Arial"/>
          <w:sz w:val="24"/>
          <w:szCs w:val="24"/>
        </w:rPr>
        <w:t xml:space="preserve"> que ingresan y personas que egresan al territorio de Guatemala</w:t>
      </w:r>
      <w:r w:rsidR="002F63E7" w:rsidRPr="00A07BE1">
        <w:rPr>
          <w:rFonts w:cs="Arial"/>
          <w:sz w:val="24"/>
          <w:szCs w:val="24"/>
        </w:rPr>
        <w:t>, por el grosor de la flecha roja se ubica en un segundo orden de importancia</w:t>
      </w:r>
      <w:r w:rsidR="009A4394" w:rsidRPr="00A07BE1">
        <w:rPr>
          <w:rFonts w:cs="Arial"/>
          <w:sz w:val="24"/>
          <w:szCs w:val="24"/>
        </w:rPr>
        <w:t>.</w:t>
      </w:r>
    </w:p>
    <w:p w14:paraId="3DDFC39B" w14:textId="55A6FBA0" w:rsidR="009A4394" w:rsidRPr="00A07BE1" w:rsidRDefault="0065330E" w:rsidP="0065330E">
      <w:pPr>
        <w:pStyle w:val="Ttulo4"/>
        <w:tabs>
          <w:tab w:val="center" w:pos="4419"/>
          <w:tab w:val="left" w:pos="7200"/>
        </w:tabs>
        <w:jc w:val="left"/>
        <w:rPr>
          <w:color w:val="auto"/>
        </w:rPr>
      </w:pPr>
      <w:bookmarkStart w:id="114" w:name="_Toc84588790"/>
      <w:r>
        <w:rPr>
          <w:color w:val="auto"/>
        </w:rPr>
        <w:tab/>
      </w:r>
      <w:r w:rsidR="00E77BFA" w:rsidRPr="00A07BE1">
        <w:rPr>
          <w:color w:val="auto"/>
        </w:rPr>
        <w:t>Figura No. 9</w:t>
      </w:r>
      <w:bookmarkEnd w:id="114"/>
      <w:r>
        <w:rPr>
          <w:color w:val="auto"/>
        </w:rPr>
        <w:tab/>
      </w:r>
    </w:p>
    <w:p w14:paraId="4C5FD7E4" w14:textId="0F725512" w:rsidR="009A4394" w:rsidRPr="00A07BE1" w:rsidRDefault="009A4394" w:rsidP="00E77BFA">
      <w:pPr>
        <w:pStyle w:val="Ttulo4"/>
        <w:rPr>
          <w:color w:val="auto"/>
        </w:rPr>
      </w:pPr>
      <w:bookmarkStart w:id="115" w:name="_Toc84588791"/>
      <w:r w:rsidRPr="00A07BE1">
        <w:rPr>
          <w:color w:val="auto"/>
        </w:rPr>
        <w:t xml:space="preserve">Caminos </w:t>
      </w:r>
      <w:r w:rsidR="0017725B" w:rsidRPr="00A07BE1">
        <w:rPr>
          <w:color w:val="auto"/>
        </w:rPr>
        <w:t xml:space="preserve">Causales </w:t>
      </w:r>
      <w:r w:rsidRPr="00A07BE1">
        <w:rPr>
          <w:color w:val="auto"/>
        </w:rPr>
        <w:t>Críticos</w:t>
      </w:r>
      <w:bookmarkEnd w:id="115"/>
    </w:p>
    <w:p w14:paraId="7083FBD9" w14:textId="4309495E" w:rsidR="005F45D1" w:rsidRPr="00A07BE1" w:rsidRDefault="005F45D1" w:rsidP="009824EE">
      <w:pPr>
        <w:jc w:val="center"/>
        <w:rPr>
          <w:noProof/>
          <w:bdr w:val="single" w:sz="4" w:space="0" w:color="auto" w:frame="1"/>
          <w:lang w:val="es-ES" w:eastAsia="es-ES"/>
        </w:rPr>
      </w:pPr>
      <w:r w:rsidRPr="00A07BE1">
        <w:rPr>
          <w:noProof/>
          <w:lang w:eastAsia="es-GT"/>
        </w:rPr>
        <w:drawing>
          <wp:inline distT="0" distB="0" distL="0" distR="0" wp14:anchorId="7E9897DC" wp14:editId="18EE7C67">
            <wp:extent cx="5838825" cy="31108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5852" cy="3119937"/>
                    </a:xfrm>
                    <a:prstGeom prst="rect">
                      <a:avLst/>
                    </a:prstGeom>
                    <a:noFill/>
                    <a:ln>
                      <a:noFill/>
                    </a:ln>
                  </pic:spPr>
                </pic:pic>
              </a:graphicData>
            </a:graphic>
          </wp:inline>
        </w:drawing>
      </w:r>
    </w:p>
    <w:p w14:paraId="72875CE3" w14:textId="4AD44546" w:rsidR="009A4394" w:rsidRPr="00A07BE1" w:rsidRDefault="009777AA" w:rsidP="009824EE">
      <w:pPr>
        <w:jc w:val="center"/>
        <w:rPr>
          <w:rFonts w:cs="Arial"/>
          <w:sz w:val="16"/>
          <w:szCs w:val="16"/>
        </w:rPr>
      </w:pPr>
      <w:r w:rsidRPr="00A07BE1">
        <w:rPr>
          <w:sz w:val="16"/>
          <w:szCs w:val="16"/>
        </w:rPr>
        <w:t xml:space="preserve">      </w:t>
      </w:r>
      <w:r w:rsidR="009A4394" w:rsidRPr="00A07BE1">
        <w:rPr>
          <w:sz w:val="16"/>
          <w:szCs w:val="16"/>
        </w:rPr>
        <w:t xml:space="preserve"> </w:t>
      </w:r>
      <w:r w:rsidR="009A4394" w:rsidRPr="00A07BE1">
        <w:rPr>
          <w:rFonts w:cs="Arial"/>
          <w:sz w:val="16"/>
          <w:szCs w:val="16"/>
        </w:rPr>
        <w:t>Fuente elaboración propia: Subdirección de Planificación IGM</w:t>
      </w:r>
    </w:p>
    <w:p w14:paraId="7328F755" w14:textId="488A56B3" w:rsidR="009A4394" w:rsidRPr="00A07BE1" w:rsidRDefault="00E77BFA" w:rsidP="00E77BFA">
      <w:pPr>
        <w:pStyle w:val="Ttulo2"/>
      </w:pPr>
      <w:bookmarkStart w:id="116" w:name="_Toc84588756"/>
      <w:r w:rsidRPr="00A07BE1">
        <w:lastRenderedPageBreak/>
        <w:t xml:space="preserve">4.8. </w:t>
      </w:r>
      <w:r w:rsidR="009A4394" w:rsidRPr="00A07BE1">
        <w:t>Modelo Prescriptivo</w:t>
      </w:r>
      <w:bookmarkEnd w:id="116"/>
    </w:p>
    <w:p w14:paraId="033D5183" w14:textId="0461D661" w:rsidR="00FF7B22" w:rsidRPr="00A00C49" w:rsidRDefault="009A4394" w:rsidP="00A00C49">
      <w:pPr>
        <w:jc w:val="both"/>
        <w:rPr>
          <w:rFonts w:cs="Arial"/>
          <w:sz w:val="24"/>
          <w:szCs w:val="24"/>
        </w:rPr>
      </w:pPr>
      <w:r w:rsidRPr="00A07BE1">
        <w:rPr>
          <w:rFonts w:cs="Arial"/>
          <w:sz w:val="24"/>
          <w:szCs w:val="24"/>
        </w:rPr>
        <w:t xml:space="preserve">La Guía Conceptual de Resultados establece que el Modelo Prescriptivo se construye para identificar las intervenciones más eficientes para atacar la problemática o condición de interés, por medio de los caminos causales críticos. La intervención es el conjunto de bienes y servicios, que permitan ampliar la capacidad de prestación de </w:t>
      </w:r>
      <w:r w:rsidR="00A00C49">
        <w:rPr>
          <w:rFonts w:cs="Arial"/>
          <w:sz w:val="24"/>
          <w:szCs w:val="24"/>
        </w:rPr>
        <w:t>servicios de las instituciones.</w:t>
      </w:r>
    </w:p>
    <w:p w14:paraId="57D9F9D2" w14:textId="3F958907" w:rsidR="00E77BFA" w:rsidRPr="009174C4" w:rsidRDefault="00E77BFA" w:rsidP="00E77BFA">
      <w:pPr>
        <w:pStyle w:val="Ttulo4"/>
        <w:rPr>
          <w:color w:val="4F81BD" w:themeColor="accent1"/>
        </w:rPr>
      </w:pPr>
      <w:bookmarkStart w:id="117" w:name="_Toc84588792"/>
      <w:r w:rsidRPr="009174C4">
        <w:rPr>
          <w:color w:val="4F81BD" w:themeColor="accent1"/>
        </w:rPr>
        <w:t>Figura No. 10</w:t>
      </w:r>
      <w:bookmarkEnd w:id="117"/>
    </w:p>
    <w:p w14:paraId="5D58C040" w14:textId="77777777" w:rsidR="009A4394" w:rsidRPr="009174C4" w:rsidRDefault="009A4394" w:rsidP="00E77BFA">
      <w:pPr>
        <w:pStyle w:val="Ttulo4"/>
        <w:rPr>
          <w:bCs/>
          <w:color w:val="4F81BD" w:themeColor="accent1"/>
          <w:sz w:val="23"/>
          <w:szCs w:val="23"/>
        </w:rPr>
      </w:pPr>
      <w:bookmarkStart w:id="118" w:name="_Toc84588793"/>
      <w:r w:rsidRPr="009174C4">
        <w:rPr>
          <w:bCs/>
          <w:color w:val="4F81BD" w:themeColor="accent1"/>
          <w:sz w:val="23"/>
          <w:szCs w:val="23"/>
        </w:rPr>
        <w:t>Modelo Prescriptivo</w:t>
      </w:r>
      <w:bookmarkEnd w:id="118"/>
    </w:p>
    <w:p w14:paraId="5767CF5A" w14:textId="03CDDD47" w:rsidR="009A4394" w:rsidRPr="00A07BE1" w:rsidRDefault="00A00C49" w:rsidP="009A4394">
      <w:r w:rsidRPr="00A00C49">
        <w:rPr>
          <w:noProof/>
          <w:lang w:eastAsia="es-GT"/>
        </w:rPr>
        <w:drawing>
          <wp:inline distT="0" distB="0" distL="0" distR="0" wp14:anchorId="4D91DEC5" wp14:editId="2E0AFD2C">
            <wp:extent cx="5875807" cy="57054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r="10975"/>
                    <a:stretch/>
                  </pic:blipFill>
                  <pic:spPr bwMode="auto">
                    <a:xfrm>
                      <a:off x="0" y="0"/>
                      <a:ext cx="5890576" cy="5719816"/>
                    </a:xfrm>
                    <a:prstGeom prst="rect">
                      <a:avLst/>
                    </a:prstGeom>
                    <a:noFill/>
                    <a:ln>
                      <a:noFill/>
                    </a:ln>
                    <a:extLst>
                      <a:ext uri="{53640926-AAD7-44D8-BBD7-CCE9431645EC}">
                        <a14:shadowObscured xmlns:a14="http://schemas.microsoft.com/office/drawing/2010/main"/>
                      </a:ext>
                    </a:extLst>
                  </pic:spPr>
                </pic:pic>
              </a:graphicData>
            </a:graphic>
          </wp:inline>
        </w:drawing>
      </w:r>
    </w:p>
    <w:p w14:paraId="54A6D654" w14:textId="738319B1" w:rsidR="00DF2C75" w:rsidRDefault="00DF2C75" w:rsidP="00DF2C75">
      <w:pPr>
        <w:jc w:val="center"/>
        <w:rPr>
          <w:rFonts w:cs="Arial"/>
          <w:sz w:val="16"/>
          <w:szCs w:val="16"/>
        </w:rPr>
      </w:pPr>
      <w:r w:rsidRPr="00A07BE1">
        <w:rPr>
          <w:sz w:val="16"/>
          <w:szCs w:val="16"/>
        </w:rPr>
        <w:t>Fuente elaboración propia</w:t>
      </w:r>
      <w:r w:rsidR="00AC539F">
        <w:rPr>
          <w:sz w:val="16"/>
          <w:szCs w:val="16"/>
        </w:rPr>
        <w:t xml:space="preserve"> de figura</w:t>
      </w:r>
      <w:r w:rsidRPr="00A07BE1">
        <w:rPr>
          <w:sz w:val="16"/>
          <w:szCs w:val="16"/>
        </w:rPr>
        <w:t xml:space="preserve">: Subdirección de Planificación </w:t>
      </w:r>
      <w:r w:rsidRPr="00A07BE1">
        <w:rPr>
          <w:rFonts w:cs="Arial"/>
          <w:sz w:val="16"/>
          <w:szCs w:val="16"/>
        </w:rPr>
        <w:t>IGM</w:t>
      </w:r>
    </w:p>
    <w:p w14:paraId="769F562D" w14:textId="77777777" w:rsidR="00097385" w:rsidRDefault="00097385" w:rsidP="00DF2C75">
      <w:pPr>
        <w:jc w:val="center"/>
        <w:rPr>
          <w:rFonts w:cs="Arial"/>
          <w:sz w:val="16"/>
          <w:szCs w:val="16"/>
        </w:rPr>
      </w:pPr>
    </w:p>
    <w:p w14:paraId="557D4EF8" w14:textId="450156A6" w:rsidR="00A00C49" w:rsidRPr="00DB53D7" w:rsidRDefault="00A00C49" w:rsidP="00A00C49">
      <w:pPr>
        <w:contextualSpacing/>
        <w:jc w:val="both"/>
        <w:rPr>
          <w:rFonts w:cs="Arial"/>
          <w:sz w:val="24"/>
          <w:szCs w:val="24"/>
        </w:rPr>
      </w:pPr>
      <w:r w:rsidRPr="00DB53D7">
        <w:rPr>
          <w:rFonts w:cs="Arial"/>
          <w:sz w:val="24"/>
          <w:szCs w:val="24"/>
        </w:rPr>
        <w:t xml:space="preserve">Si se </w:t>
      </w:r>
      <w:r w:rsidR="00353344" w:rsidRPr="00DB53D7">
        <w:rPr>
          <w:rFonts w:cs="Arial"/>
          <w:sz w:val="24"/>
          <w:szCs w:val="24"/>
        </w:rPr>
        <w:t>implementan correctamente</w:t>
      </w:r>
      <w:r w:rsidRPr="00DB53D7">
        <w:rPr>
          <w:rFonts w:cs="Arial"/>
          <w:sz w:val="24"/>
          <w:szCs w:val="24"/>
        </w:rPr>
        <w:t xml:space="preserve"> las intervenciones </w:t>
      </w:r>
      <w:r w:rsidR="00353344" w:rsidRPr="00DB53D7">
        <w:rPr>
          <w:rFonts w:cs="Arial"/>
          <w:sz w:val="24"/>
          <w:szCs w:val="24"/>
        </w:rPr>
        <w:t>clave, 1,347,953 personas</w:t>
      </w:r>
      <w:r w:rsidR="003E0D1A" w:rsidRPr="00DB53D7">
        <w:rPr>
          <w:rFonts w:cs="Arial"/>
          <w:sz w:val="24"/>
          <w:szCs w:val="24"/>
        </w:rPr>
        <w:t xml:space="preserve"> </w:t>
      </w:r>
      <w:r w:rsidR="00353344" w:rsidRPr="00DB53D7">
        <w:rPr>
          <w:rFonts w:cs="Arial"/>
          <w:sz w:val="24"/>
          <w:szCs w:val="24"/>
        </w:rPr>
        <w:t>migrantes con</w:t>
      </w:r>
      <w:r w:rsidR="009174C4" w:rsidRPr="00DB53D7">
        <w:rPr>
          <w:rFonts w:cs="Arial"/>
          <w:sz w:val="24"/>
          <w:szCs w:val="24"/>
        </w:rPr>
        <w:t xml:space="preserve"> especial énfasis en los </w:t>
      </w:r>
      <w:r w:rsidR="00353344" w:rsidRPr="00DB53D7">
        <w:rPr>
          <w:rFonts w:cs="Arial"/>
          <w:sz w:val="24"/>
          <w:szCs w:val="24"/>
        </w:rPr>
        <w:t>vulnerables, serán</w:t>
      </w:r>
      <w:r w:rsidRPr="00DB53D7">
        <w:rPr>
          <w:rFonts w:cs="Arial"/>
          <w:sz w:val="24"/>
          <w:szCs w:val="24"/>
        </w:rPr>
        <w:t xml:space="preserve"> </w:t>
      </w:r>
      <w:r w:rsidR="003E0D1A" w:rsidRPr="00DB53D7">
        <w:rPr>
          <w:rFonts w:cs="Arial"/>
          <w:sz w:val="24"/>
          <w:szCs w:val="24"/>
        </w:rPr>
        <w:t xml:space="preserve"> </w:t>
      </w:r>
      <w:r w:rsidR="009174C4" w:rsidRPr="00DB53D7">
        <w:rPr>
          <w:rFonts w:cs="Arial"/>
          <w:sz w:val="24"/>
          <w:szCs w:val="24"/>
        </w:rPr>
        <w:t xml:space="preserve"> </w:t>
      </w:r>
      <w:r w:rsidR="00353344" w:rsidRPr="00DB53D7">
        <w:rPr>
          <w:rFonts w:cs="Arial"/>
          <w:sz w:val="24"/>
          <w:szCs w:val="24"/>
        </w:rPr>
        <w:t>beneficiados en</w:t>
      </w:r>
      <w:r w:rsidR="009174C4" w:rsidRPr="00DB53D7">
        <w:rPr>
          <w:rFonts w:cs="Arial"/>
          <w:sz w:val="24"/>
          <w:szCs w:val="24"/>
        </w:rPr>
        <w:t xml:space="preserve"> </w:t>
      </w:r>
      <w:r w:rsidR="00353344" w:rsidRPr="00DB53D7">
        <w:rPr>
          <w:rFonts w:cs="Arial"/>
          <w:sz w:val="24"/>
          <w:szCs w:val="24"/>
        </w:rPr>
        <w:t>asistencia y protección a</w:t>
      </w:r>
      <w:r w:rsidR="009174C4" w:rsidRPr="00DB53D7">
        <w:rPr>
          <w:rFonts w:cs="Arial"/>
          <w:sz w:val="24"/>
          <w:szCs w:val="24"/>
        </w:rPr>
        <w:t xml:space="preserve"> </w:t>
      </w:r>
      <w:r w:rsidR="00353344" w:rsidRPr="00DB53D7">
        <w:rPr>
          <w:rFonts w:cs="Arial"/>
          <w:sz w:val="24"/>
          <w:szCs w:val="24"/>
        </w:rPr>
        <w:t>sus derechos</w:t>
      </w:r>
      <w:r w:rsidR="009174C4" w:rsidRPr="00DB53D7">
        <w:rPr>
          <w:rFonts w:cs="Arial"/>
          <w:sz w:val="24"/>
          <w:szCs w:val="24"/>
        </w:rPr>
        <w:t>.</w:t>
      </w:r>
    </w:p>
    <w:p w14:paraId="59B9EA57" w14:textId="77777777" w:rsidR="00097385" w:rsidRDefault="00507152" w:rsidP="009A4394">
      <w:pPr>
        <w:jc w:val="both"/>
        <w:rPr>
          <w:rFonts w:cs="Arial"/>
          <w:sz w:val="24"/>
          <w:szCs w:val="24"/>
        </w:rPr>
      </w:pPr>
      <w:r w:rsidRPr="00A07BE1">
        <w:rPr>
          <w:rFonts w:cs="Arial"/>
          <w:sz w:val="24"/>
          <w:szCs w:val="24"/>
        </w:rPr>
        <w:t xml:space="preserve">El modelo prescriptivo del </w:t>
      </w:r>
      <w:r w:rsidR="009A4394" w:rsidRPr="00A07BE1">
        <w:rPr>
          <w:rFonts w:cs="Arial"/>
          <w:sz w:val="24"/>
          <w:szCs w:val="24"/>
        </w:rPr>
        <w:t>Instituto Guatemalteco de Migración</w:t>
      </w:r>
      <w:r w:rsidRPr="00A07BE1">
        <w:rPr>
          <w:rFonts w:cs="Arial"/>
          <w:sz w:val="24"/>
          <w:szCs w:val="24"/>
        </w:rPr>
        <w:t xml:space="preserve"> i</w:t>
      </w:r>
      <w:r w:rsidR="00DF2C75" w:rsidRPr="00A07BE1">
        <w:rPr>
          <w:rFonts w:cs="Arial"/>
          <w:sz w:val="24"/>
          <w:szCs w:val="24"/>
        </w:rPr>
        <w:t xml:space="preserve">dentifica </w:t>
      </w:r>
      <w:r w:rsidR="009A4394" w:rsidRPr="00A07BE1">
        <w:rPr>
          <w:rFonts w:cs="Arial"/>
          <w:sz w:val="24"/>
          <w:szCs w:val="24"/>
        </w:rPr>
        <w:t xml:space="preserve">dos grandes </w:t>
      </w:r>
      <w:r w:rsidR="00DF2C75" w:rsidRPr="00A07BE1">
        <w:rPr>
          <w:rFonts w:cs="Arial"/>
          <w:sz w:val="24"/>
          <w:szCs w:val="24"/>
        </w:rPr>
        <w:t xml:space="preserve">intervenciones, los cuales se sintetizan en los </w:t>
      </w:r>
      <w:r w:rsidR="009A4394" w:rsidRPr="00A07BE1">
        <w:rPr>
          <w:rFonts w:cs="Arial"/>
          <w:sz w:val="24"/>
          <w:szCs w:val="24"/>
        </w:rPr>
        <w:t>resultados estratégicos</w:t>
      </w:r>
      <w:r w:rsidR="00DF2C75" w:rsidRPr="00A07BE1">
        <w:rPr>
          <w:rFonts w:cs="Arial"/>
          <w:sz w:val="24"/>
          <w:szCs w:val="24"/>
        </w:rPr>
        <w:t xml:space="preserve"> institucionales, siendo los siguientes</w:t>
      </w:r>
      <w:r w:rsidR="009A4394" w:rsidRPr="00A07BE1">
        <w:rPr>
          <w:rFonts w:cs="Arial"/>
          <w:sz w:val="24"/>
          <w:szCs w:val="24"/>
        </w:rPr>
        <w:t>: 1) El incremento de la protección de derechos de las per</w:t>
      </w:r>
      <w:r w:rsidR="00E94570">
        <w:rPr>
          <w:rFonts w:cs="Arial"/>
          <w:sz w:val="24"/>
          <w:szCs w:val="24"/>
        </w:rPr>
        <w:t>sonas migrantes para el año 2030</w:t>
      </w:r>
      <w:r w:rsidR="009A4394" w:rsidRPr="00A07BE1">
        <w:rPr>
          <w:rFonts w:cs="Arial"/>
          <w:sz w:val="24"/>
          <w:szCs w:val="24"/>
        </w:rPr>
        <w:t xml:space="preserve"> y 2) Incremento de la cobertura del registro del control migratorio por </w:t>
      </w:r>
      <w:r w:rsidR="00E94570">
        <w:rPr>
          <w:rFonts w:cs="Arial"/>
          <w:sz w:val="24"/>
          <w:szCs w:val="24"/>
        </w:rPr>
        <w:t>las vías de acceso en el año 2030</w:t>
      </w:r>
      <w:r w:rsidR="009A4394" w:rsidRPr="00A07BE1">
        <w:rPr>
          <w:rFonts w:cs="Arial"/>
          <w:sz w:val="24"/>
          <w:szCs w:val="24"/>
        </w:rPr>
        <w:t>.</w:t>
      </w:r>
      <w:r w:rsidR="00E77BFA" w:rsidRPr="00A07BE1">
        <w:rPr>
          <w:rFonts w:cs="Arial"/>
          <w:sz w:val="24"/>
          <w:szCs w:val="24"/>
        </w:rPr>
        <w:t xml:space="preserve"> </w:t>
      </w:r>
    </w:p>
    <w:p w14:paraId="51FB8B00" w14:textId="4C5FFE52" w:rsidR="00A00C49" w:rsidRDefault="009A4394" w:rsidP="009A4394">
      <w:pPr>
        <w:jc w:val="both"/>
        <w:rPr>
          <w:rFonts w:cs="Arial"/>
          <w:sz w:val="24"/>
          <w:szCs w:val="24"/>
        </w:rPr>
      </w:pPr>
      <w:r w:rsidRPr="00A07BE1">
        <w:rPr>
          <w:rFonts w:cs="Arial"/>
          <w:sz w:val="24"/>
          <w:szCs w:val="24"/>
        </w:rPr>
        <w:t xml:space="preserve">En el caso del primer resultado estratégico, el producto institucional que se relaciona con el </w:t>
      </w:r>
      <w:r w:rsidR="004B1165" w:rsidRPr="00A07BE1">
        <w:rPr>
          <w:rFonts w:cs="Arial"/>
          <w:sz w:val="24"/>
          <w:szCs w:val="24"/>
        </w:rPr>
        <w:t>mismo</w:t>
      </w:r>
      <w:r w:rsidRPr="00A07BE1">
        <w:rPr>
          <w:rFonts w:cs="Arial"/>
          <w:sz w:val="24"/>
          <w:szCs w:val="24"/>
        </w:rPr>
        <w:t xml:space="preserve"> es la “Asistencia, protección, albergues y centros de retornados”.  Mientras que para el segundo resultado estratégico su producción institucional se relaciona con el “Control y registro de personas migrantes en el territorio</w:t>
      </w:r>
      <w:r w:rsidR="00507152" w:rsidRPr="00A07BE1">
        <w:rPr>
          <w:rFonts w:cs="Arial"/>
          <w:sz w:val="24"/>
          <w:szCs w:val="24"/>
        </w:rPr>
        <w:t xml:space="preserve"> nacional</w:t>
      </w:r>
      <w:r w:rsidR="00DF2C75" w:rsidRPr="00A07BE1">
        <w:rPr>
          <w:rFonts w:cs="Arial"/>
          <w:sz w:val="24"/>
          <w:szCs w:val="24"/>
        </w:rPr>
        <w:t>”</w:t>
      </w:r>
      <w:r w:rsidR="00507152" w:rsidRPr="00A07BE1">
        <w:rPr>
          <w:rFonts w:cs="Arial"/>
          <w:sz w:val="24"/>
          <w:szCs w:val="24"/>
        </w:rPr>
        <w:t>, como se muestra en la</w:t>
      </w:r>
      <w:r w:rsidRPr="00A07BE1">
        <w:rPr>
          <w:rFonts w:cs="Arial"/>
          <w:sz w:val="24"/>
          <w:szCs w:val="24"/>
        </w:rPr>
        <w:t xml:space="preserve"> </w:t>
      </w:r>
      <w:r w:rsidR="00FC12F3" w:rsidRPr="00A07BE1">
        <w:rPr>
          <w:rFonts w:cs="Arial"/>
          <w:sz w:val="24"/>
          <w:szCs w:val="24"/>
        </w:rPr>
        <w:t>figura 1</w:t>
      </w:r>
      <w:r w:rsidR="00D70B67" w:rsidRPr="00A07BE1">
        <w:rPr>
          <w:rFonts w:cs="Arial"/>
          <w:sz w:val="24"/>
          <w:szCs w:val="24"/>
        </w:rPr>
        <w:t>0.</w:t>
      </w:r>
    </w:p>
    <w:p w14:paraId="19AC6D27" w14:textId="4BA8ECF5" w:rsidR="00097385" w:rsidRDefault="001B13F5" w:rsidP="009A4394">
      <w:pPr>
        <w:jc w:val="both"/>
        <w:rPr>
          <w:rFonts w:cs="Arial"/>
          <w:sz w:val="24"/>
          <w:szCs w:val="24"/>
        </w:rPr>
      </w:pPr>
      <w:r w:rsidRPr="0044438D">
        <w:rPr>
          <w:rFonts w:cs="Arial"/>
          <w:sz w:val="24"/>
          <w:szCs w:val="24"/>
        </w:rPr>
        <w:t>El Código de Migración Decreto 44-2016 en su estructura administrativa y operativa,  incorpora la Subdirección de Atención y Protección de Derechos Fundamentales de los Migrantes</w:t>
      </w:r>
      <w:r w:rsidR="00441E34" w:rsidRPr="0044438D">
        <w:rPr>
          <w:rFonts w:cs="Arial"/>
          <w:sz w:val="24"/>
          <w:szCs w:val="24"/>
        </w:rPr>
        <w:t xml:space="preserve">, </w:t>
      </w:r>
      <w:r w:rsidR="00354499" w:rsidRPr="0044438D">
        <w:rPr>
          <w:rFonts w:cs="Arial"/>
          <w:sz w:val="24"/>
          <w:szCs w:val="24"/>
        </w:rPr>
        <w:t xml:space="preserve"> </w:t>
      </w:r>
      <w:r w:rsidR="00441E34" w:rsidRPr="0044438D">
        <w:rPr>
          <w:rFonts w:cs="Arial"/>
          <w:sz w:val="24"/>
          <w:szCs w:val="24"/>
        </w:rPr>
        <w:t xml:space="preserve"> enfocando la atención a la asistencia y protección</w:t>
      </w:r>
      <w:r w:rsidR="009A57E7" w:rsidRPr="0044438D">
        <w:rPr>
          <w:rFonts w:cs="Arial"/>
          <w:sz w:val="24"/>
          <w:szCs w:val="24"/>
        </w:rPr>
        <w:t xml:space="preserve"> de los derechos humanos</w:t>
      </w:r>
      <w:r w:rsidRPr="0044438D">
        <w:rPr>
          <w:rFonts w:cs="Arial"/>
          <w:sz w:val="24"/>
          <w:szCs w:val="24"/>
        </w:rPr>
        <w:t>, con las siguientes actividades</w:t>
      </w:r>
      <w:r w:rsidR="00441E34" w:rsidRPr="0044438D">
        <w:rPr>
          <w:rFonts w:cs="Arial"/>
          <w:sz w:val="24"/>
          <w:szCs w:val="24"/>
        </w:rPr>
        <w:t xml:space="preserve"> </w:t>
      </w:r>
      <w:r w:rsidRPr="0044438D">
        <w:rPr>
          <w:rFonts w:cs="Arial"/>
          <w:sz w:val="24"/>
          <w:szCs w:val="24"/>
        </w:rPr>
        <w:t>1) Reconocimiento del estatus de refugiado, 2) Procedimientos para el abrigo temporal, comunicación, y contacto familiar y solicitudes de extranjeros para ser retornados a su país de orige</w:t>
      </w:r>
      <w:r w:rsidR="002F395B">
        <w:rPr>
          <w:rFonts w:cs="Arial"/>
          <w:sz w:val="24"/>
          <w:szCs w:val="24"/>
        </w:rPr>
        <w:t>n o precedencia y, 3) R</w:t>
      </w:r>
      <w:r w:rsidRPr="0044438D">
        <w:rPr>
          <w:rFonts w:cs="Arial"/>
          <w:sz w:val="24"/>
          <w:szCs w:val="24"/>
        </w:rPr>
        <w:t>egular y autorizar el funcionamiento de casas especiales de protección, abrigo y cuidado de los migrant</w:t>
      </w:r>
      <w:r w:rsidR="002F395B">
        <w:rPr>
          <w:rFonts w:cs="Arial"/>
          <w:sz w:val="24"/>
          <w:szCs w:val="24"/>
        </w:rPr>
        <w:t xml:space="preserve">es extranjeros y </w:t>
      </w:r>
      <w:r w:rsidRPr="0044438D">
        <w:rPr>
          <w:rFonts w:cs="Arial"/>
          <w:sz w:val="24"/>
          <w:szCs w:val="24"/>
        </w:rPr>
        <w:t>nacionales retornados.</w:t>
      </w:r>
      <w:r w:rsidR="00441E34" w:rsidRPr="0044438D">
        <w:rPr>
          <w:rFonts w:cs="Arial"/>
          <w:sz w:val="24"/>
          <w:szCs w:val="24"/>
        </w:rPr>
        <w:t xml:space="preserve"> </w:t>
      </w:r>
    </w:p>
    <w:p w14:paraId="0A50ABF4" w14:textId="39837539" w:rsidR="00DF2C75" w:rsidRPr="0044438D" w:rsidRDefault="00441E34" w:rsidP="009A4394">
      <w:pPr>
        <w:jc w:val="both"/>
        <w:rPr>
          <w:rFonts w:cs="Arial"/>
          <w:sz w:val="24"/>
          <w:szCs w:val="24"/>
        </w:rPr>
      </w:pPr>
      <w:r w:rsidRPr="0044438D">
        <w:rPr>
          <w:rFonts w:cs="Arial"/>
          <w:sz w:val="24"/>
          <w:szCs w:val="24"/>
        </w:rPr>
        <w:t>Estas nuevas intervenciones no</w:t>
      </w:r>
      <w:r w:rsidR="009A57E7" w:rsidRPr="0044438D">
        <w:rPr>
          <w:rFonts w:cs="Arial"/>
          <w:sz w:val="24"/>
          <w:szCs w:val="24"/>
        </w:rPr>
        <w:t xml:space="preserve"> </w:t>
      </w:r>
      <w:r w:rsidR="001B13F5" w:rsidRPr="0044438D">
        <w:rPr>
          <w:rFonts w:cs="Arial"/>
          <w:sz w:val="24"/>
          <w:szCs w:val="24"/>
        </w:rPr>
        <w:t xml:space="preserve">están incluidas en el modelo prescriptivo, porque es </w:t>
      </w:r>
      <w:r w:rsidR="00353344" w:rsidRPr="0044438D">
        <w:rPr>
          <w:rFonts w:cs="Arial"/>
          <w:sz w:val="24"/>
          <w:szCs w:val="24"/>
        </w:rPr>
        <w:t>hasta en</w:t>
      </w:r>
      <w:r w:rsidR="001B13F5" w:rsidRPr="0044438D">
        <w:rPr>
          <w:rFonts w:cs="Arial"/>
          <w:sz w:val="24"/>
          <w:szCs w:val="24"/>
        </w:rPr>
        <w:t xml:space="preserve"> el m</w:t>
      </w:r>
      <w:r w:rsidR="005751CC" w:rsidRPr="0044438D">
        <w:rPr>
          <w:rFonts w:cs="Arial"/>
          <w:sz w:val="24"/>
          <w:szCs w:val="24"/>
        </w:rPr>
        <w:t xml:space="preserve">es de agosto del año 2020 </w:t>
      </w:r>
      <w:r w:rsidR="00353344" w:rsidRPr="0044438D">
        <w:rPr>
          <w:rFonts w:cs="Arial"/>
          <w:sz w:val="24"/>
          <w:szCs w:val="24"/>
        </w:rPr>
        <w:t>que inició</w:t>
      </w:r>
      <w:r w:rsidR="001B13F5" w:rsidRPr="0044438D">
        <w:rPr>
          <w:rFonts w:cs="Arial"/>
          <w:sz w:val="24"/>
          <w:szCs w:val="24"/>
        </w:rPr>
        <w:t xml:space="preserve"> funciones dicha Subdirección.</w:t>
      </w:r>
    </w:p>
    <w:p w14:paraId="7C751B28" w14:textId="77777777" w:rsidR="002E57FA" w:rsidRPr="0044438D" w:rsidRDefault="002E57FA" w:rsidP="009A4394">
      <w:pPr>
        <w:jc w:val="both"/>
        <w:rPr>
          <w:rFonts w:cs="Arial"/>
          <w:sz w:val="24"/>
          <w:szCs w:val="24"/>
        </w:rPr>
      </w:pPr>
    </w:p>
    <w:p w14:paraId="53076891" w14:textId="77777777" w:rsidR="002E57FA" w:rsidRDefault="002E57FA" w:rsidP="009A4394">
      <w:pPr>
        <w:jc w:val="both"/>
        <w:rPr>
          <w:rFonts w:cs="Arial"/>
          <w:color w:val="1F497D" w:themeColor="text2"/>
          <w:sz w:val="24"/>
          <w:szCs w:val="24"/>
        </w:rPr>
      </w:pPr>
    </w:p>
    <w:p w14:paraId="5E436EDF" w14:textId="77777777" w:rsidR="002E57FA" w:rsidRDefault="002E57FA" w:rsidP="009A4394">
      <w:pPr>
        <w:jc w:val="both"/>
        <w:rPr>
          <w:rFonts w:cs="Arial"/>
          <w:color w:val="1F497D" w:themeColor="text2"/>
          <w:sz w:val="24"/>
          <w:szCs w:val="24"/>
        </w:rPr>
      </w:pPr>
    </w:p>
    <w:p w14:paraId="5C0145F0" w14:textId="77777777" w:rsidR="002E57FA" w:rsidRDefault="002E57FA" w:rsidP="004F6D0D">
      <w:pPr>
        <w:jc w:val="center"/>
        <w:rPr>
          <w:rFonts w:cs="Arial"/>
          <w:color w:val="1F497D" w:themeColor="text2"/>
          <w:sz w:val="24"/>
          <w:szCs w:val="24"/>
        </w:rPr>
      </w:pPr>
    </w:p>
    <w:p w14:paraId="37E4FBBA" w14:textId="77777777" w:rsidR="002E57FA" w:rsidRDefault="002E57FA" w:rsidP="009A4394">
      <w:pPr>
        <w:jc w:val="both"/>
        <w:rPr>
          <w:rFonts w:cs="Arial"/>
          <w:color w:val="1F497D" w:themeColor="text2"/>
          <w:sz w:val="24"/>
          <w:szCs w:val="24"/>
        </w:rPr>
      </w:pPr>
    </w:p>
    <w:p w14:paraId="6699EBDB" w14:textId="77777777" w:rsidR="002E57FA" w:rsidRDefault="002E57FA" w:rsidP="009A4394">
      <w:pPr>
        <w:jc w:val="both"/>
        <w:rPr>
          <w:rFonts w:cs="Arial"/>
          <w:color w:val="1F497D" w:themeColor="text2"/>
          <w:sz w:val="24"/>
          <w:szCs w:val="24"/>
        </w:rPr>
      </w:pPr>
    </w:p>
    <w:p w14:paraId="493F9349" w14:textId="77777777" w:rsidR="002E57FA" w:rsidRPr="001B13F5" w:rsidRDefault="002E57FA" w:rsidP="009A4394">
      <w:pPr>
        <w:jc w:val="both"/>
        <w:rPr>
          <w:rFonts w:cs="Arial"/>
          <w:color w:val="1F497D" w:themeColor="text2"/>
          <w:sz w:val="24"/>
          <w:szCs w:val="24"/>
        </w:rPr>
      </w:pPr>
    </w:p>
    <w:p w14:paraId="3528D388" w14:textId="6D7485EF" w:rsidR="009A4394" w:rsidRPr="00C61023" w:rsidRDefault="00C61023" w:rsidP="00C61023">
      <w:pPr>
        <w:pStyle w:val="Ttulo2"/>
      </w:pPr>
      <w:bookmarkStart w:id="119" w:name="_Toc84588757"/>
      <w:r>
        <w:lastRenderedPageBreak/>
        <w:t xml:space="preserve">4.9. </w:t>
      </w:r>
      <w:r w:rsidR="009A4394" w:rsidRPr="00A07BE1">
        <w:t>Modelo Lógico</w:t>
      </w:r>
      <w:bookmarkEnd w:id="119"/>
    </w:p>
    <w:p w14:paraId="7A47DE92" w14:textId="6D379A71" w:rsidR="009A4394" w:rsidRPr="00CF0122" w:rsidRDefault="009A4394" w:rsidP="009A4394">
      <w:pPr>
        <w:jc w:val="both"/>
        <w:rPr>
          <w:sz w:val="23"/>
          <w:szCs w:val="23"/>
        </w:rPr>
      </w:pPr>
      <w:r w:rsidRPr="00CF0122">
        <w:rPr>
          <w:sz w:val="23"/>
          <w:szCs w:val="23"/>
        </w:rPr>
        <w:t>El M</w:t>
      </w:r>
      <w:r w:rsidR="00D70B67" w:rsidRPr="00CF0122">
        <w:rPr>
          <w:sz w:val="23"/>
          <w:szCs w:val="23"/>
        </w:rPr>
        <w:t xml:space="preserve">odelo Lógico es continuidad </w:t>
      </w:r>
      <w:r w:rsidRPr="00CF0122">
        <w:rPr>
          <w:sz w:val="23"/>
          <w:szCs w:val="23"/>
        </w:rPr>
        <w:t xml:space="preserve">del Modelo prescriptivo, por lo que muestra la priorización de los aspectos del </w:t>
      </w:r>
      <w:r w:rsidR="00616118">
        <w:rPr>
          <w:sz w:val="23"/>
          <w:szCs w:val="23"/>
        </w:rPr>
        <w:t>programa más críticos de abordar</w:t>
      </w:r>
      <w:r w:rsidRPr="00CF0122">
        <w:rPr>
          <w:sz w:val="23"/>
          <w:szCs w:val="23"/>
        </w:rPr>
        <w:t xml:space="preserve">, las intervenciones vinculadas a las </w:t>
      </w:r>
      <w:r w:rsidR="000012D8" w:rsidRPr="00CF0122">
        <w:rPr>
          <w:sz w:val="23"/>
          <w:szCs w:val="23"/>
        </w:rPr>
        <w:t>prácticas</w:t>
      </w:r>
      <w:r w:rsidRPr="00CF0122">
        <w:rPr>
          <w:sz w:val="23"/>
          <w:szCs w:val="23"/>
        </w:rPr>
        <w:t xml:space="preserve"> que han de lograr los resultados esperados, así mismo incluye la cadena de resultados a nivel inmediato, intermedio y final. </w:t>
      </w:r>
    </w:p>
    <w:p w14:paraId="66B6A0F7" w14:textId="2E55B76B" w:rsidR="00E77BFA" w:rsidRPr="00A07BE1" w:rsidRDefault="00E77BFA" w:rsidP="00E77BFA">
      <w:pPr>
        <w:pStyle w:val="Ttulo4"/>
        <w:rPr>
          <w:color w:val="auto"/>
        </w:rPr>
      </w:pPr>
      <w:bookmarkStart w:id="120" w:name="_Toc84588794"/>
      <w:r w:rsidRPr="00A07BE1">
        <w:rPr>
          <w:color w:val="auto"/>
        </w:rPr>
        <w:t>Figura No. 11</w:t>
      </w:r>
      <w:bookmarkEnd w:id="120"/>
    </w:p>
    <w:p w14:paraId="56D46EC5" w14:textId="77777777" w:rsidR="009A4394" w:rsidRDefault="009A4394" w:rsidP="00E77BFA">
      <w:pPr>
        <w:pStyle w:val="Ttulo4"/>
        <w:rPr>
          <w:bCs/>
          <w:color w:val="auto"/>
          <w:sz w:val="23"/>
          <w:szCs w:val="23"/>
        </w:rPr>
      </w:pPr>
      <w:bookmarkStart w:id="121" w:name="_Toc84588795"/>
      <w:r w:rsidRPr="00A07BE1">
        <w:rPr>
          <w:bCs/>
          <w:color w:val="auto"/>
          <w:sz w:val="23"/>
          <w:szCs w:val="23"/>
        </w:rPr>
        <w:t>Modelo Lógico</w:t>
      </w:r>
      <w:bookmarkEnd w:id="121"/>
    </w:p>
    <w:p w14:paraId="15E6C595" w14:textId="5D03A2DD" w:rsidR="000012D8" w:rsidRPr="000012D8" w:rsidRDefault="000012D8" w:rsidP="000012D8">
      <w:pPr>
        <w:jc w:val="center"/>
      </w:pPr>
      <w:r>
        <w:t>Resultados</w:t>
      </w:r>
    </w:p>
    <w:p w14:paraId="499A2F1E" w14:textId="74501697" w:rsidR="009A4394" w:rsidRPr="00A07BE1" w:rsidRDefault="000012D8" w:rsidP="009A4394">
      <w:r w:rsidRPr="000012D8">
        <w:rPr>
          <w:noProof/>
          <w:lang w:eastAsia="es-GT"/>
        </w:rPr>
        <w:drawing>
          <wp:inline distT="0" distB="0" distL="0" distR="0" wp14:anchorId="3F7F8907" wp14:editId="77220D91">
            <wp:extent cx="5748793" cy="5485832"/>
            <wp:effectExtent l="0" t="0" r="444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1620" cy="5507614"/>
                    </a:xfrm>
                    <a:prstGeom prst="rect">
                      <a:avLst/>
                    </a:prstGeom>
                    <a:noFill/>
                    <a:ln>
                      <a:noFill/>
                    </a:ln>
                  </pic:spPr>
                </pic:pic>
              </a:graphicData>
            </a:graphic>
          </wp:inline>
        </w:drawing>
      </w:r>
    </w:p>
    <w:p w14:paraId="3B0E6033" w14:textId="2F04F596" w:rsidR="009A4394" w:rsidRPr="00A07BE1" w:rsidRDefault="00F13163" w:rsidP="00DF2C75">
      <w:pPr>
        <w:jc w:val="center"/>
        <w:rPr>
          <w:rFonts w:cs="Arial"/>
          <w:sz w:val="16"/>
          <w:szCs w:val="16"/>
        </w:rPr>
      </w:pPr>
      <w:r>
        <w:rPr>
          <w:sz w:val="16"/>
          <w:szCs w:val="16"/>
        </w:rPr>
        <w:t>Fuente E</w:t>
      </w:r>
      <w:r w:rsidR="009A4394" w:rsidRPr="00A07BE1">
        <w:rPr>
          <w:sz w:val="16"/>
          <w:szCs w:val="16"/>
        </w:rPr>
        <w:t xml:space="preserve">laboración propia: Subdirección de Planificación </w:t>
      </w:r>
      <w:r w:rsidR="009A4394" w:rsidRPr="00A07BE1">
        <w:rPr>
          <w:rFonts w:cs="Arial"/>
          <w:sz w:val="16"/>
          <w:szCs w:val="16"/>
        </w:rPr>
        <w:t>IGM</w:t>
      </w:r>
    </w:p>
    <w:p w14:paraId="318D5740" w14:textId="092CE035" w:rsidR="009A4394" w:rsidRPr="00A07BE1" w:rsidRDefault="009A4394" w:rsidP="009A4394">
      <w:pPr>
        <w:jc w:val="both"/>
        <w:rPr>
          <w:sz w:val="23"/>
          <w:szCs w:val="23"/>
        </w:rPr>
      </w:pPr>
      <w:r w:rsidRPr="00A07BE1">
        <w:rPr>
          <w:sz w:val="23"/>
          <w:szCs w:val="23"/>
        </w:rPr>
        <w:lastRenderedPageBreak/>
        <w:t>Básicamente, un modelo lógico es una forma sistemática y visual de presentar y compartir su comprensión de las relaciones entre los recursos que dispone para operar su programa, las actividades que planea realizar, y los cambios o resultados que espera obtener.  En tal sentido, Un modelo lógico de programa vincula los resultados (corto y largo plazo) con las actividades/procesos el programa y con los supuestos/principios teóricos del programa.</w:t>
      </w:r>
    </w:p>
    <w:p w14:paraId="1658FA1C" w14:textId="77777777" w:rsidR="009A4394" w:rsidRPr="00A07BE1" w:rsidRDefault="009A4394" w:rsidP="009A4394">
      <w:pPr>
        <w:jc w:val="both"/>
        <w:rPr>
          <w:sz w:val="23"/>
          <w:szCs w:val="23"/>
        </w:rPr>
      </w:pPr>
      <w:r w:rsidRPr="00A07BE1">
        <w:rPr>
          <w:sz w:val="23"/>
          <w:szCs w:val="23"/>
        </w:rPr>
        <w:t>Un modelo lógico presenta un cuadro de cómo debería funcionar su esfuerzo o iniciativa. Éste explica por qué su estrategia es una buena solución al problema presentado. Los modelos lógicos eficaces hacen un informe explícito, a menudo visual, de las actividades que provocarán cambio y de los resultados que usted espera ver para la comunidad y sus habitantes. Un modelo lógico mantiene a los participantes de la iniciativa en una misma dirección, proporcionándoles un idioma en común y un punto de referencia.</w:t>
      </w:r>
    </w:p>
    <w:p w14:paraId="6E7FBF10" w14:textId="2DCDC72F" w:rsidR="009A4394" w:rsidRPr="007C1CCF" w:rsidRDefault="009A4394" w:rsidP="009A4394">
      <w:pPr>
        <w:jc w:val="both"/>
        <w:rPr>
          <w:sz w:val="23"/>
          <w:szCs w:val="23"/>
        </w:rPr>
      </w:pPr>
      <w:r w:rsidRPr="007C1CCF">
        <w:rPr>
          <w:sz w:val="23"/>
          <w:szCs w:val="23"/>
        </w:rPr>
        <w:t xml:space="preserve">El </w:t>
      </w:r>
      <w:r w:rsidRPr="007C1CCF">
        <w:rPr>
          <w:b/>
          <w:sz w:val="23"/>
          <w:szCs w:val="23"/>
        </w:rPr>
        <w:t>resultado inmediato</w:t>
      </w:r>
      <w:r w:rsidRPr="007C1CCF">
        <w:rPr>
          <w:sz w:val="23"/>
          <w:szCs w:val="23"/>
        </w:rPr>
        <w:t xml:space="preserve"> del Instituto Guatemalteco de Migración está programado para el Ejercicio Fiscal 2021 con dos metas espec</w:t>
      </w:r>
      <w:r w:rsidR="004B7685" w:rsidRPr="007C1CCF">
        <w:rPr>
          <w:sz w:val="23"/>
          <w:szCs w:val="23"/>
        </w:rPr>
        <w:t xml:space="preserve">íficas: 1) La protección de </w:t>
      </w:r>
      <w:r w:rsidR="004B7685" w:rsidRPr="007C1CCF">
        <w:t xml:space="preserve">64,660 </w:t>
      </w:r>
      <w:r w:rsidRPr="007C1CCF">
        <w:rPr>
          <w:sz w:val="23"/>
          <w:szCs w:val="23"/>
        </w:rPr>
        <w:t>personas migrantes</w:t>
      </w:r>
      <w:r w:rsidR="0041507D" w:rsidRPr="007C1CCF">
        <w:rPr>
          <w:sz w:val="23"/>
          <w:szCs w:val="23"/>
        </w:rPr>
        <w:t xml:space="preserve">, y 2 </w:t>
      </w:r>
      <w:r w:rsidR="00013486" w:rsidRPr="007C1CCF">
        <w:rPr>
          <w:sz w:val="23"/>
          <w:szCs w:val="23"/>
        </w:rPr>
        <w:t xml:space="preserve">la </w:t>
      </w:r>
      <w:r w:rsidR="00013486">
        <w:rPr>
          <w:sz w:val="23"/>
          <w:szCs w:val="23"/>
        </w:rPr>
        <w:t>a</w:t>
      </w:r>
      <w:r w:rsidR="00013486" w:rsidRPr="007C1CCF">
        <w:rPr>
          <w:sz w:val="23"/>
          <w:szCs w:val="23"/>
        </w:rPr>
        <w:t>utorización</w:t>
      </w:r>
      <w:r w:rsidR="00AD664E" w:rsidRPr="007C1CCF">
        <w:rPr>
          <w:sz w:val="23"/>
          <w:szCs w:val="23"/>
        </w:rPr>
        <w:t xml:space="preserve"> de una </w:t>
      </w:r>
      <w:r w:rsidR="00013486">
        <w:rPr>
          <w:sz w:val="23"/>
          <w:szCs w:val="23"/>
        </w:rPr>
        <w:t>d</w:t>
      </w:r>
      <w:r w:rsidR="005751CC" w:rsidRPr="007C1CCF">
        <w:rPr>
          <w:sz w:val="23"/>
          <w:szCs w:val="23"/>
        </w:rPr>
        <w:t>elegación</w:t>
      </w:r>
      <w:r w:rsidRPr="007C1CCF">
        <w:rPr>
          <w:sz w:val="23"/>
          <w:szCs w:val="23"/>
        </w:rPr>
        <w:t>.</w:t>
      </w:r>
    </w:p>
    <w:p w14:paraId="35D1C02D" w14:textId="1BF1B86C" w:rsidR="009A4394" w:rsidRPr="007C1CCF" w:rsidRDefault="009A4394" w:rsidP="009A4394">
      <w:pPr>
        <w:jc w:val="both"/>
        <w:rPr>
          <w:sz w:val="23"/>
          <w:szCs w:val="23"/>
        </w:rPr>
      </w:pPr>
      <w:r w:rsidRPr="007C1CCF">
        <w:rPr>
          <w:sz w:val="23"/>
          <w:szCs w:val="23"/>
        </w:rPr>
        <w:t xml:space="preserve">Por su parte </w:t>
      </w:r>
      <w:r w:rsidRPr="007C1CCF">
        <w:rPr>
          <w:b/>
          <w:sz w:val="23"/>
          <w:szCs w:val="23"/>
        </w:rPr>
        <w:t>el Resultado intermedio</w:t>
      </w:r>
      <w:r w:rsidRPr="007C1CCF">
        <w:rPr>
          <w:sz w:val="23"/>
          <w:szCs w:val="23"/>
        </w:rPr>
        <w:t xml:space="preserve"> se encuentra planificado pa</w:t>
      </w:r>
      <w:r w:rsidR="005B48CD" w:rsidRPr="007C1CCF">
        <w:rPr>
          <w:sz w:val="23"/>
          <w:szCs w:val="23"/>
        </w:rPr>
        <w:t>ra un periodo de 5 años acumulado, con la</w:t>
      </w:r>
      <w:r w:rsidRPr="007C1CCF">
        <w:rPr>
          <w:sz w:val="23"/>
          <w:szCs w:val="23"/>
        </w:rPr>
        <w:t xml:space="preserve"> </w:t>
      </w:r>
      <w:r w:rsidR="005B48CD" w:rsidRPr="007C1CCF">
        <w:rPr>
          <w:sz w:val="23"/>
          <w:szCs w:val="23"/>
        </w:rPr>
        <w:t>protección de 520,448</w:t>
      </w:r>
      <w:r w:rsidRPr="007C1CCF">
        <w:rPr>
          <w:sz w:val="23"/>
          <w:szCs w:val="23"/>
        </w:rPr>
        <w:t xml:space="preserve"> personas </w:t>
      </w:r>
      <w:r w:rsidR="00D9667F" w:rsidRPr="007C1CCF">
        <w:rPr>
          <w:sz w:val="23"/>
          <w:szCs w:val="23"/>
        </w:rPr>
        <w:t>migrantes y la autorización de 5</w:t>
      </w:r>
      <w:r w:rsidRPr="007C1CCF">
        <w:rPr>
          <w:sz w:val="23"/>
          <w:szCs w:val="23"/>
        </w:rPr>
        <w:t xml:space="preserve"> delegaciones.  </w:t>
      </w:r>
    </w:p>
    <w:p w14:paraId="4AC63F76" w14:textId="410D400F" w:rsidR="009A4394" w:rsidRPr="007C1CCF" w:rsidRDefault="009A4394" w:rsidP="009A4394">
      <w:pPr>
        <w:jc w:val="both"/>
        <w:rPr>
          <w:sz w:val="23"/>
          <w:szCs w:val="23"/>
        </w:rPr>
      </w:pPr>
      <w:r w:rsidRPr="007C1CCF">
        <w:rPr>
          <w:sz w:val="23"/>
          <w:szCs w:val="23"/>
        </w:rPr>
        <w:t>Por último</w:t>
      </w:r>
      <w:r w:rsidRPr="007C1CCF">
        <w:rPr>
          <w:b/>
          <w:sz w:val="23"/>
          <w:szCs w:val="23"/>
        </w:rPr>
        <w:t>, el resultado final</w:t>
      </w:r>
      <w:r w:rsidRPr="007C1CCF">
        <w:rPr>
          <w:sz w:val="23"/>
          <w:szCs w:val="23"/>
        </w:rPr>
        <w:t xml:space="preserve"> para en el período de vigencia del presente Plan Estratégico Institucional 202</w:t>
      </w:r>
      <w:r w:rsidR="00380FB1" w:rsidRPr="007C1CCF">
        <w:rPr>
          <w:sz w:val="23"/>
          <w:szCs w:val="23"/>
        </w:rPr>
        <w:t>1-2030</w:t>
      </w:r>
      <w:r w:rsidR="004B7685" w:rsidRPr="007C1CCF">
        <w:rPr>
          <w:sz w:val="23"/>
          <w:szCs w:val="23"/>
        </w:rPr>
        <w:t>,</w:t>
      </w:r>
      <w:r w:rsidR="009E0D41" w:rsidRPr="007C1CCF">
        <w:rPr>
          <w:sz w:val="23"/>
          <w:szCs w:val="23"/>
        </w:rPr>
        <w:t xml:space="preserve"> indica que se ha alcanzado la protección de</w:t>
      </w:r>
      <w:r w:rsidR="009E0D41" w:rsidRPr="007C1CCF">
        <w:t xml:space="preserve"> 1,347,953</w:t>
      </w:r>
      <w:r w:rsidR="009E0D41" w:rsidRPr="007C1CCF">
        <w:rPr>
          <w:sz w:val="23"/>
          <w:szCs w:val="23"/>
        </w:rPr>
        <w:t xml:space="preserve"> </w:t>
      </w:r>
      <w:r w:rsidRPr="007C1CCF">
        <w:rPr>
          <w:sz w:val="23"/>
          <w:szCs w:val="23"/>
        </w:rPr>
        <w:t>personas migrantes y han sido autorizadas 11 delegaciones en todo el territorio nacional.</w:t>
      </w:r>
    </w:p>
    <w:p w14:paraId="73EB6830" w14:textId="77777777" w:rsidR="009824EE" w:rsidRPr="007C1CCF" w:rsidRDefault="009824EE" w:rsidP="009A4394">
      <w:pPr>
        <w:jc w:val="both"/>
        <w:rPr>
          <w:sz w:val="23"/>
          <w:szCs w:val="23"/>
        </w:rPr>
      </w:pPr>
    </w:p>
    <w:p w14:paraId="05BB0CEC" w14:textId="0C6A9DEC" w:rsidR="002E452B" w:rsidRDefault="002E452B" w:rsidP="002E452B">
      <w:pPr>
        <w:tabs>
          <w:tab w:val="left" w:pos="2819"/>
        </w:tabs>
        <w:jc w:val="both"/>
        <w:rPr>
          <w:sz w:val="23"/>
          <w:szCs w:val="23"/>
        </w:rPr>
      </w:pPr>
      <w:r>
        <w:rPr>
          <w:sz w:val="23"/>
          <w:szCs w:val="23"/>
        </w:rPr>
        <w:tab/>
      </w:r>
    </w:p>
    <w:p w14:paraId="3E7A27C3" w14:textId="182CD5C8" w:rsidR="009824EE" w:rsidRPr="002E452B" w:rsidRDefault="002E452B" w:rsidP="004B7685">
      <w:pPr>
        <w:tabs>
          <w:tab w:val="left" w:pos="2819"/>
          <w:tab w:val="center" w:pos="4419"/>
        </w:tabs>
        <w:rPr>
          <w:sz w:val="23"/>
          <w:szCs w:val="23"/>
        </w:rPr>
        <w:sectPr w:rsidR="009824EE" w:rsidRPr="002E452B" w:rsidSect="00BF0D6F">
          <w:pgSz w:w="12240" w:h="15840"/>
          <w:pgMar w:top="1418" w:right="1701" w:bottom="1418" w:left="1701" w:header="709" w:footer="709" w:gutter="0"/>
          <w:cols w:space="708"/>
          <w:titlePg/>
          <w:docGrid w:linePitch="360"/>
        </w:sectPr>
      </w:pPr>
      <w:r>
        <w:rPr>
          <w:sz w:val="23"/>
          <w:szCs w:val="23"/>
        </w:rPr>
        <w:tab/>
      </w:r>
      <w:r w:rsidR="004B7685">
        <w:rPr>
          <w:sz w:val="23"/>
          <w:szCs w:val="23"/>
        </w:rPr>
        <w:tab/>
      </w:r>
    </w:p>
    <w:p w14:paraId="5C41977D" w14:textId="49045C02" w:rsidR="00E87B81" w:rsidRPr="00A07BE1" w:rsidRDefault="003C2AAB" w:rsidP="00EE6A73">
      <w:pPr>
        <w:pStyle w:val="Ttulo1"/>
      </w:pPr>
      <w:bookmarkStart w:id="122" w:name="_Toc84588758"/>
      <w:r w:rsidRPr="00A07BE1">
        <w:lastRenderedPageBreak/>
        <w:t xml:space="preserve">5. </w:t>
      </w:r>
      <w:r w:rsidR="00E87B81" w:rsidRPr="00A07BE1">
        <w:t>Sistema de Gestión de Calidad del IGM para monitoreo seguimiento, evaluación y retroalimentación.</w:t>
      </w:r>
      <w:bookmarkEnd w:id="122"/>
    </w:p>
    <w:p w14:paraId="5B5D8ED2" w14:textId="611DFAE7" w:rsidR="00E87B81" w:rsidRPr="00A07BE1" w:rsidRDefault="00E87B81" w:rsidP="00EE6A73">
      <w:pPr>
        <w:jc w:val="both"/>
        <w:rPr>
          <w:bCs/>
        </w:rPr>
      </w:pPr>
      <w:r w:rsidRPr="00A07BE1">
        <w:rPr>
          <w:bCs/>
        </w:rPr>
        <w:t xml:space="preserve">El objetivo de propuesta para monitoreo y seguimiento a nivel </w:t>
      </w:r>
      <w:r w:rsidR="001F58B2" w:rsidRPr="00A07BE1">
        <w:rPr>
          <w:bCs/>
        </w:rPr>
        <w:t>estratégico</w:t>
      </w:r>
      <w:r w:rsidRPr="00A07BE1">
        <w:rPr>
          <w:bCs/>
        </w:rPr>
        <w:t xml:space="preserve"> se</w:t>
      </w:r>
      <w:r w:rsidR="00DF2C75" w:rsidRPr="00A07BE1">
        <w:rPr>
          <w:bCs/>
        </w:rPr>
        <w:t xml:space="preserve"> centra en la  </w:t>
      </w:r>
      <w:r w:rsidRPr="00A07BE1">
        <w:rPr>
          <w:bCs/>
        </w:rPr>
        <w:t xml:space="preserve"> </w:t>
      </w:r>
      <w:r w:rsidR="00DF2C75" w:rsidRPr="00A07BE1">
        <w:rPr>
          <w:bCs/>
        </w:rPr>
        <w:t>satisfacción</w:t>
      </w:r>
      <w:r w:rsidRPr="00A07BE1">
        <w:rPr>
          <w:bCs/>
        </w:rPr>
        <w:t xml:space="preserve"> las necesidades y expectativas de gestión del Instituto Guatemalteco de Migración, para el cumplimiento </w:t>
      </w:r>
      <w:r w:rsidR="00576BE1" w:rsidRPr="00A07BE1">
        <w:rPr>
          <w:bCs/>
        </w:rPr>
        <w:t xml:space="preserve">de las </w:t>
      </w:r>
      <w:r w:rsidRPr="00A07BE1">
        <w:rPr>
          <w:bCs/>
        </w:rPr>
        <w:t>políticas, metas, planes operativos y estratégicos, programas y proye</w:t>
      </w:r>
      <w:r w:rsidR="00375327" w:rsidRPr="00A07BE1">
        <w:rPr>
          <w:bCs/>
        </w:rPr>
        <w:t>ctos desde la Dirección</w:t>
      </w:r>
      <w:r w:rsidRPr="00A07BE1">
        <w:rPr>
          <w:bCs/>
        </w:rPr>
        <w:t xml:space="preserve"> del I</w:t>
      </w:r>
      <w:r w:rsidR="00375327" w:rsidRPr="00A07BE1">
        <w:rPr>
          <w:bCs/>
        </w:rPr>
        <w:t xml:space="preserve">nstituto </w:t>
      </w:r>
      <w:r w:rsidRPr="00A07BE1">
        <w:rPr>
          <w:bCs/>
        </w:rPr>
        <w:t>G</w:t>
      </w:r>
      <w:r w:rsidR="00375327" w:rsidRPr="00A07BE1">
        <w:rPr>
          <w:bCs/>
        </w:rPr>
        <w:t xml:space="preserve">uatemalteco de </w:t>
      </w:r>
      <w:r w:rsidRPr="00A07BE1">
        <w:rPr>
          <w:bCs/>
        </w:rPr>
        <w:t>M</w:t>
      </w:r>
      <w:r w:rsidR="00375327" w:rsidRPr="00A07BE1">
        <w:rPr>
          <w:bCs/>
        </w:rPr>
        <w:t>igración</w:t>
      </w:r>
      <w:r w:rsidRPr="00A07BE1">
        <w:rPr>
          <w:bCs/>
        </w:rPr>
        <w:t>.</w:t>
      </w:r>
    </w:p>
    <w:p w14:paraId="2F3CE429" w14:textId="43D11A78" w:rsidR="00E87B81" w:rsidRPr="00A07BE1" w:rsidRDefault="00E87B81" w:rsidP="00EE6A73">
      <w:pPr>
        <w:jc w:val="both"/>
      </w:pPr>
      <w:r w:rsidRPr="00A07BE1">
        <w:rPr>
          <w:bCs/>
        </w:rPr>
        <w:t>La propuesta guarda coherencia a varios niveles incluyendo el monitoreo y seguimien</w:t>
      </w:r>
      <w:r w:rsidR="0097710D" w:rsidRPr="00A07BE1">
        <w:rPr>
          <w:bCs/>
        </w:rPr>
        <w:t>to de todo lo estipulado en el Código de Migración</w:t>
      </w:r>
      <w:r w:rsidR="00CD595A">
        <w:rPr>
          <w:bCs/>
        </w:rPr>
        <w:t>. E</w:t>
      </w:r>
      <w:r w:rsidR="0097710D" w:rsidRPr="00A07BE1">
        <w:rPr>
          <w:bCs/>
        </w:rPr>
        <w:t>l M</w:t>
      </w:r>
      <w:r w:rsidRPr="00A07BE1">
        <w:rPr>
          <w:bCs/>
        </w:rPr>
        <w:t>anual de org</w:t>
      </w:r>
      <w:r w:rsidRPr="00A07BE1">
        <w:t>anización y funciones del sistema de monitoreo y seguimiento para la gestión de calidad, proporcionará a los funcionarios, un instrumento normativo que facilite la orientación de las actividades que deberán de realizarse en las dependencias que conforman el Instituto Guatemalteco de Migración, incidiendo de esta manera en el cumplimiento de las metas trazadas en planes operativos y estratégicos, acorde a las necesidades de priorización de procesos y gestión por resultados del Sistema Migratorio Guatemalteco y Política Migratoria Nacional integral.</w:t>
      </w:r>
    </w:p>
    <w:p w14:paraId="4E09B284" w14:textId="47F149D5" w:rsidR="00E87B81" w:rsidRPr="0044438D" w:rsidRDefault="00E87B81" w:rsidP="00EE6A73">
      <w:pPr>
        <w:jc w:val="both"/>
      </w:pPr>
      <w:r w:rsidRPr="0044438D">
        <w:t>Para fines de implementación e implantación del Sistema de Gestión de Calidad para monitoreo seguimiento</w:t>
      </w:r>
      <w:r w:rsidR="00CD595A" w:rsidRPr="0044438D">
        <w:t>,</w:t>
      </w:r>
      <w:r w:rsidRPr="0044438D">
        <w:t xml:space="preserve"> evaluación y retroalimentación a nivel estratégico se realizarán las siguientes actividades:</w:t>
      </w:r>
    </w:p>
    <w:p w14:paraId="65123F94" w14:textId="206F0090" w:rsidR="00E87B81" w:rsidRPr="0044438D" w:rsidRDefault="00E87B81" w:rsidP="00097385">
      <w:pPr>
        <w:pStyle w:val="Prrafodelista"/>
        <w:numPr>
          <w:ilvl w:val="0"/>
          <w:numId w:val="13"/>
        </w:numPr>
        <w:spacing w:before="240" w:after="120"/>
        <w:ind w:left="1434" w:hanging="357"/>
        <w:contextualSpacing w:val="0"/>
        <w:jc w:val="both"/>
      </w:pPr>
      <w:r w:rsidRPr="00097385">
        <w:rPr>
          <w:b/>
          <w:bCs/>
        </w:rPr>
        <w:t>Análisis</w:t>
      </w:r>
      <w:r w:rsidRPr="0044438D">
        <w:t xml:space="preserve"> de la</w:t>
      </w:r>
      <w:r w:rsidR="00F7544D">
        <w:t xml:space="preserve"> s</w:t>
      </w:r>
      <w:r w:rsidR="00C04EEA" w:rsidRPr="0044438D">
        <w:t>ituación actual de gestión IGM</w:t>
      </w:r>
    </w:p>
    <w:p w14:paraId="081DF180" w14:textId="6DD83A60" w:rsidR="00E87B81" w:rsidRPr="0044438D" w:rsidRDefault="00E87B81" w:rsidP="00097385">
      <w:pPr>
        <w:pStyle w:val="Prrafodelista"/>
        <w:numPr>
          <w:ilvl w:val="0"/>
          <w:numId w:val="13"/>
        </w:numPr>
        <w:spacing w:before="240" w:after="120"/>
        <w:ind w:left="1434" w:hanging="357"/>
        <w:contextualSpacing w:val="0"/>
        <w:jc w:val="both"/>
      </w:pPr>
      <w:r w:rsidRPr="00097385">
        <w:rPr>
          <w:b/>
          <w:bCs/>
        </w:rPr>
        <w:t>Establecer y registrar los procesos</w:t>
      </w:r>
      <w:r w:rsidRPr="0044438D">
        <w:t>, procedimientos prioritarios y su interacción con Subdirección General, Órganos Asesores</w:t>
      </w:r>
      <w:r w:rsidR="000278B4">
        <w:t>,</w:t>
      </w:r>
      <w:r w:rsidR="00C04EEA" w:rsidRPr="0044438D">
        <w:t xml:space="preserve"> Subdirecciones, Departamentos y </w:t>
      </w:r>
      <w:r w:rsidRPr="0044438D">
        <w:t>Unidad</w:t>
      </w:r>
      <w:r w:rsidR="00C04EEA" w:rsidRPr="0044438D">
        <w:t>es.</w:t>
      </w:r>
    </w:p>
    <w:p w14:paraId="7D793D83" w14:textId="119E6240" w:rsidR="00E87B81" w:rsidRPr="0044438D" w:rsidRDefault="00C04EEA" w:rsidP="00097385">
      <w:pPr>
        <w:pStyle w:val="Prrafodelista"/>
        <w:numPr>
          <w:ilvl w:val="0"/>
          <w:numId w:val="13"/>
        </w:numPr>
        <w:spacing w:before="240" w:after="120"/>
        <w:ind w:left="1434" w:hanging="357"/>
        <w:contextualSpacing w:val="0"/>
        <w:jc w:val="both"/>
      </w:pPr>
      <w:r w:rsidRPr="00097385">
        <w:rPr>
          <w:b/>
        </w:rPr>
        <w:t>E</w:t>
      </w:r>
      <w:r w:rsidR="00E87B81" w:rsidRPr="00097385">
        <w:rPr>
          <w:b/>
          <w:bCs/>
        </w:rPr>
        <w:t xml:space="preserve">laborar procedimientos, instructivos y protocolos administrativos, técnicos y financieros </w:t>
      </w:r>
      <w:r w:rsidR="00E87B81" w:rsidRPr="0044438D">
        <w:t>para la gestión o revisión y mejora de los reglamentos ya existentes.</w:t>
      </w:r>
    </w:p>
    <w:p w14:paraId="2F39BB5C" w14:textId="73B65859" w:rsidR="00E87B81" w:rsidRPr="0044438D" w:rsidRDefault="00C04EEA" w:rsidP="00097385">
      <w:pPr>
        <w:pStyle w:val="Prrafodelista"/>
        <w:numPr>
          <w:ilvl w:val="0"/>
          <w:numId w:val="13"/>
        </w:numPr>
        <w:spacing w:before="240" w:after="120"/>
        <w:ind w:left="1434" w:hanging="357"/>
        <w:contextualSpacing w:val="0"/>
        <w:jc w:val="both"/>
      </w:pPr>
      <w:r w:rsidRPr="00097385">
        <w:rPr>
          <w:b/>
          <w:bCs/>
        </w:rPr>
        <w:t>M</w:t>
      </w:r>
      <w:r w:rsidR="00E87B81" w:rsidRPr="00097385">
        <w:rPr>
          <w:b/>
          <w:bCs/>
        </w:rPr>
        <w:t xml:space="preserve">anual </w:t>
      </w:r>
      <w:r w:rsidR="00013486" w:rsidRPr="0044438D">
        <w:t>de Monitoreo</w:t>
      </w:r>
      <w:r w:rsidRPr="0044438D">
        <w:t>, Evaluación de Gestión de Resultados.</w:t>
      </w:r>
    </w:p>
    <w:p w14:paraId="54D57A22" w14:textId="62E3A023" w:rsidR="00E87B81" w:rsidRPr="0044438D" w:rsidRDefault="00E87B81" w:rsidP="00097385">
      <w:pPr>
        <w:pStyle w:val="Prrafodelista"/>
        <w:numPr>
          <w:ilvl w:val="0"/>
          <w:numId w:val="13"/>
        </w:numPr>
        <w:spacing w:before="240" w:after="120"/>
        <w:ind w:left="1434" w:hanging="357"/>
        <w:contextualSpacing w:val="0"/>
        <w:jc w:val="both"/>
      </w:pPr>
      <w:r w:rsidRPr="00097385">
        <w:rPr>
          <w:b/>
          <w:bCs/>
        </w:rPr>
        <w:t>Capacitación:</w:t>
      </w:r>
      <w:r w:rsidR="00C04EEA" w:rsidRPr="0044438D">
        <w:t xml:space="preserve"> </w:t>
      </w:r>
      <w:r w:rsidR="00013486" w:rsidRPr="0044438D">
        <w:t>Al personal</w:t>
      </w:r>
      <w:r w:rsidRPr="0044438D">
        <w:t xml:space="preserve"> </w:t>
      </w:r>
      <w:r w:rsidR="00C04EEA" w:rsidRPr="0044438D">
        <w:t>del IGM sobre el Sistema Monitoreo, Seguimiento y Evaluación de Resultados del POA.</w:t>
      </w:r>
    </w:p>
    <w:p w14:paraId="5118A7AA" w14:textId="18286BFF" w:rsidR="00B30024" w:rsidRPr="0044438D" w:rsidRDefault="00E87B81" w:rsidP="00097385">
      <w:pPr>
        <w:pStyle w:val="Prrafodelista"/>
        <w:numPr>
          <w:ilvl w:val="0"/>
          <w:numId w:val="13"/>
        </w:numPr>
        <w:spacing w:before="240" w:after="120"/>
        <w:ind w:left="1434" w:hanging="357"/>
        <w:contextualSpacing w:val="0"/>
        <w:jc w:val="both"/>
      </w:pPr>
      <w:r w:rsidRPr="00097385">
        <w:rPr>
          <w:b/>
          <w:bCs/>
        </w:rPr>
        <w:t>Implementación e Implantación</w:t>
      </w:r>
      <w:r w:rsidRPr="0044438D">
        <w:t xml:space="preserve">: </w:t>
      </w:r>
      <w:r w:rsidR="00C04EEA" w:rsidRPr="0044438D">
        <w:t>En todo el Instituto Guatemalteco de Migración.</w:t>
      </w:r>
    </w:p>
    <w:p w14:paraId="55BC1A36" w14:textId="3647C70B" w:rsidR="00E41573" w:rsidRPr="00097385" w:rsidRDefault="00764D03" w:rsidP="00097385">
      <w:pPr>
        <w:pStyle w:val="Prrafodelista"/>
        <w:numPr>
          <w:ilvl w:val="0"/>
          <w:numId w:val="13"/>
        </w:numPr>
        <w:spacing w:before="240" w:after="120"/>
        <w:ind w:left="1434" w:hanging="357"/>
        <w:contextualSpacing w:val="0"/>
        <w:jc w:val="both"/>
        <w:rPr>
          <w:bCs/>
        </w:rPr>
      </w:pPr>
      <w:r w:rsidRPr="0044438D">
        <w:rPr>
          <w:rFonts w:cstheme="minorHAnsi"/>
          <w:noProof/>
          <w:sz w:val="24"/>
          <w:szCs w:val="24"/>
          <w:lang w:eastAsia="es-GT"/>
        </w:rPr>
        <mc:AlternateContent>
          <mc:Choice Requires="wps">
            <w:drawing>
              <wp:anchor distT="0" distB="0" distL="114300" distR="114300" simplePos="0" relativeHeight="251701248" behindDoc="0" locked="0" layoutInCell="1" allowOverlap="1" wp14:anchorId="1824574B" wp14:editId="720DE207">
                <wp:simplePos x="0" y="0"/>
                <wp:positionH relativeFrom="column">
                  <wp:posOffset>5804452</wp:posOffset>
                </wp:positionH>
                <wp:positionV relativeFrom="paragraph">
                  <wp:posOffset>1536341</wp:posOffset>
                </wp:positionV>
                <wp:extent cx="394138" cy="268014"/>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txbx>
                        <w:txbxContent>
                          <w:p w14:paraId="68B04DC6" w14:textId="482A5102" w:rsidR="00714591" w:rsidRPr="009A18D7" w:rsidRDefault="00714591" w:rsidP="00764D03">
                            <w:pPr>
                              <w:rPr>
                                <w:lang w:val="es-MX"/>
                              </w:rPr>
                            </w:pPr>
                            <w:r>
                              <w:rPr>
                                <w:lang w:val="es-MX"/>
                              </w:rPr>
                              <w:t>6</w:t>
                            </w:r>
                            <w:r w:rsidR="005C56B3">
                              <w:rPr>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4574B" id="Cuadro de texto 53" o:spid="_x0000_s1041" type="#_x0000_t202" style="position:absolute;left:0;text-align:left;margin-left:457.05pt;margin-top:120.95pt;width:31.05pt;height:2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" filled="f" stroked="f" strokeweight=".5pt">
                <v:textbox>
                  <w:txbxContent>
                    <w:p w14:paraId="68B04DC6" w14:textId="482A5102" w:rsidR="00714591" w:rsidRPr="009A18D7" w:rsidRDefault="00714591" w:rsidP="00764D03">
                      <w:pPr>
                        <w:rPr>
                          <w:lang w:val="es-MX"/>
                        </w:rPr>
                      </w:pPr>
                      <w:r>
                        <w:rPr>
                          <w:lang w:val="es-MX"/>
                        </w:rPr>
                        <w:t>6</w:t>
                      </w:r>
                      <w:r w:rsidR="005C56B3">
                        <w:rPr>
                          <w:lang w:val="es-MX"/>
                        </w:rPr>
                        <w:t>4</w:t>
                      </w:r>
                    </w:p>
                  </w:txbxContent>
                </v:textbox>
              </v:shape>
            </w:pict>
          </mc:Fallback>
        </mc:AlternateContent>
      </w:r>
      <w:r w:rsidR="00C04EEA" w:rsidRPr="00097385">
        <w:rPr>
          <w:b/>
          <w:bCs/>
        </w:rPr>
        <w:t xml:space="preserve"> Informes de Seguimiento: </w:t>
      </w:r>
      <w:r w:rsidR="00C04EEA" w:rsidRPr="00097385">
        <w:rPr>
          <w:bCs/>
        </w:rPr>
        <w:t xml:space="preserve">De </w:t>
      </w:r>
      <w:r w:rsidR="00013486" w:rsidRPr="00097385">
        <w:rPr>
          <w:bCs/>
        </w:rPr>
        <w:t xml:space="preserve">forma </w:t>
      </w:r>
      <w:r w:rsidR="00013486">
        <w:rPr>
          <w:bCs/>
        </w:rPr>
        <w:t>c</w:t>
      </w:r>
      <w:r w:rsidR="00013486" w:rsidRPr="00097385">
        <w:rPr>
          <w:bCs/>
        </w:rPr>
        <w:t>uatrimestral</w:t>
      </w:r>
      <w:r w:rsidR="00C04EEA" w:rsidRPr="00097385">
        <w:rPr>
          <w:bCs/>
        </w:rPr>
        <w:t xml:space="preserve"> y </w:t>
      </w:r>
      <w:r w:rsidR="00013486">
        <w:rPr>
          <w:bCs/>
        </w:rPr>
        <w:t>a</w:t>
      </w:r>
      <w:r w:rsidR="00C04EEA" w:rsidRPr="00097385">
        <w:rPr>
          <w:bCs/>
        </w:rPr>
        <w:t>nual del Plan Operativo Anual del IGM.</w:t>
      </w:r>
      <w:r w:rsidRPr="00097385">
        <w:rPr>
          <w:rFonts w:cstheme="minorHAnsi"/>
          <w:noProof/>
          <w:sz w:val="24"/>
          <w:szCs w:val="24"/>
          <w:lang w:eastAsia="es-GT"/>
        </w:rPr>
        <w:t xml:space="preserve"> </w:t>
      </w:r>
    </w:p>
    <w:p w14:paraId="0D3A4108" w14:textId="77777777" w:rsidR="00097385" w:rsidRDefault="00097385" w:rsidP="00097385">
      <w:pPr>
        <w:spacing w:before="240" w:after="120"/>
        <w:jc w:val="both"/>
        <w:rPr>
          <w:bCs/>
        </w:rPr>
      </w:pPr>
    </w:p>
    <w:p w14:paraId="23A1E7FC" w14:textId="77777777" w:rsidR="00097385" w:rsidRDefault="00097385" w:rsidP="00097385">
      <w:pPr>
        <w:spacing w:before="240" w:after="120"/>
        <w:jc w:val="both"/>
        <w:rPr>
          <w:bCs/>
        </w:rPr>
      </w:pPr>
    </w:p>
    <w:p w14:paraId="3BC5BAD4" w14:textId="77777777" w:rsidR="00097385" w:rsidRPr="00097385" w:rsidRDefault="00097385" w:rsidP="00097385">
      <w:pPr>
        <w:spacing w:before="240" w:after="120"/>
        <w:jc w:val="both"/>
        <w:rPr>
          <w:bCs/>
        </w:rPr>
      </w:pPr>
    </w:p>
    <w:p w14:paraId="48D61AF9" w14:textId="773A399A" w:rsidR="00E87B81" w:rsidRPr="00A07BE1" w:rsidRDefault="00E41573" w:rsidP="00E41573">
      <w:pPr>
        <w:pStyle w:val="Ttulo1"/>
      </w:pPr>
      <w:bookmarkStart w:id="123" w:name="_Toc84588759"/>
      <w:r w:rsidRPr="00A07BE1">
        <w:t>6.</w:t>
      </w:r>
      <w:r w:rsidR="001F5607" w:rsidRPr="00A07BE1">
        <w:t xml:space="preserve"> El</w:t>
      </w:r>
      <w:r w:rsidRPr="00A07BE1">
        <w:t xml:space="preserve"> Proceso de </w:t>
      </w:r>
      <w:r w:rsidR="001F5607" w:rsidRPr="00A07BE1">
        <w:t>capacitación y e</w:t>
      </w:r>
      <w:r w:rsidRPr="00A07BE1">
        <w:t>ducación ambiental y</w:t>
      </w:r>
      <w:r w:rsidR="001F5607" w:rsidRPr="00A07BE1">
        <w:t xml:space="preserve"> su vinculación a la</w:t>
      </w:r>
      <w:r w:rsidRPr="00A07BE1">
        <w:t xml:space="preserve"> política de reciclaje </w:t>
      </w:r>
      <w:r w:rsidR="001F5607" w:rsidRPr="00A07BE1">
        <w:t>d</w:t>
      </w:r>
      <w:r w:rsidRPr="00A07BE1">
        <w:t>el IGM</w:t>
      </w:r>
      <w:bookmarkEnd w:id="123"/>
    </w:p>
    <w:p w14:paraId="24863B5D" w14:textId="3D2E952C" w:rsidR="00E41573" w:rsidRPr="004C0A0A" w:rsidRDefault="00E41573" w:rsidP="00E41573">
      <w:pPr>
        <w:jc w:val="both"/>
        <w:rPr>
          <w:bCs/>
        </w:rPr>
      </w:pPr>
      <w:r w:rsidRPr="004C0A0A">
        <w:rPr>
          <w:bCs/>
        </w:rPr>
        <w:t>El Instituto Guatemalteco de Migración implementa una política de reciclaje, por medio de un convenio suscrito con la red ecológica de Guatemala con el propósito de recolectar y utilizar el papel como materia prima para generar un producto nuevo, a fin de desarrollar acciones de capacitación en materia de educación ambiental, en el marco del cumplimiento de la Política de Educación Ambiental Acuerdo Gubernativo 189-2017 y del Articulo 23 de la Ley de  Cambio Climático Decreto 7-2013, con el propósito de promover y facilitar acciones estratégicas de divulgación, concienciación pública, sensibilización y educación respecto a Impactos del cambio climático</w:t>
      </w:r>
    </w:p>
    <w:p w14:paraId="4CA01FBF" w14:textId="77777777" w:rsidR="00E41573" w:rsidRPr="00A07BE1" w:rsidRDefault="00E41573" w:rsidP="00E41573">
      <w:pPr>
        <w:jc w:val="both"/>
        <w:rPr>
          <w:rFonts w:ascii="Arial" w:hAnsi="Arial" w:cs="Arial"/>
          <w:shd w:val="clear" w:color="auto" w:fill="FFFFFF"/>
        </w:rPr>
      </w:pPr>
    </w:p>
    <w:p w14:paraId="2400676E" w14:textId="77777777" w:rsidR="009824EE" w:rsidRPr="00A07BE1" w:rsidRDefault="009824EE" w:rsidP="00E87B81">
      <w:pPr>
        <w:ind w:left="360"/>
        <w:jc w:val="both"/>
      </w:pPr>
    </w:p>
    <w:p w14:paraId="1CD49FBA" w14:textId="77777777" w:rsidR="009824EE" w:rsidRPr="00A07BE1" w:rsidRDefault="009824EE" w:rsidP="00EE6A73">
      <w:pPr>
        <w:jc w:val="both"/>
        <w:sectPr w:rsidR="009824EE" w:rsidRPr="00A07BE1" w:rsidSect="00BF0D6F">
          <w:pgSz w:w="12240" w:h="15840"/>
          <w:pgMar w:top="1418" w:right="1701" w:bottom="1418" w:left="1701" w:header="709" w:footer="709" w:gutter="0"/>
          <w:cols w:space="708"/>
          <w:titlePg/>
          <w:docGrid w:linePitch="360"/>
        </w:sectPr>
      </w:pPr>
    </w:p>
    <w:p w14:paraId="05FEEB7A" w14:textId="1A68BEEF" w:rsidR="00C96076" w:rsidRPr="00A07BE1" w:rsidRDefault="00E41573" w:rsidP="00C96076">
      <w:pPr>
        <w:pStyle w:val="Ttulo1"/>
      </w:pPr>
      <w:bookmarkStart w:id="124" w:name="_Toc84588760"/>
      <w:r w:rsidRPr="00A07BE1">
        <w:lastRenderedPageBreak/>
        <w:t>7</w:t>
      </w:r>
      <w:r w:rsidR="00C96076" w:rsidRPr="00A07BE1">
        <w:t>. Bibliografía</w:t>
      </w:r>
      <w:bookmarkEnd w:id="124"/>
      <w:r w:rsidR="00C96076" w:rsidRPr="00A07BE1">
        <w:t xml:space="preserve"> </w:t>
      </w:r>
    </w:p>
    <w:sdt>
      <w:sdtPr>
        <w:rPr>
          <w:lang w:val="es-ES"/>
        </w:rPr>
        <w:id w:val="-9066768"/>
        <w:docPartObj>
          <w:docPartGallery w:val="Bibliographies"/>
          <w:docPartUnique/>
        </w:docPartObj>
      </w:sdtPr>
      <w:sdtEndPr>
        <w:rPr>
          <w:i/>
          <w:iCs/>
          <w:noProof/>
          <w:lang w:val="es-MX"/>
        </w:rPr>
      </w:sdtEndPr>
      <w:sdtContent>
        <w:sdt>
          <w:sdtPr>
            <w:rPr>
              <w:lang w:val="es-ES"/>
            </w:rPr>
            <w:id w:val="-1058783009"/>
            <w:docPartObj>
              <w:docPartGallery w:val="Bibliographies"/>
              <w:docPartUnique/>
            </w:docPartObj>
          </w:sdtPr>
          <w:sdtEndPr>
            <w:rPr>
              <w:lang w:val="es-GT"/>
            </w:rPr>
          </w:sdtEndPr>
          <w:sdtContent>
            <w:p w14:paraId="51673493" w14:textId="77777777" w:rsidR="00D056F9" w:rsidRDefault="00C96076" w:rsidP="00D056F9">
              <w:pPr>
                <w:pStyle w:val="Bibliografa"/>
                <w:ind w:left="720" w:hanging="720"/>
                <w:rPr>
                  <w:noProof/>
                  <w:sz w:val="24"/>
                  <w:szCs w:val="24"/>
                  <w:lang w:val="es-MX"/>
                </w:rPr>
              </w:pPr>
              <w:r w:rsidRPr="00A07BE1">
                <w:rPr>
                  <w:i/>
                  <w:iCs/>
                  <w:noProof/>
                  <w:lang w:val="es-MX"/>
                </w:rPr>
                <w:fldChar w:fldCharType="begin"/>
              </w:r>
              <w:r w:rsidRPr="00A07BE1">
                <w:rPr>
                  <w:i/>
                  <w:iCs/>
                  <w:noProof/>
                  <w:lang w:val="es-MX"/>
                </w:rPr>
                <w:instrText xml:space="preserve"> BIBLIOGRAPHY  \l 2058 </w:instrText>
              </w:r>
              <w:r w:rsidRPr="00A07BE1">
                <w:rPr>
                  <w:i/>
                  <w:iCs/>
                  <w:noProof/>
                  <w:lang w:val="es-MX"/>
                </w:rPr>
                <w:fldChar w:fldCharType="separate"/>
              </w:r>
              <w:r w:rsidR="00D056F9">
                <w:rPr>
                  <w:noProof/>
                  <w:lang w:val="es-MX"/>
                </w:rPr>
                <w:t xml:space="preserve">2006 Organización Internacional para las Migraciones (OIM). (2006). </w:t>
              </w:r>
              <w:r w:rsidR="00D056F9">
                <w:rPr>
                  <w:i/>
                  <w:iCs/>
                  <w:noProof/>
                  <w:lang w:val="es-MX"/>
                </w:rPr>
                <w:t>Glosario sobre Migración.</w:t>
              </w:r>
              <w:r w:rsidR="00D056F9">
                <w:rPr>
                  <w:noProof/>
                  <w:lang w:val="es-MX"/>
                </w:rPr>
                <w:t xml:space="preserve"> Ginebra, Suiza: Organización Internacional para las Migraciones (OIM).</w:t>
              </w:r>
            </w:p>
            <w:p w14:paraId="7F58C457" w14:textId="77777777" w:rsidR="00D056F9" w:rsidRDefault="00D056F9" w:rsidP="00D056F9">
              <w:pPr>
                <w:pStyle w:val="Bibliografa"/>
                <w:ind w:left="720" w:hanging="720"/>
                <w:rPr>
                  <w:noProof/>
                  <w:lang w:val="es-MX"/>
                </w:rPr>
              </w:pPr>
              <w:r>
                <w:rPr>
                  <w:noProof/>
                  <w:lang w:val="es-MX"/>
                </w:rPr>
                <w:t xml:space="preserve">ACNUR. (2018). </w:t>
              </w:r>
              <w:r>
                <w:rPr>
                  <w:i/>
                  <w:iCs/>
                  <w:noProof/>
                  <w:lang w:val="es-MX"/>
                </w:rPr>
                <w:t>Sistema Nacional de Protección de Refugiados en Guatemala.</w:t>
              </w:r>
              <w:r>
                <w:rPr>
                  <w:noProof/>
                  <w:lang w:val="es-MX"/>
                </w:rPr>
                <w:t xml:space="preserve"> Guatemala: ACNUR en Guatemala.</w:t>
              </w:r>
            </w:p>
            <w:p w14:paraId="0B712EC0" w14:textId="77777777" w:rsidR="00D056F9" w:rsidRDefault="00D056F9" w:rsidP="00D056F9">
              <w:pPr>
                <w:pStyle w:val="Bibliografa"/>
                <w:ind w:left="720" w:hanging="720"/>
                <w:rPr>
                  <w:noProof/>
                  <w:lang w:val="es-MX"/>
                </w:rPr>
              </w:pPr>
              <w:r>
                <w:rPr>
                  <w:noProof/>
                  <w:lang w:val="es-MX"/>
                </w:rPr>
                <w:t xml:space="preserve">Andrés Navas ,Asociación de Investigación y Estudios Sociales. (2017). </w:t>
              </w:r>
              <w:r>
                <w:rPr>
                  <w:i/>
                  <w:iCs/>
                  <w:noProof/>
                  <w:lang w:val="es-MX"/>
                </w:rPr>
                <w:t>MIgración en cifras.</w:t>
              </w:r>
              <w:r>
                <w:rPr>
                  <w:noProof/>
                  <w:lang w:val="es-MX"/>
                </w:rPr>
                <w:t xml:space="preserve"> Guatemala : Guisela Mayén, Ana Lucía Blas, Lilliana López Pineda, Ana María de Specher.</w:t>
              </w:r>
            </w:p>
            <w:p w14:paraId="101B3A05" w14:textId="77777777" w:rsidR="00D056F9" w:rsidRDefault="00D056F9" w:rsidP="00D056F9">
              <w:pPr>
                <w:pStyle w:val="Bibliografa"/>
                <w:ind w:left="720" w:hanging="720"/>
                <w:rPr>
                  <w:noProof/>
                </w:rPr>
              </w:pPr>
              <w:r>
                <w:rPr>
                  <w:noProof/>
                </w:rPr>
                <w:t xml:space="preserve">Asamblea Nacional Constituyente. (1985). </w:t>
              </w:r>
              <w:r>
                <w:rPr>
                  <w:i/>
                  <w:iCs/>
                  <w:noProof/>
                </w:rPr>
                <w:t>Constitución Politica de la República de Guatemala.</w:t>
              </w:r>
              <w:r>
                <w:rPr>
                  <w:noProof/>
                </w:rPr>
                <w:t xml:space="preserve"> Guatemala.</w:t>
              </w:r>
            </w:p>
            <w:p w14:paraId="7F8D831E" w14:textId="77777777" w:rsidR="00D056F9" w:rsidRDefault="00D056F9" w:rsidP="00D056F9">
              <w:pPr>
                <w:pStyle w:val="Bibliografa"/>
                <w:ind w:left="720" w:hanging="720"/>
                <w:rPr>
                  <w:noProof/>
                  <w:lang w:val="es-MX"/>
                </w:rPr>
              </w:pPr>
              <w:r>
                <w:rPr>
                  <w:noProof/>
                  <w:lang w:val="es-MX"/>
                </w:rPr>
                <w:t xml:space="preserve">CIEN. (22 de marzo de 2018). </w:t>
              </w:r>
              <w:r>
                <w:rPr>
                  <w:i/>
                  <w:iCs/>
                  <w:noProof/>
                  <w:lang w:val="es-MX"/>
                </w:rPr>
                <w:t>agn.com.gt</w:t>
              </w:r>
              <w:r>
                <w:rPr>
                  <w:noProof/>
                  <w:lang w:val="es-MX"/>
                </w:rPr>
                <w:t>. Obtenido de https://agn.com.gt/cien-historico-descenso-de-tasa-de-homicidios-en-guatemala</w:t>
              </w:r>
            </w:p>
            <w:p w14:paraId="72EC03AA" w14:textId="77777777" w:rsidR="00D056F9" w:rsidRDefault="00D056F9" w:rsidP="00D056F9">
              <w:pPr>
                <w:pStyle w:val="Bibliografa"/>
                <w:ind w:left="720" w:hanging="720"/>
                <w:rPr>
                  <w:noProof/>
                  <w:lang w:val="es-MX"/>
                </w:rPr>
              </w:pPr>
              <w:r>
                <w:rPr>
                  <w:noProof/>
                  <w:lang w:val="es-MX"/>
                </w:rPr>
                <w:t xml:space="preserve">Congreso de la República de Guatemala. (Decreto no. 44-2016). </w:t>
              </w:r>
              <w:r>
                <w:rPr>
                  <w:i/>
                  <w:iCs/>
                  <w:noProof/>
                  <w:lang w:val="es-MX"/>
                </w:rPr>
                <w:t>Codigo de Migración Decreto No. 44-2016.</w:t>
              </w:r>
              <w:r>
                <w:rPr>
                  <w:noProof/>
                  <w:lang w:val="es-MX"/>
                </w:rPr>
                <w:t xml:space="preserve"> Guatemala.</w:t>
              </w:r>
            </w:p>
            <w:p w14:paraId="63559501" w14:textId="77777777" w:rsidR="00D056F9" w:rsidRDefault="00D056F9" w:rsidP="00D056F9">
              <w:pPr>
                <w:pStyle w:val="Bibliografa"/>
                <w:ind w:left="720" w:hanging="720"/>
                <w:rPr>
                  <w:noProof/>
                  <w:lang w:val="es-MX"/>
                </w:rPr>
              </w:pPr>
              <w:r>
                <w:rPr>
                  <w:noProof/>
                  <w:lang w:val="es-MX"/>
                </w:rPr>
                <w:t xml:space="preserve">Consejo Nacional de Desarrollo Urbano y Rural. (2014). </w:t>
              </w:r>
              <w:r>
                <w:rPr>
                  <w:i/>
                  <w:iCs/>
                  <w:noProof/>
                  <w:lang w:val="es-MX"/>
                </w:rPr>
                <w:t>Plan Nacional de Desarrollo Katun: Nuestra Guatemala 2032.</w:t>
              </w:r>
              <w:r>
                <w:rPr>
                  <w:noProof/>
                  <w:lang w:val="es-MX"/>
                </w:rPr>
                <w:t xml:space="preserve"> Guatemala: Serviprensa, S.A.</w:t>
              </w:r>
            </w:p>
            <w:p w14:paraId="65423821" w14:textId="77777777" w:rsidR="00D056F9" w:rsidRDefault="00D056F9" w:rsidP="00D056F9">
              <w:pPr>
                <w:pStyle w:val="Bibliografa"/>
                <w:ind w:left="720" w:hanging="720"/>
                <w:rPr>
                  <w:noProof/>
                  <w:lang w:val="es-MX"/>
                </w:rPr>
              </w:pPr>
              <w:r>
                <w:rPr>
                  <w:noProof/>
                  <w:lang w:val="es-MX"/>
                </w:rPr>
                <w:t xml:space="preserve">EFE. (7 de diciembre de 2018). </w:t>
              </w:r>
              <w:r>
                <w:rPr>
                  <w:i/>
                  <w:iCs/>
                  <w:noProof/>
                  <w:lang w:val="es-MX"/>
                </w:rPr>
                <w:t>www.efe.com</w:t>
              </w:r>
              <w:r>
                <w:rPr>
                  <w:noProof/>
                  <w:lang w:val="es-MX"/>
                </w:rPr>
                <w:t>. Obtenido de https://www.efe.com/efe/america/sociedad/la-oim-y-onu-trabajaran-en-proteccion-a-migracion-guatemala/20000013-3836421</w:t>
              </w:r>
            </w:p>
            <w:p w14:paraId="387031FD" w14:textId="77777777" w:rsidR="00D056F9" w:rsidRDefault="00D056F9" w:rsidP="00D056F9">
              <w:pPr>
                <w:pStyle w:val="Bibliografa"/>
                <w:ind w:left="720" w:hanging="720"/>
                <w:rPr>
                  <w:noProof/>
                  <w:lang w:val="es-MX"/>
                </w:rPr>
              </w:pPr>
              <w:r>
                <w:rPr>
                  <w:noProof/>
                  <w:lang w:val="es-MX"/>
                </w:rPr>
                <w:t xml:space="preserve">https://www.fundeu.es/recomendacion/coyote-significado-en-noticias-sobre-emigracion/. (07 de 25 de 2014). </w:t>
              </w:r>
              <w:r>
                <w:rPr>
                  <w:i/>
                  <w:iCs/>
                  <w:noProof/>
                  <w:lang w:val="es-MX"/>
                </w:rPr>
                <w:t>Significado de coyote</w:t>
              </w:r>
              <w:r>
                <w:rPr>
                  <w:noProof/>
                  <w:lang w:val="es-MX"/>
                </w:rPr>
                <w:t>. Obtenido de https://www.fundeu.es.</w:t>
              </w:r>
            </w:p>
            <w:p w14:paraId="433A953F" w14:textId="77777777" w:rsidR="00D056F9" w:rsidRDefault="00D056F9" w:rsidP="00D056F9">
              <w:pPr>
                <w:pStyle w:val="Bibliografa"/>
                <w:ind w:left="720" w:hanging="720"/>
                <w:rPr>
                  <w:noProof/>
                  <w:lang w:val="es-MX"/>
                </w:rPr>
              </w:pPr>
              <w:r>
                <w:rPr>
                  <w:noProof/>
                  <w:lang w:val="es-MX"/>
                </w:rPr>
                <w:t xml:space="preserve">INE. (2013). </w:t>
              </w:r>
              <w:r>
                <w:rPr>
                  <w:i/>
                  <w:iCs/>
                  <w:noProof/>
                  <w:lang w:val="es-MX"/>
                </w:rPr>
                <w:t>Censo 2002.</w:t>
              </w:r>
              <w:r>
                <w:rPr>
                  <w:noProof/>
                  <w:lang w:val="es-MX"/>
                </w:rPr>
                <w:t xml:space="preserve"> Guatemala: Instituto Nacional de Estadistica.</w:t>
              </w:r>
            </w:p>
            <w:p w14:paraId="397C5FAA" w14:textId="77777777" w:rsidR="00D056F9" w:rsidRDefault="00D056F9" w:rsidP="00D056F9">
              <w:pPr>
                <w:pStyle w:val="Bibliografa"/>
                <w:ind w:left="720" w:hanging="720"/>
                <w:rPr>
                  <w:noProof/>
                  <w:lang w:val="es-MX"/>
                </w:rPr>
              </w:pPr>
              <w:r>
                <w:rPr>
                  <w:noProof/>
                  <w:lang w:val="es-MX"/>
                </w:rPr>
                <w:t xml:space="preserve">Instituto Nacional de Estadistica. (2018). </w:t>
              </w:r>
              <w:r>
                <w:rPr>
                  <w:i/>
                  <w:iCs/>
                  <w:noProof/>
                  <w:lang w:val="es-MX"/>
                </w:rPr>
                <w:t>Censo de población .</w:t>
              </w:r>
              <w:r>
                <w:rPr>
                  <w:noProof/>
                  <w:lang w:val="es-MX"/>
                </w:rPr>
                <w:t xml:space="preserve"> Guatemala: Xelatex.</w:t>
              </w:r>
            </w:p>
            <w:p w14:paraId="736EC510" w14:textId="77777777" w:rsidR="00D056F9" w:rsidRDefault="00D056F9" w:rsidP="00D056F9">
              <w:pPr>
                <w:pStyle w:val="Bibliografa"/>
                <w:ind w:left="720" w:hanging="720"/>
                <w:rPr>
                  <w:noProof/>
                  <w:lang w:val="es-MX"/>
                </w:rPr>
              </w:pPr>
              <w:r>
                <w:rPr>
                  <w:noProof/>
                  <w:lang w:val="es-MX"/>
                </w:rPr>
                <w:t xml:space="preserve">La Agencia de la ONU, para los Refugiados -ACNUR-. (2018). </w:t>
              </w:r>
              <w:r>
                <w:rPr>
                  <w:i/>
                  <w:iCs/>
                  <w:noProof/>
                  <w:lang w:val="es-MX"/>
                </w:rPr>
                <w:t>Sistema Nacional de Protección de Refugiados en Guatemala.</w:t>
              </w:r>
              <w:r>
                <w:rPr>
                  <w:noProof/>
                  <w:lang w:val="es-MX"/>
                </w:rPr>
                <w:t xml:space="preserve"> Guatemala.</w:t>
              </w:r>
            </w:p>
            <w:p w14:paraId="7B8ADB83" w14:textId="77777777" w:rsidR="00D056F9" w:rsidRDefault="00D056F9" w:rsidP="00D056F9">
              <w:pPr>
                <w:pStyle w:val="Bibliografa"/>
                <w:ind w:left="720" w:hanging="720"/>
                <w:rPr>
                  <w:noProof/>
                  <w:lang w:val="es-MX"/>
                </w:rPr>
              </w:pPr>
              <w:r>
                <w:rPr>
                  <w:noProof/>
                  <w:lang w:val="es-MX"/>
                </w:rPr>
                <w:t>Libre, Prensa. (14 de 12 de 2016). Impugnan entrada en vigencia del Código de Migración. Guatemala, Guatemala, Guatemala. Obtenido de https://www.prensalibre.com/guatemala/politica/impugnan-entrada-en-vigencia-del-codigo-de-migracion/</w:t>
              </w:r>
            </w:p>
            <w:p w14:paraId="19143597" w14:textId="77777777" w:rsidR="00D056F9" w:rsidRDefault="00D056F9" w:rsidP="00D056F9">
              <w:pPr>
                <w:pStyle w:val="Bibliografa"/>
                <w:ind w:left="720" w:hanging="720"/>
                <w:rPr>
                  <w:noProof/>
                  <w:lang w:val="es-MX"/>
                </w:rPr>
              </w:pPr>
              <w:r>
                <w:rPr>
                  <w:noProof/>
                  <w:lang w:val="es-MX"/>
                </w:rPr>
                <w:t xml:space="preserve">Nacional, A. M. (2023). </w:t>
              </w:r>
              <w:r>
                <w:rPr>
                  <w:i/>
                  <w:iCs/>
                  <w:noProof/>
                  <w:lang w:val="es-MX"/>
                </w:rPr>
                <w:t>Política Migratoria.</w:t>
              </w:r>
              <w:r>
                <w:rPr>
                  <w:noProof/>
                  <w:lang w:val="es-MX"/>
                </w:rPr>
                <w:t xml:space="preserve"> Guatemala.</w:t>
              </w:r>
            </w:p>
            <w:p w14:paraId="3758A538" w14:textId="77777777" w:rsidR="00D056F9" w:rsidRDefault="00D056F9" w:rsidP="00D056F9">
              <w:pPr>
                <w:pStyle w:val="Bibliografa"/>
                <w:ind w:left="720" w:hanging="720"/>
                <w:rPr>
                  <w:noProof/>
                  <w:lang w:val="es-MX"/>
                </w:rPr>
              </w:pPr>
              <w:r>
                <w:rPr>
                  <w:noProof/>
                  <w:lang w:val="es-MX"/>
                </w:rPr>
                <w:t xml:space="preserve">Naciones Unidas. (2009). </w:t>
              </w:r>
              <w:r>
                <w:rPr>
                  <w:i/>
                  <w:iCs/>
                  <w:noProof/>
                  <w:lang w:val="es-MX"/>
                </w:rPr>
                <w:t>Informe Del Relator Especial Sobre los Derechos Humanos del Migrante.</w:t>
              </w:r>
              <w:r>
                <w:rPr>
                  <w:noProof/>
                  <w:lang w:val="es-MX"/>
                </w:rPr>
                <w:t xml:space="preserve"> Guatemla.</w:t>
              </w:r>
            </w:p>
            <w:p w14:paraId="5EC71422" w14:textId="77777777" w:rsidR="00D056F9" w:rsidRDefault="00D056F9" w:rsidP="00D056F9">
              <w:pPr>
                <w:pStyle w:val="Bibliografa"/>
                <w:ind w:left="720" w:hanging="720"/>
                <w:rPr>
                  <w:noProof/>
                  <w:lang w:val="es-MX"/>
                </w:rPr>
              </w:pPr>
              <w:r>
                <w:rPr>
                  <w:noProof/>
                  <w:lang w:val="es-MX"/>
                </w:rPr>
                <w:lastRenderedPageBreak/>
                <w:t>OIM. (2016). Tráfico ilícito de migrantes. Oficina Regional para Centroamérica y Norteamérica. Obtenido de osanjose.iom.int/site/es/tráfico-ilícito-de-migrantes</w:t>
              </w:r>
            </w:p>
            <w:p w14:paraId="165C3E70" w14:textId="77777777" w:rsidR="00D056F9" w:rsidRDefault="00D056F9" w:rsidP="00D056F9">
              <w:pPr>
                <w:pStyle w:val="Bibliografa"/>
                <w:ind w:left="720" w:hanging="720"/>
                <w:rPr>
                  <w:noProof/>
                  <w:lang w:val="es-MX"/>
                </w:rPr>
              </w:pPr>
              <w:r>
                <w:rPr>
                  <w:noProof/>
                  <w:lang w:val="es-MX"/>
                </w:rPr>
                <w:t xml:space="preserve">Organización Internacional para las Migraciones (OIM). (2006). </w:t>
              </w:r>
              <w:r>
                <w:rPr>
                  <w:i/>
                  <w:iCs/>
                  <w:noProof/>
                  <w:lang w:val="es-MX"/>
                </w:rPr>
                <w:t>Glosario sobre Migración.</w:t>
              </w:r>
              <w:r>
                <w:rPr>
                  <w:noProof/>
                  <w:lang w:val="es-MX"/>
                </w:rPr>
                <w:t xml:space="preserve"> suiza : OIM.</w:t>
              </w:r>
            </w:p>
            <w:p w14:paraId="6BD3F93F" w14:textId="77777777" w:rsidR="00D056F9" w:rsidRDefault="00D056F9" w:rsidP="00D056F9">
              <w:pPr>
                <w:pStyle w:val="Bibliografa"/>
                <w:ind w:left="720" w:hanging="720"/>
                <w:rPr>
                  <w:noProof/>
                  <w:lang w:val="es-MX"/>
                </w:rPr>
              </w:pPr>
              <w:r>
                <w:rPr>
                  <w:noProof/>
                  <w:lang w:val="es-MX"/>
                </w:rPr>
                <w:t xml:space="preserve">Organización Internacional para las Migraciones -OIM-. (2013). </w:t>
              </w:r>
              <w:r>
                <w:rPr>
                  <w:i/>
                  <w:iCs/>
                  <w:noProof/>
                  <w:lang w:val="es-MX"/>
                </w:rPr>
                <w:t>Perfil Migratorio de Guatemala 2012.</w:t>
              </w:r>
              <w:r>
                <w:rPr>
                  <w:noProof/>
                  <w:lang w:val="es-MX"/>
                </w:rPr>
                <w:t xml:space="preserve"> Guatemala: Organización Internacional para las Migraciones (OIM).</w:t>
              </w:r>
            </w:p>
            <w:p w14:paraId="3E0DC652" w14:textId="77777777" w:rsidR="00D056F9" w:rsidRDefault="00D056F9" w:rsidP="00D056F9">
              <w:pPr>
                <w:pStyle w:val="Bibliografa"/>
                <w:ind w:left="720" w:hanging="720"/>
                <w:rPr>
                  <w:noProof/>
                  <w:lang w:val="es-MX"/>
                </w:rPr>
              </w:pPr>
              <w:r>
                <w:rPr>
                  <w:noProof/>
                  <w:lang w:val="es-MX"/>
                </w:rPr>
                <w:t xml:space="preserve">Pastoral de Movilidad Humana. (7 de noviembre de 2012). </w:t>
              </w:r>
              <w:r>
                <w:rPr>
                  <w:i/>
                  <w:iCs/>
                  <w:noProof/>
                  <w:lang w:val="es-MX"/>
                </w:rPr>
                <w:t>http://movilidadhumana.com/</w:t>
              </w:r>
              <w:r>
                <w:rPr>
                  <w:noProof/>
                  <w:lang w:val="es-MX"/>
                </w:rPr>
                <w:t>. Obtenido de http://movilidadhumana.com/: http://movilidadhumana.com/grupo-articulador-de-la-sociedad-civil-en-materia-migratoria-para-guatemala/</w:t>
              </w:r>
            </w:p>
            <w:p w14:paraId="317E08F0" w14:textId="77777777" w:rsidR="00D056F9" w:rsidRDefault="00D056F9" w:rsidP="00D056F9">
              <w:pPr>
                <w:pStyle w:val="Bibliografa"/>
                <w:ind w:left="720" w:hanging="720"/>
                <w:rPr>
                  <w:noProof/>
                  <w:lang w:val="es-MX"/>
                </w:rPr>
              </w:pPr>
              <w:r>
                <w:rPr>
                  <w:noProof/>
                  <w:lang w:val="es-MX"/>
                </w:rPr>
                <w:t xml:space="preserve">Plataforma para la Comunicación de Datos Estadisticos de Incidencia Criminal. (15 de Enero de 2022). </w:t>
              </w:r>
              <w:r>
                <w:rPr>
                  <w:i/>
                  <w:iCs/>
                  <w:noProof/>
                  <w:lang w:val="es-MX"/>
                </w:rPr>
                <w:t>https:///pladeic.mingob.gt</w:t>
              </w:r>
              <w:r>
                <w:rPr>
                  <w:noProof/>
                  <w:lang w:val="es-MX"/>
                </w:rPr>
                <w:t>. Obtenido de https:///pladeic.mingob.gt</w:t>
              </w:r>
            </w:p>
            <w:p w14:paraId="4B29AE29" w14:textId="77777777" w:rsidR="00D056F9" w:rsidRDefault="00D056F9" w:rsidP="00D056F9">
              <w:pPr>
                <w:pStyle w:val="Bibliografa"/>
                <w:ind w:left="720" w:hanging="720"/>
                <w:rPr>
                  <w:noProof/>
                  <w:lang w:val="es-MX"/>
                </w:rPr>
              </w:pPr>
              <w:r>
                <w:rPr>
                  <w:noProof/>
                  <w:lang w:val="es-MX"/>
                </w:rPr>
                <w:t xml:space="preserve">PNUD. (2016). </w:t>
              </w:r>
              <w:r>
                <w:rPr>
                  <w:i/>
                  <w:iCs/>
                  <w:noProof/>
                  <w:lang w:val="es-MX"/>
                </w:rPr>
                <w:t>Informe Nacional de desarrollo Humano 2015/2016.</w:t>
              </w:r>
              <w:r>
                <w:rPr>
                  <w:noProof/>
                  <w:lang w:val="es-MX"/>
                </w:rPr>
                <w:t xml:space="preserve"> Guatemala.</w:t>
              </w:r>
            </w:p>
            <w:p w14:paraId="190B45F8" w14:textId="77777777" w:rsidR="00D056F9" w:rsidRDefault="00D056F9" w:rsidP="00D056F9">
              <w:pPr>
                <w:pStyle w:val="Bibliografa"/>
                <w:ind w:left="720" w:hanging="720"/>
                <w:rPr>
                  <w:noProof/>
                  <w:lang w:val="es-MX"/>
                </w:rPr>
              </w:pPr>
              <w:r>
                <w:rPr>
                  <w:noProof/>
                  <w:lang w:val="es-MX"/>
                </w:rPr>
                <w:t xml:space="preserve">Por EFE. (29 de octubre de 2017). Preocupación en Guatemala por violaciones a derechos humanos a migrantes. (P. Libre, Ed.) </w:t>
              </w:r>
              <w:r>
                <w:rPr>
                  <w:i/>
                  <w:iCs/>
                  <w:noProof/>
                  <w:lang w:val="es-MX"/>
                </w:rPr>
                <w:t>Prensa Libre</w:t>
              </w:r>
              <w:r>
                <w:rPr>
                  <w:noProof/>
                  <w:lang w:val="es-MX"/>
                </w:rPr>
                <w:t>. Obtenido de https://www.prensalibre.com/guatemala/migrantes/preocupacion-en-guatemala-por-violaciones-a-derechos-humanos-de-migrantes/</w:t>
              </w:r>
            </w:p>
            <w:p w14:paraId="60880439" w14:textId="77777777" w:rsidR="00D056F9" w:rsidRDefault="00D056F9" w:rsidP="00D056F9">
              <w:pPr>
                <w:pStyle w:val="Bibliografa"/>
                <w:ind w:left="720" w:hanging="720"/>
                <w:rPr>
                  <w:noProof/>
                  <w:lang w:val="es-MX"/>
                </w:rPr>
              </w:pPr>
              <w:r>
                <w:rPr>
                  <w:noProof/>
                  <w:lang w:val="es-MX"/>
                </w:rPr>
                <w:t xml:space="preserve">Prensa Libre. (2019 de enero de 2019). </w:t>
              </w:r>
              <w:r>
                <w:rPr>
                  <w:i/>
                  <w:iCs/>
                  <w:noProof/>
                  <w:lang w:val="es-MX"/>
                </w:rPr>
                <w:t>www.prensalibre.com/</w:t>
              </w:r>
              <w:r>
                <w:rPr>
                  <w:noProof/>
                  <w:lang w:val="es-MX"/>
                </w:rPr>
                <w:t>. Obtenido de https://www.prensalibre.com/guatemala/migrantes/</w:t>
              </w:r>
            </w:p>
            <w:p w14:paraId="5D16E356" w14:textId="77777777" w:rsidR="00D056F9" w:rsidRDefault="00D056F9" w:rsidP="00D056F9">
              <w:pPr>
                <w:pStyle w:val="Bibliografa"/>
                <w:ind w:left="720" w:hanging="720"/>
                <w:rPr>
                  <w:noProof/>
                  <w:lang w:val="es-MX"/>
                </w:rPr>
              </w:pPr>
              <w:r>
                <w:rPr>
                  <w:noProof/>
                  <w:lang w:val="es-MX"/>
                </w:rPr>
                <w:t xml:space="preserve">Red de Documentación de la Organización Defensora de los Migrantes. (s.f.). </w:t>
              </w:r>
              <w:r>
                <w:rPr>
                  <w:i/>
                  <w:iCs/>
                  <w:noProof/>
                  <w:lang w:val="es-MX"/>
                </w:rPr>
                <w:t>Narrativas de la Transmigración Centroamericana en su paso por Mexico.</w:t>
              </w:r>
              <w:r>
                <w:rPr>
                  <w:noProof/>
                  <w:lang w:val="es-MX"/>
                </w:rPr>
                <w:t xml:space="preserve"> Mexico.</w:t>
              </w:r>
            </w:p>
            <w:p w14:paraId="521C31E8" w14:textId="77777777" w:rsidR="00D056F9" w:rsidRDefault="00D056F9" w:rsidP="00D056F9">
              <w:pPr>
                <w:pStyle w:val="Bibliografa"/>
                <w:ind w:left="720" w:hanging="720"/>
                <w:rPr>
                  <w:noProof/>
                  <w:lang w:val="es-MX"/>
                </w:rPr>
              </w:pPr>
              <w:r>
                <w:rPr>
                  <w:noProof/>
                  <w:lang w:val="es-MX"/>
                </w:rPr>
                <w:t xml:space="preserve">Secreataría Técnica del Consejo Nacional de Seguridad. (2012). </w:t>
              </w:r>
              <w:r>
                <w:rPr>
                  <w:i/>
                  <w:iCs/>
                  <w:noProof/>
                  <w:lang w:val="es-MX"/>
                </w:rPr>
                <w:t>Política Nacional de Seguridad.</w:t>
              </w:r>
              <w:r>
                <w:rPr>
                  <w:noProof/>
                  <w:lang w:val="es-MX"/>
                </w:rPr>
                <w:t xml:space="preserve"> Guatemala.</w:t>
              </w:r>
            </w:p>
            <w:p w14:paraId="1EB37F0E" w14:textId="77777777" w:rsidR="00D056F9" w:rsidRDefault="00D056F9" w:rsidP="00D056F9">
              <w:pPr>
                <w:pStyle w:val="Bibliografa"/>
                <w:ind w:left="720" w:hanging="720"/>
                <w:rPr>
                  <w:noProof/>
                  <w:lang w:val="es-MX"/>
                </w:rPr>
              </w:pPr>
              <w:r>
                <w:rPr>
                  <w:noProof/>
                  <w:lang w:val="es-MX"/>
                </w:rPr>
                <w:t>Secretaría de Planificación y Programación de la Presidencia . (30 de Enero de 2020). Política General de Gobierno 2020-2024. Guatemala, Ciudad, Guatemala.</w:t>
              </w:r>
            </w:p>
            <w:p w14:paraId="671DF388" w14:textId="77777777" w:rsidR="00D056F9" w:rsidRDefault="00D056F9" w:rsidP="00D056F9">
              <w:pPr>
                <w:pStyle w:val="Bibliografa"/>
                <w:ind w:left="720" w:hanging="720"/>
                <w:rPr>
                  <w:noProof/>
                  <w:lang w:val="es-MX"/>
                </w:rPr>
              </w:pPr>
              <w:r>
                <w:rPr>
                  <w:noProof/>
                  <w:lang w:val="es-MX"/>
                </w:rPr>
                <w:t xml:space="preserve">SEGEPLAN. (2002). </w:t>
              </w:r>
              <w:r>
                <w:rPr>
                  <w:i/>
                  <w:iCs/>
                  <w:noProof/>
                  <w:lang w:val="es-MX"/>
                </w:rPr>
                <w:t>Politica de Desarrollo Social y Población.</w:t>
              </w:r>
              <w:r>
                <w:rPr>
                  <w:noProof/>
                  <w:lang w:val="es-MX"/>
                </w:rPr>
                <w:t xml:space="preserve"> Guatemala.</w:t>
              </w:r>
            </w:p>
            <w:p w14:paraId="03149222" w14:textId="77777777" w:rsidR="00D056F9" w:rsidRDefault="00D056F9" w:rsidP="00D056F9">
              <w:pPr>
                <w:pStyle w:val="Bibliografa"/>
                <w:ind w:left="720" w:hanging="720"/>
                <w:rPr>
                  <w:noProof/>
                  <w:lang w:val="es-MX"/>
                </w:rPr>
              </w:pPr>
              <w:r>
                <w:rPr>
                  <w:noProof/>
                  <w:lang w:val="es-MX"/>
                </w:rPr>
                <w:t xml:space="preserve">SEGEPLAN. (2013). </w:t>
              </w:r>
              <w:r>
                <w:rPr>
                  <w:i/>
                  <w:iCs/>
                  <w:noProof/>
                  <w:lang w:val="es-MX"/>
                </w:rPr>
                <w:t>Guía Conceptual de Planificación y Presupuesto Por Resultados.</w:t>
              </w:r>
              <w:r>
                <w:rPr>
                  <w:noProof/>
                  <w:lang w:val="es-MX"/>
                </w:rPr>
                <w:t xml:space="preserve"> Guatemala.</w:t>
              </w:r>
            </w:p>
            <w:p w14:paraId="4736E124" w14:textId="77777777" w:rsidR="00D056F9" w:rsidRDefault="00D056F9" w:rsidP="00D056F9">
              <w:pPr>
                <w:pStyle w:val="Bibliografa"/>
                <w:ind w:left="720" w:hanging="720"/>
                <w:rPr>
                  <w:noProof/>
                  <w:lang w:val="es-MX"/>
                </w:rPr>
              </w:pPr>
              <w:r>
                <w:rPr>
                  <w:noProof/>
                  <w:lang w:val="es-MX"/>
                </w:rPr>
                <w:t xml:space="preserve">SEGEPLAN. (2014). </w:t>
              </w:r>
              <w:r>
                <w:rPr>
                  <w:i/>
                  <w:iCs/>
                  <w:noProof/>
                  <w:lang w:val="es-MX"/>
                </w:rPr>
                <w:t>Plan Nacional de Desarrollo, K´atun Nuestra Guatemala 2032.</w:t>
              </w:r>
              <w:r>
                <w:rPr>
                  <w:noProof/>
                  <w:lang w:val="es-MX"/>
                </w:rPr>
                <w:t xml:space="preserve"> Guatemala.</w:t>
              </w:r>
            </w:p>
            <w:p w14:paraId="1F68042A" w14:textId="77777777" w:rsidR="00D056F9" w:rsidRDefault="00D056F9" w:rsidP="00D056F9">
              <w:pPr>
                <w:pStyle w:val="Bibliografa"/>
                <w:ind w:left="720" w:hanging="720"/>
                <w:rPr>
                  <w:noProof/>
                  <w:lang w:val="es-MX"/>
                </w:rPr>
              </w:pPr>
              <w:r>
                <w:rPr>
                  <w:noProof/>
                  <w:lang w:val="es-MX"/>
                </w:rPr>
                <w:t xml:space="preserve">SEGEPLAN. (2016). </w:t>
              </w:r>
              <w:r>
                <w:rPr>
                  <w:i/>
                  <w:iCs/>
                  <w:noProof/>
                  <w:lang w:val="es-MX"/>
                </w:rPr>
                <w:t>Objetivos de Desarrollo Sostenible, Metas priorizadas.</w:t>
              </w:r>
              <w:r>
                <w:rPr>
                  <w:noProof/>
                  <w:lang w:val="es-MX"/>
                </w:rPr>
                <w:t xml:space="preserve"> Guatemala.</w:t>
              </w:r>
            </w:p>
            <w:p w14:paraId="747480D1" w14:textId="77777777" w:rsidR="00D056F9" w:rsidRDefault="00D056F9" w:rsidP="00D056F9">
              <w:pPr>
                <w:pStyle w:val="Bibliografa"/>
                <w:ind w:left="720" w:hanging="720"/>
                <w:rPr>
                  <w:noProof/>
                  <w:lang w:val="es-MX"/>
                </w:rPr>
              </w:pPr>
              <w:r>
                <w:rPr>
                  <w:noProof/>
                  <w:lang w:val="es-MX"/>
                </w:rPr>
                <w:t xml:space="preserve">SEGEPLAN. (2024). </w:t>
              </w:r>
              <w:r>
                <w:rPr>
                  <w:i/>
                  <w:iCs/>
                  <w:noProof/>
                  <w:lang w:val="es-MX"/>
                </w:rPr>
                <w:t>Política General de Gobierno.</w:t>
              </w:r>
              <w:r>
                <w:rPr>
                  <w:noProof/>
                  <w:lang w:val="es-MX"/>
                </w:rPr>
                <w:t xml:space="preserve"> Guatemala.</w:t>
              </w:r>
            </w:p>
            <w:p w14:paraId="7D4D68F5" w14:textId="62C356E4" w:rsidR="00C96076" w:rsidRPr="00A07BE1" w:rsidRDefault="00C96076" w:rsidP="00D056F9">
              <w:pPr>
                <w:pStyle w:val="Bibliografa"/>
                <w:spacing w:before="240"/>
                <w:ind w:left="720" w:hanging="720"/>
                <w:jc w:val="both"/>
              </w:pPr>
              <w:r w:rsidRPr="00A07BE1">
                <w:rPr>
                  <w:i/>
                  <w:iCs/>
                  <w:noProof/>
                  <w:lang w:val="es-MX"/>
                </w:rPr>
                <w:fldChar w:fldCharType="end"/>
              </w:r>
            </w:p>
          </w:sdtContent>
        </w:sdt>
      </w:sdtContent>
    </w:sdt>
    <w:p w14:paraId="59BBECD9" w14:textId="197A210B" w:rsidR="00EE6A73" w:rsidRPr="00A07BE1" w:rsidRDefault="00EE6A73" w:rsidP="00EE6A73">
      <w:pPr>
        <w:jc w:val="both"/>
      </w:pPr>
    </w:p>
    <w:p w14:paraId="606CFE52" w14:textId="77777777" w:rsidR="009824EE" w:rsidRPr="00A07BE1" w:rsidRDefault="009824EE" w:rsidP="00EE6A73">
      <w:pPr>
        <w:jc w:val="both"/>
        <w:sectPr w:rsidR="009824EE" w:rsidRPr="00A07BE1" w:rsidSect="00BF0D6F">
          <w:pgSz w:w="12240" w:h="15840"/>
          <w:pgMar w:top="1418" w:right="1701" w:bottom="1418" w:left="1701" w:header="709" w:footer="709" w:gutter="0"/>
          <w:cols w:space="708"/>
          <w:titlePg/>
          <w:docGrid w:linePitch="360"/>
        </w:sectPr>
      </w:pPr>
    </w:p>
    <w:p w14:paraId="2DA93F31" w14:textId="50EA032E" w:rsidR="00C0326A" w:rsidRPr="00A07BE1" w:rsidRDefault="00C0326A" w:rsidP="00EE6A73">
      <w:pPr>
        <w:jc w:val="both"/>
      </w:pPr>
    </w:p>
    <w:p w14:paraId="3C88E762" w14:textId="77777777" w:rsidR="00C0326A" w:rsidRPr="00A07BE1" w:rsidRDefault="00C0326A" w:rsidP="00EE6A73">
      <w:pPr>
        <w:jc w:val="both"/>
      </w:pPr>
    </w:p>
    <w:p w14:paraId="78905629" w14:textId="77777777" w:rsidR="00C96076" w:rsidRPr="00A07BE1" w:rsidRDefault="00C96076" w:rsidP="00EE6A73">
      <w:pPr>
        <w:jc w:val="both"/>
      </w:pPr>
    </w:p>
    <w:p w14:paraId="5E80C258" w14:textId="0CAC8B3B" w:rsidR="00EE6A73" w:rsidRPr="00A07BE1" w:rsidRDefault="00EE6A73" w:rsidP="00EE6A73">
      <w:pPr>
        <w:jc w:val="both"/>
      </w:pPr>
    </w:p>
    <w:p w14:paraId="52660111" w14:textId="2E43D094" w:rsidR="00EE6A73" w:rsidRPr="00A07BE1" w:rsidRDefault="00EE6A73" w:rsidP="00EE6A73">
      <w:pPr>
        <w:jc w:val="both"/>
      </w:pPr>
    </w:p>
    <w:p w14:paraId="7AA58AB7" w14:textId="77777777" w:rsidR="00EE6A73" w:rsidRPr="00A07BE1" w:rsidRDefault="00EE6A73" w:rsidP="00EE6A73">
      <w:pPr>
        <w:jc w:val="both"/>
      </w:pPr>
    </w:p>
    <w:p w14:paraId="63F6C406" w14:textId="6AF9D099" w:rsidR="003C2AAB" w:rsidRPr="00A07BE1" w:rsidRDefault="003C2AAB" w:rsidP="00EE6A73">
      <w:pPr>
        <w:jc w:val="both"/>
      </w:pPr>
    </w:p>
    <w:p w14:paraId="02FF99D0" w14:textId="77777777" w:rsidR="00902E1A" w:rsidRPr="00A07BE1" w:rsidRDefault="00902E1A" w:rsidP="00EE6A73">
      <w:pPr>
        <w:jc w:val="both"/>
      </w:pPr>
    </w:p>
    <w:p w14:paraId="5833DC72" w14:textId="712A4FA1" w:rsidR="0087066E" w:rsidRPr="00A07BE1" w:rsidRDefault="0010318D" w:rsidP="00C96076">
      <w:pPr>
        <w:pStyle w:val="Ttulo1"/>
      </w:pPr>
      <w:bookmarkStart w:id="125" w:name="_Toc84588761"/>
      <w:r w:rsidRPr="00A07BE1">
        <w:t>8</w:t>
      </w:r>
      <w:r w:rsidR="00195AE7" w:rsidRPr="00A07BE1">
        <w:t xml:space="preserve">. </w:t>
      </w:r>
      <w:r w:rsidR="0087066E" w:rsidRPr="00A07BE1">
        <w:t>Anexos</w:t>
      </w:r>
      <w:bookmarkEnd w:id="125"/>
      <w:r w:rsidR="0087066E" w:rsidRPr="00A07BE1">
        <w:t xml:space="preserve"> </w:t>
      </w:r>
    </w:p>
    <w:p w14:paraId="589CF673" w14:textId="66450E93" w:rsidR="00F71ED0" w:rsidRPr="00A07BE1" w:rsidRDefault="00F71ED0" w:rsidP="00F71ED0">
      <w:pPr>
        <w:pStyle w:val="Prrafodelista"/>
        <w:ind w:left="495"/>
        <w:jc w:val="both"/>
        <w:rPr>
          <w:b/>
        </w:rPr>
      </w:pPr>
    </w:p>
    <w:p w14:paraId="024D1332" w14:textId="61E606F4" w:rsidR="00150484" w:rsidRPr="00A07BE1" w:rsidRDefault="00150484" w:rsidP="00F71ED0">
      <w:pPr>
        <w:pStyle w:val="Prrafodelista"/>
        <w:ind w:left="495"/>
        <w:jc w:val="both"/>
        <w:rPr>
          <w:b/>
        </w:rPr>
      </w:pPr>
    </w:p>
    <w:p w14:paraId="50A5BBC6" w14:textId="01217273" w:rsidR="00150484" w:rsidRPr="00A07BE1" w:rsidRDefault="00150484" w:rsidP="00F71ED0">
      <w:pPr>
        <w:pStyle w:val="Prrafodelista"/>
        <w:ind w:left="495"/>
        <w:jc w:val="both"/>
        <w:rPr>
          <w:b/>
        </w:rPr>
      </w:pPr>
    </w:p>
    <w:p w14:paraId="7B305F3E" w14:textId="09C2D9F2" w:rsidR="00150484" w:rsidRPr="00A07BE1" w:rsidRDefault="00150484" w:rsidP="00F71ED0">
      <w:pPr>
        <w:pStyle w:val="Prrafodelista"/>
        <w:ind w:left="495"/>
        <w:jc w:val="both"/>
        <w:rPr>
          <w:b/>
        </w:rPr>
      </w:pPr>
    </w:p>
    <w:p w14:paraId="132FC0B4" w14:textId="2A007E2D" w:rsidR="00150484" w:rsidRPr="00A07BE1" w:rsidRDefault="00150484" w:rsidP="00F71ED0">
      <w:pPr>
        <w:pStyle w:val="Prrafodelista"/>
        <w:ind w:left="495"/>
        <w:jc w:val="both"/>
        <w:rPr>
          <w:b/>
        </w:rPr>
      </w:pPr>
    </w:p>
    <w:p w14:paraId="6FF55472" w14:textId="31B579EC" w:rsidR="00150484" w:rsidRPr="00A07BE1" w:rsidRDefault="00150484" w:rsidP="00F71ED0">
      <w:pPr>
        <w:pStyle w:val="Prrafodelista"/>
        <w:ind w:left="495"/>
        <w:jc w:val="both"/>
        <w:rPr>
          <w:b/>
        </w:rPr>
      </w:pPr>
    </w:p>
    <w:p w14:paraId="1A132AC7" w14:textId="6C5CD82D" w:rsidR="00150484" w:rsidRPr="00A07BE1" w:rsidRDefault="00150484" w:rsidP="00F71ED0">
      <w:pPr>
        <w:pStyle w:val="Prrafodelista"/>
        <w:ind w:left="495"/>
        <w:jc w:val="both"/>
        <w:rPr>
          <w:b/>
        </w:rPr>
      </w:pPr>
    </w:p>
    <w:p w14:paraId="40DE25EB" w14:textId="25616DAF" w:rsidR="00150484" w:rsidRPr="00A07BE1" w:rsidRDefault="00150484" w:rsidP="00F71ED0">
      <w:pPr>
        <w:pStyle w:val="Prrafodelista"/>
        <w:ind w:left="495"/>
        <w:jc w:val="both"/>
        <w:rPr>
          <w:b/>
        </w:rPr>
      </w:pPr>
    </w:p>
    <w:p w14:paraId="25B986BA" w14:textId="54465DED" w:rsidR="00150484" w:rsidRPr="00A07BE1" w:rsidRDefault="00150484" w:rsidP="00F71ED0">
      <w:pPr>
        <w:pStyle w:val="Prrafodelista"/>
        <w:ind w:left="495"/>
        <w:jc w:val="both"/>
        <w:rPr>
          <w:b/>
        </w:rPr>
      </w:pPr>
    </w:p>
    <w:p w14:paraId="10A3B8AD" w14:textId="77777777" w:rsidR="00097385" w:rsidRDefault="00097385" w:rsidP="00F71ED0">
      <w:pPr>
        <w:pStyle w:val="Prrafodelista"/>
        <w:ind w:left="495"/>
        <w:jc w:val="both"/>
        <w:rPr>
          <w:b/>
        </w:rPr>
        <w:sectPr w:rsidR="00097385" w:rsidSect="00097385">
          <w:pgSz w:w="12240" w:h="15840"/>
          <w:pgMar w:top="1418" w:right="1701" w:bottom="1418" w:left="1701" w:header="709" w:footer="709" w:gutter="0"/>
          <w:cols w:space="708"/>
          <w:docGrid w:linePitch="360"/>
        </w:sectPr>
      </w:pPr>
    </w:p>
    <w:p w14:paraId="21BDE23F" w14:textId="736F659F" w:rsidR="003C2AAB" w:rsidRDefault="0010318D" w:rsidP="00C7130E">
      <w:pPr>
        <w:pStyle w:val="Ttulo6"/>
      </w:pPr>
      <w:bookmarkStart w:id="126" w:name="_Toc84596302"/>
      <w:bookmarkStart w:id="127" w:name="_Toc140044395"/>
      <w:bookmarkStart w:id="128" w:name="_Toc458520506"/>
      <w:bookmarkEnd w:id="126"/>
      <w:r w:rsidRPr="00A07BE1">
        <w:lastRenderedPageBreak/>
        <w:t>8</w:t>
      </w:r>
      <w:r w:rsidR="00A143B7" w:rsidRPr="00A07BE1">
        <w:t>.</w:t>
      </w:r>
      <w:r w:rsidR="009806D7">
        <w:t>1</w:t>
      </w:r>
      <w:r w:rsidR="007B6736" w:rsidRPr="00A07BE1">
        <w:t xml:space="preserve"> </w:t>
      </w:r>
      <w:r w:rsidR="003C2AAB" w:rsidRPr="00A07BE1">
        <w:t>Problema priorizado</w:t>
      </w:r>
      <w:bookmarkEnd w:id="127"/>
    </w:p>
    <w:p w14:paraId="2B76A5C4" w14:textId="3BF65976" w:rsidR="00C7130E" w:rsidRPr="00C7130E" w:rsidRDefault="006D6E61" w:rsidP="00C7130E">
      <w:r>
        <w:object w:dxaOrig="15075" w:dyaOrig="8415" w14:anchorId="01C21717">
          <v:shape id="_x0000_i1026" type="#_x0000_t75" style="width:663pt;height:387pt" o:ole="">
            <v:imagedata r:id="rId33" o:title=""/>
          </v:shape>
          <o:OLEObject Type="Embed" ProgID="Visio.Drawing.15" ShapeID="_x0000_i1026" DrawAspect="Content" ObjectID="_1796030900" r:id="rId34"/>
        </w:object>
      </w:r>
    </w:p>
    <w:p w14:paraId="5E4383BB" w14:textId="298CEDD2" w:rsidR="00892D05" w:rsidRPr="002860A5" w:rsidRDefault="0010318D" w:rsidP="00A143B7">
      <w:pPr>
        <w:pStyle w:val="Ttulo6"/>
      </w:pPr>
      <w:bookmarkStart w:id="129" w:name="_Toc140044396"/>
      <w:r w:rsidRPr="00A07BE1">
        <w:lastRenderedPageBreak/>
        <w:t>8</w:t>
      </w:r>
      <w:r w:rsidR="009806D7">
        <w:t>.2</w:t>
      </w:r>
      <w:r w:rsidR="00A143B7" w:rsidRPr="00A07BE1">
        <w:t>.</w:t>
      </w:r>
      <w:r w:rsidR="006954E5" w:rsidRPr="00A07BE1">
        <w:t xml:space="preserve"> </w:t>
      </w:r>
      <w:r w:rsidR="00892D05" w:rsidRPr="00A07BE1">
        <w:t>M</w:t>
      </w:r>
      <w:r w:rsidR="0087261F" w:rsidRPr="00A07BE1">
        <w:t>atriz de planificación estratégica Institucional</w:t>
      </w:r>
      <w:r w:rsidR="006656D3" w:rsidRPr="00A07BE1">
        <w:t xml:space="preserve"> </w:t>
      </w:r>
      <w:r w:rsidR="00E24E2B" w:rsidRPr="002860A5">
        <w:t>2021 al 2030</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9"/>
        <w:gridCol w:w="431"/>
        <w:gridCol w:w="1126"/>
        <w:gridCol w:w="861"/>
        <w:gridCol w:w="990"/>
        <w:gridCol w:w="991"/>
        <w:gridCol w:w="424"/>
        <w:gridCol w:w="422"/>
        <w:gridCol w:w="429"/>
        <w:gridCol w:w="422"/>
        <w:gridCol w:w="422"/>
        <w:gridCol w:w="424"/>
        <w:gridCol w:w="424"/>
        <w:gridCol w:w="424"/>
        <w:gridCol w:w="422"/>
        <w:gridCol w:w="457"/>
        <w:gridCol w:w="1128"/>
        <w:gridCol w:w="1273"/>
      </w:tblGrid>
      <w:tr w:rsidR="006656D3" w:rsidRPr="00A07BE1" w14:paraId="0A013B20" w14:textId="77777777" w:rsidTr="000D50C6">
        <w:trPr>
          <w:trHeight w:val="375"/>
          <w:tblHeader/>
        </w:trPr>
        <w:tc>
          <w:tcPr>
            <w:tcW w:w="1549" w:type="dxa"/>
            <w:shd w:val="clear" w:color="auto" w:fill="DBE5F1" w:themeFill="accent1" w:themeFillTint="33"/>
          </w:tcPr>
          <w:p w14:paraId="61DD6E5A" w14:textId="77777777" w:rsidR="006656D3" w:rsidRPr="00A07BE1" w:rsidRDefault="006656D3" w:rsidP="008B65DC">
            <w:pPr>
              <w:spacing w:line="240" w:lineRule="auto"/>
              <w:jc w:val="both"/>
            </w:pPr>
          </w:p>
        </w:tc>
        <w:tc>
          <w:tcPr>
            <w:tcW w:w="431" w:type="dxa"/>
            <w:shd w:val="clear" w:color="auto" w:fill="DBE5F1" w:themeFill="accent1" w:themeFillTint="33"/>
          </w:tcPr>
          <w:p w14:paraId="2E458D56" w14:textId="77777777" w:rsidR="006656D3" w:rsidRPr="00A07BE1" w:rsidRDefault="006656D3" w:rsidP="008B65DC">
            <w:pPr>
              <w:spacing w:line="240" w:lineRule="auto"/>
              <w:jc w:val="both"/>
            </w:pPr>
          </w:p>
        </w:tc>
        <w:tc>
          <w:tcPr>
            <w:tcW w:w="1126" w:type="dxa"/>
            <w:shd w:val="clear" w:color="auto" w:fill="DBE5F1" w:themeFill="accent1" w:themeFillTint="33"/>
          </w:tcPr>
          <w:p w14:paraId="14C695BF" w14:textId="77777777" w:rsidR="006656D3" w:rsidRPr="00A07BE1" w:rsidRDefault="006656D3" w:rsidP="008B65DC">
            <w:pPr>
              <w:spacing w:line="240" w:lineRule="auto"/>
              <w:jc w:val="both"/>
            </w:pPr>
          </w:p>
        </w:tc>
        <w:tc>
          <w:tcPr>
            <w:tcW w:w="9513" w:type="dxa"/>
            <w:gridSpan w:val="15"/>
            <w:shd w:val="clear" w:color="auto" w:fill="DBE5F1" w:themeFill="accent1" w:themeFillTint="33"/>
            <w:vAlign w:val="center"/>
            <w:hideMark/>
          </w:tcPr>
          <w:p w14:paraId="4E9A216D" w14:textId="5CA72F18" w:rsidR="006656D3" w:rsidRPr="00A07BE1" w:rsidRDefault="006656D3" w:rsidP="008B65DC">
            <w:pPr>
              <w:spacing w:line="240" w:lineRule="auto"/>
              <w:jc w:val="both"/>
              <w:rPr>
                <w:b/>
              </w:rPr>
            </w:pPr>
            <w:r w:rsidRPr="00A07BE1">
              <w:rPr>
                <w:b/>
              </w:rPr>
              <w:t>Atención y protección de derechos fundamentales de los migrantes</w:t>
            </w:r>
          </w:p>
        </w:tc>
      </w:tr>
      <w:tr w:rsidR="006C6A3F" w:rsidRPr="00A07BE1" w14:paraId="24497BB6" w14:textId="77777777" w:rsidTr="000D50C6">
        <w:trPr>
          <w:trHeight w:val="300"/>
          <w:tblHeader/>
        </w:trPr>
        <w:tc>
          <w:tcPr>
            <w:tcW w:w="1549" w:type="dxa"/>
            <w:vMerge w:val="restart"/>
            <w:shd w:val="clear" w:color="000000" w:fill="F2F2F2"/>
            <w:vAlign w:val="center"/>
            <w:hideMark/>
          </w:tcPr>
          <w:p w14:paraId="1D526A55" w14:textId="753380F6"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Resultados Estratégicos</w:t>
            </w:r>
          </w:p>
        </w:tc>
        <w:tc>
          <w:tcPr>
            <w:tcW w:w="431" w:type="dxa"/>
            <w:vMerge w:val="restart"/>
            <w:shd w:val="clear" w:color="000000" w:fill="F2F2F2"/>
            <w:textDirection w:val="btLr"/>
            <w:vAlign w:val="center"/>
            <w:hideMark/>
          </w:tcPr>
          <w:p w14:paraId="7DC5FC3E" w14:textId="11A6FA96" w:rsidR="006656D3" w:rsidRPr="00A07BE1" w:rsidRDefault="006C6A3F" w:rsidP="009433EA">
            <w:pPr>
              <w:spacing w:after="0" w:line="240" w:lineRule="auto"/>
              <w:ind w:left="113" w:right="113"/>
              <w:contextualSpacing/>
              <w:jc w:val="center"/>
              <w:rPr>
                <w:rFonts w:ascii="Calibri" w:eastAsia="Times New Roman" w:hAnsi="Calibri" w:cs="Times New Roman"/>
                <w:b/>
                <w:bCs/>
                <w:sz w:val="18"/>
                <w:szCs w:val="18"/>
                <w:lang w:eastAsia="es-GT"/>
              </w:rPr>
            </w:pPr>
            <w:r w:rsidRPr="009433EA">
              <w:rPr>
                <w:rFonts w:ascii="Calibri" w:eastAsia="Times New Roman" w:hAnsi="Calibri" w:cs="Times New Roman"/>
                <w:b/>
                <w:bCs/>
                <w:sz w:val="14"/>
                <w:szCs w:val="18"/>
                <w:lang w:eastAsia="es-GT"/>
              </w:rPr>
              <w:t>Resultados</w:t>
            </w:r>
            <w:r w:rsidR="006656D3" w:rsidRPr="009433EA">
              <w:rPr>
                <w:rFonts w:ascii="Calibri" w:eastAsia="Times New Roman" w:hAnsi="Calibri" w:cs="Times New Roman"/>
                <w:b/>
                <w:bCs/>
                <w:sz w:val="14"/>
                <w:szCs w:val="18"/>
                <w:lang w:eastAsia="es-GT"/>
              </w:rPr>
              <w:t xml:space="preserve"> Institucionales</w:t>
            </w:r>
            <w:r w:rsidR="006656D3" w:rsidRPr="009433EA">
              <w:rPr>
                <w:rFonts w:ascii="Calibri" w:eastAsia="Times New Roman" w:hAnsi="Calibri" w:cs="Times New Roman"/>
                <w:b/>
                <w:bCs/>
                <w:sz w:val="8"/>
                <w:szCs w:val="18"/>
                <w:lang w:eastAsia="es-GT"/>
              </w:rPr>
              <w:t xml:space="preserve"> </w:t>
            </w:r>
          </w:p>
        </w:tc>
        <w:tc>
          <w:tcPr>
            <w:tcW w:w="1126" w:type="dxa"/>
            <w:vMerge w:val="restart"/>
            <w:shd w:val="clear" w:color="000000" w:fill="F2F2F2"/>
            <w:vAlign w:val="center"/>
            <w:hideMark/>
          </w:tcPr>
          <w:p w14:paraId="2F6ACDA9"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Producto/</w:t>
            </w:r>
          </w:p>
          <w:p w14:paraId="2F609F0B"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Acciones </w:t>
            </w:r>
          </w:p>
        </w:tc>
        <w:tc>
          <w:tcPr>
            <w:tcW w:w="861" w:type="dxa"/>
            <w:vMerge w:val="restart"/>
            <w:shd w:val="clear" w:color="000000" w:fill="F2F2F2"/>
            <w:textDirection w:val="btLr"/>
            <w:vAlign w:val="center"/>
            <w:hideMark/>
          </w:tcPr>
          <w:p w14:paraId="28C229E3"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990" w:type="dxa"/>
            <w:vMerge w:val="restart"/>
            <w:shd w:val="clear" w:color="000000" w:fill="F2F2F2"/>
            <w:textDirection w:val="btLr"/>
            <w:vAlign w:val="center"/>
            <w:hideMark/>
          </w:tcPr>
          <w:p w14:paraId="3BCDA87B"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991" w:type="dxa"/>
            <w:vMerge w:val="restart"/>
            <w:shd w:val="clear" w:color="000000" w:fill="F2F2F2"/>
            <w:textDirection w:val="btLr"/>
            <w:vAlign w:val="center"/>
            <w:hideMark/>
          </w:tcPr>
          <w:p w14:paraId="5BC5474E"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4270" w:type="dxa"/>
            <w:gridSpan w:val="10"/>
            <w:shd w:val="clear" w:color="000000" w:fill="F2F2F2"/>
          </w:tcPr>
          <w:p w14:paraId="2512A1FA" w14:textId="2EAE658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Metas</w:t>
            </w:r>
          </w:p>
        </w:tc>
        <w:tc>
          <w:tcPr>
            <w:tcW w:w="1128" w:type="dxa"/>
            <w:vMerge w:val="restart"/>
            <w:shd w:val="clear" w:color="000000" w:fill="F2F2F2"/>
            <w:vAlign w:val="center"/>
            <w:hideMark/>
          </w:tcPr>
          <w:p w14:paraId="4658D388" w14:textId="3E937EAB"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Medios de Verificación</w:t>
            </w:r>
          </w:p>
        </w:tc>
        <w:tc>
          <w:tcPr>
            <w:tcW w:w="1273" w:type="dxa"/>
            <w:vMerge w:val="restart"/>
            <w:shd w:val="clear" w:color="000000" w:fill="F2F2F2"/>
            <w:vAlign w:val="center"/>
            <w:hideMark/>
          </w:tcPr>
          <w:p w14:paraId="58B7F547"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2860A5" w:rsidRPr="00A07BE1" w14:paraId="29B48D37" w14:textId="77777777" w:rsidTr="000D50C6">
        <w:trPr>
          <w:cantSplit/>
          <w:trHeight w:val="866"/>
          <w:tblHeader/>
        </w:trPr>
        <w:tc>
          <w:tcPr>
            <w:tcW w:w="1549" w:type="dxa"/>
            <w:vMerge/>
            <w:vAlign w:val="center"/>
            <w:hideMark/>
          </w:tcPr>
          <w:p w14:paraId="25070FA4"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431" w:type="dxa"/>
            <w:vMerge/>
            <w:vAlign w:val="center"/>
            <w:hideMark/>
          </w:tcPr>
          <w:p w14:paraId="1AEFD794"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1126" w:type="dxa"/>
            <w:vMerge/>
            <w:vAlign w:val="center"/>
            <w:hideMark/>
          </w:tcPr>
          <w:p w14:paraId="7E2E09CD"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861" w:type="dxa"/>
            <w:vMerge/>
            <w:vAlign w:val="center"/>
            <w:hideMark/>
          </w:tcPr>
          <w:p w14:paraId="473AF0CA"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990" w:type="dxa"/>
            <w:vMerge/>
            <w:vAlign w:val="center"/>
            <w:hideMark/>
          </w:tcPr>
          <w:p w14:paraId="3B343DD7"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991" w:type="dxa"/>
            <w:vMerge/>
            <w:vAlign w:val="center"/>
            <w:hideMark/>
          </w:tcPr>
          <w:p w14:paraId="5E352D62"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424" w:type="dxa"/>
            <w:shd w:val="clear" w:color="000000" w:fill="F2F2F2"/>
            <w:textDirection w:val="btLr"/>
            <w:vAlign w:val="center"/>
            <w:hideMark/>
          </w:tcPr>
          <w:p w14:paraId="391ADEFF" w14:textId="273F8F60" w:rsidR="002860A5" w:rsidRPr="00A07BE1" w:rsidRDefault="002860A5" w:rsidP="002860A5">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2021</w:t>
            </w:r>
          </w:p>
        </w:tc>
        <w:tc>
          <w:tcPr>
            <w:tcW w:w="422" w:type="dxa"/>
            <w:shd w:val="clear" w:color="000000" w:fill="F2F2F2"/>
            <w:textDirection w:val="btLr"/>
            <w:vAlign w:val="center"/>
          </w:tcPr>
          <w:p w14:paraId="56E9A0AC" w14:textId="4C6C0B99" w:rsidR="002860A5" w:rsidRPr="00A07BE1" w:rsidRDefault="002860A5" w:rsidP="002860A5">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2022</w:t>
            </w:r>
          </w:p>
        </w:tc>
        <w:tc>
          <w:tcPr>
            <w:tcW w:w="429" w:type="dxa"/>
            <w:shd w:val="clear" w:color="000000" w:fill="F2F2F2"/>
            <w:textDirection w:val="btLr"/>
            <w:vAlign w:val="center"/>
          </w:tcPr>
          <w:p w14:paraId="5BC5BDA0" w14:textId="6805CF7C" w:rsidR="002860A5" w:rsidRPr="00A07BE1" w:rsidRDefault="002860A5" w:rsidP="002860A5">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2023</w:t>
            </w:r>
          </w:p>
        </w:tc>
        <w:tc>
          <w:tcPr>
            <w:tcW w:w="422" w:type="dxa"/>
            <w:shd w:val="clear" w:color="000000" w:fill="F2F2F2"/>
            <w:textDirection w:val="btLr"/>
          </w:tcPr>
          <w:p w14:paraId="4C08867B" w14:textId="41F5BF42" w:rsidR="002860A5" w:rsidRPr="00A07BE1" w:rsidRDefault="002860A5" w:rsidP="002860A5">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sz w:val="18"/>
                <w:szCs w:val="18"/>
                <w:lang w:eastAsia="es-GT"/>
              </w:rPr>
              <w:t>2024</w:t>
            </w:r>
          </w:p>
        </w:tc>
        <w:tc>
          <w:tcPr>
            <w:tcW w:w="422" w:type="dxa"/>
            <w:shd w:val="clear" w:color="000000" w:fill="F2F2F2"/>
            <w:textDirection w:val="btLr"/>
            <w:vAlign w:val="center"/>
          </w:tcPr>
          <w:p w14:paraId="6F399925" w14:textId="0BB72072" w:rsidR="002860A5" w:rsidRPr="00A07BE1" w:rsidRDefault="002860A5" w:rsidP="002860A5">
            <w:pPr>
              <w:spacing w:after="0" w:line="240" w:lineRule="auto"/>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2025</w:t>
            </w:r>
          </w:p>
        </w:tc>
        <w:tc>
          <w:tcPr>
            <w:tcW w:w="424" w:type="dxa"/>
            <w:shd w:val="clear" w:color="000000" w:fill="F2F2F2"/>
            <w:textDirection w:val="btLr"/>
          </w:tcPr>
          <w:p w14:paraId="7E1BF0F9" w14:textId="0B64643F" w:rsidR="002860A5" w:rsidRPr="00A07BE1" w:rsidRDefault="002860A5" w:rsidP="002860A5">
            <w:pPr>
              <w:spacing w:after="0" w:line="240" w:lineRule="auto"/>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2026</w:t>
            </w:r>
          </w:p>
        </w:tc>
        <w:tc>
          <w:tcPr>
            <w:tcW w:w="424" w:type="dxa"/>
            <w:textDirection w:val="btLr"/>
          </w:tcPr>
          <w:p w14:paraId="66D81AC5" w14:textId="25668C85" w:rsidR="002860A5" w:rsidRPr="00A07BE1" w:rsidRDefault="002860A5" w:rsidP="002860A5">
            <w:pPr>
              <w:spacing w:after="0" w:line="240" w:lineRule="auto"/>
              <w:ind w:left="113" w:right="113"/>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2027</w:t>
            </w:r>
          </w:p>
        </w:tc>
        <w:tc>
          <w:tcPr>
            <w:tcW w:w="424" w:type="dxa"/>
            <w:textDirection w:val="btLr"/>
          </w:tcPr>
          <w:p w14:paraId="7A1198A7" w14:textId="6A2996AB" w:rsidR="002860A5" w:rsidRPr="00A07BE1" w:rsidRDefault="002860A5" w:rsidP="002860A5">
            <w:pPr>
              <w:spacing w:after="0" w:line="240" w:lineRule="auto"/>
              <w:ind w:left="113" w:right="113"/>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2028</w:t>
            </w:r>
          </w:p>
        </w:tc>
        <w:tc>
          <w:tcPr>
            <w:tcW w:w="422" w:type="dxa"/>
            <w:textDirection w:val="btLr"/>
          </w:tcPr>
          <w:p w14:paraId="48ADFDAB" w14:textId="5885FB7B" w:rsidR="002860A5" w:rsidRPr="00A07BE1" w:rsidRDefault="002860A5" w:rsidP="002860A5">
            <w:pPr>
              <w:spacing w:after="0" w:line="240" w:lineRule="auto"/>
              <w:ind w:left="113" w:right="113"/>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2029</w:t>
            </w:r>
          </w:p>
        </w:tc>
        <w:tc>
          <w:tcPr>
            <w:tcW w:w="457" w:type="dxa"/>
            <w:textDirection w:val="btLr"/>
          </w:tcPr>
          <w:p w14:paraId="42D01A0E" w14:textId="270D83F6" w:rsidR="002860A5" w:rsidRPr="00A07BE1" w:rsidRDefault="002860A5" w:rsidP="002860A5">
            <w:pPr>
              <w:spacing w:after="0" w:line="240" w:lineRule="auto"/>
              <w:ind w:left="113" w:right="113"/>
              <w:jc w:val="center"/>
              <w:rPr>
                <w:rFonts w:ascii="Calibri" w:eastAsia="Times New Roman" w:hAnsi="Calibri" w:cs="Times New Roman"/>
                <w:b/>
                <w:sz w:val="18"/>
                <w:szCs w:val="18"/>
                <w:lang w:eastAsia="es-GT"/>
              </w:rPr>
            </w:pPr>
            <w:r>
              <w:rPr>
                <w:rFonts w:ascii="Calibri" w:eastAsia="Times New Roman" w:hAnsi="Calibri" w:cs="Times New Roman"/>
                <w:b/>
                <w:sz w:val="18"/>
                <w:szCs w:val="18"/>
                <w:lang w:eastAsia="es-GT"/>
              </w:rPr>
              <w:t>2030</w:t>
            </w:r>
          </w:p>
        </w:tc>
        <w:tc>
          <w:tcPr>
            <w:tcW w:w="1128" w:type="dxa"/>
            <w:vMerge/>
            <w:vAlign w:val="center"/>
            <w:hideMark/>
          </w:tcPr>
          <w:p w14:paraId="10F88DED" w14:textId="659C9369"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1273" w:type="dxa"/>
            <w:vMerge/>
            <w:vAlign w:val="center"/>
            <w:hideMark/>
          </w:tcPr>
          <w:p w14:paraId="2A696E2D"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r>
      <w:tr w:rsidR="002860A5" w:rsidRPr="00A07BE1" w14:paraId="18A5660D" w14:textId="77777777" w:rsidTr="000D50C6">
        <w:trPr>
          <w:trHeight w:val="3028"/>
        </w:trPr>
        <w:tc>
          <w:tcPr>
            <w:tcW w:w="1549" w:type="dxa"/>
            <w:shd w:val="clear" w:color="auto" w:fill="auto"/>
            <w:vAlign w:val="center"/>
          </w:tcPr>
          <w:p w14:paraId="58811419" w14:textId="0597D791" w:rsidR="002860A5" w:rsidRPr="004D08F1" w:rsidRDefault="004D08F1" w:rsidP="002860A5">
            <w:pPr>
              <w:spacing w:after="240" w:line="240" w:lineRule="auto"/>
              <w:jc w:val="center"/>
              <w:rPr>
                <w:rFonts w:ascii="Calibri" w:eastAsia="Times New Roman" w:hAnsi="Calibri" w:cs="Times New Roman"/>
                <w:sz w:val="16"/>
                <w:szCs w:val="16"/>
                <w:lang w:eastAsia="es-GT"/>
              </w:rPr>
            </w:pPr>
            <w:r w:rsidRPr="004D08F1">
              <w:rPr>
                <w:rFonts w:ascii="Calibri" w:eastAsia="Times New Roman" w:hAnsi="Calibri" w:cs="Times New Roman"/>
                <w:sz w:val="16"/>
                <w:szCs w:val="16"/>
                <w:lang w:eastAsia="es-GT"/>
              </w:rPr>
              <w:t xml:space="preserve">Para el año 2030 se ha incrementado la protección de derechos a personas </w:t>
            </w:r>
            <w:r w:rsidR="00101995" w:rsidRPr="004D08F1">
              <w:rPr>
                <w:rFonts w:ascii="Calibri" w:eastAsia="Times New Roman" w:hAnsi="Calibri" w:cs="Times New Roman"/>
                <w:sz w:val="16"/>
                <w:szCs w:val="16"/>
                <w:lang w:eastAsia="es-GT"/>
              </w:rPr>
              <w:t>migrantes a</w:t>
            </w:r>
            <w:r w:rsidRPr="004D08F1">
              <w:rPr>
                <w:rFonts w:ascii="Calibri" w:eastAsia="Times New Roman" w:hAnsi="Calibri" w:cs="Times New Roman"/>
                <w:sz w:val="16"/>
                <w:szCs w:val="16"/>
                <w:lang w:eastAsia="es-GT"/>
              </w:rPr>
              <w:t xml:space="preserve"> 1,347,953 </w:t>
            </w:r>
            <w:r w:rsidR="00101995" w:rsidRPr="004D08F1">
              <w:rPr>
                <w:rFonts w:ascii="Calibri" w:eastAsia="Times New Roman" w:hAnsi="Calibri" w:cs="Times New Roman"/>
                <w:sz w:val="16"/>
                <w:szCs w:val="16"/>
                <w:lang w:eastAsia="es-GT"/>
              </w:rPr>
              <w:t>personas acumulado</w:t>
            </w:r>
            <w:r w:rsidRPr="004D08F1">
              <w:rPr>
                <w:rFonts w:ascii="Calibri" w:eastAsia="Times New Roman" w:hAnsi="Calibri" w:cs="Times New Roman"/>
                <w:sz w:val="16"/>
                <w:szCs w:val="16"/>
                <w:lang w:eastAsia="es-GT"/>
              </w:rPr>
              <w:t xml:space="preserve"> (de 64,660 en el año 2021 a 1, </w:t>
            </w:r>
            <w:r w:rsidR="00101995" w:rsidRPr="004D08F1">
              <w:rPr>
                <w:rFonts w:ascii="Calibri" w:eastAsia="Times New Roman" w:hAnsi="Calibri" w:cs="Times New Roman"/>
                <w:sz w:val="16"/>
                <w:szCs w:val="16"/>
                <w:lang w:eastAsia="es-GT"/>
              </w:rPr>
              <w:t>347,953 personas</w:t>
            </w:r>
            <w:r w:rsidRPr="004D08F1">
              <w:rPr>
                <w:rFonts w:ascii="Calibri" w:eastAsia="Times New Roman" w:hAnsi="Calibri" w:cs="Times New Roman"/>
                <w:sz w:val="16"/>
                <w:szCs w:val="16"/>
                <w:lang w:eastAsia="es-GT"/>
              </w:rPr>
              <w:t xml:space="preserve"> en el año 2030).  </w:t>
            </w:r>
          </w:p>
        </w:tc>
        <w:tc>
          <w:tcPr>
            <w:tcW w:w="431" w:type="dxa"/>
            <w:shd w:val="clear" w:color="auto" w:fill="auto"/>
            <w:vAlign w:val="center"/>
          </w:tcPr>
          <w:p w14:paraId="6AECF366" w14:textId="77777777" w:rsidR="002860A5" w:rsidRPr="00A07BE1" w:rsidRDefault="002860A5" w:rsidP="002860A5">
            <w:pPr>
              <w:spacing w:after="0" w:line="240" w:lineRule="auto"/>
              <w:jc w:val="center"/>
              <w:rPr>
                <w:rFonts w:ascii="Calibri" w:eastAsia="Times New Roman" w:hAnsi="Calibri" w:cs="Times New Roman"/>
                <w:sz w:val="18"/>
                <w:szCs w:val="18"/>
                <w:lang w:eastAsia="es-GT"/>
              </w:rPr>
            </w:pPr>
          </w:p>
        </w:tc>
        <w:tc>
          <w:tcPr>
            <w:tcW w:w="1126" w:type="dxa"/>
            <w:shd w:val="clear" w:color="auto" w:fill="auto"/>
            <w:noWrap/>
            <w:vAlign w:val="center"/>
            <w:hideMark/>
          </w:tcPr>
          <w:p w14:paraId="1F42749C" w14:textId="7E4F75ED"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Asistencia, Protección, albergues y centros de retornados</w:t>
            </w:r>
          </w:p>
        </w:tc>
        <w:tc>
          <w:tcPr>
            <w:tcW w:w="861" w:type="dxa"/>
            <w:shd w:val="clear" w:color="auto" w:fill="auto"/>
            <w:vAlign w:val="center"/>
          </w:tcPr>
          <w:p w14:paraId="53805585" w14:textId="0AA14E6D"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6"/>
                <w:szCs w:val="18"/>
                <w:lang w:eastAsia="es-GT"/>
              </w:rPr>
              <w:t>1,347,953</w:t>
            </w:r>
            <w:r w:rsidRPr="002C238A">
              <w:rPr>
                <w:rFonts w:ascii="Calibri" w:eastAsia="Times New Roman" w:hAnsi="Calibri" w:cs="Times New Roman"/>
                <w:sz w:val="16"/>
                <w:szCs w:val="18"/>
                <w:lang w:eastAsia="es-GT"/>
              </w:rPr>
              <w:t xml:space="preserve"> </w:t>
            </w:r>
            <w:r w:rsidRPr="00A07BE1">
              <w:rPr>
                <w:rFonts w:ascii="Calibri" w:eastAsia="Times New Roman" w:hAnsi="Calibri" w:cs="Times New Roman"/>
                <w:sz w:val="18"/>
                <w:szCs w:val="18"/>
                <w:lang w:eastAsia="es-GT"/>
              </w:rPr>
              <w:t xml:space="preserve">personas </w:t>
            </w:r>
            <w:r w:rsidRPr="00F13163">
              <w:rPr>
                <w:rFonts w:ascii="Calibri" w:eastAsia="Times New Roman" w:hAnsi="Calibri" w:cs="Times New Roman"/>
                <w:sz w:val="16"/>
                <w:szCs w:val="18"/>
                <w:lang w:eastAsia="es-GT"/>
              </w:rPr>
              <w:t>migrantes</w:t>
            </w:r>
            <w:r w:rsidRPr="00A07BE1">
              <w:rPr>
                <w:rFonts w:ascii="Calibri" w:eastAsia="Times New Roman" w:hAnsi="Calibri" w:cs="Times New Roman"/>
                <w:sz w:val="18"/>
                <w:szCs w:val="18"/>
                <w:lang w:eastAsia="es-GT"/>
              </w:rPr>
              <w:t xml:space="preserve"> atendidas</w:t>
            </w:r>
          </w:p>
        </w:tc>
        <w:tc>
          <w:tcPr>
            <w:tcW w:w="990" w:type="dxa"/>
            <w:shd w:val="clear" w:color="auto" w:fill="auto"/>
            <w:vAlign w:val="center"/>
          </w:tcPr>
          <w:p w14:paraId="7D5DA8C7" w14:textId="77777777"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0</w:t>
            </w:r>
          </w:p>
        </w:tc>
        <w:tc>
          <w:tcPr>
            <w:tcW w:w="991" w:type="dxa"/>
            <w:shd w:val="clear" w:color="auto" w:fill="auto"/>
            <w:vAlign w:val="center"/>
          </w:tcPr>
          <w:p w14:paraId="0D20D5DA" w14:textId="1287FD63"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Porcentaje de migrantes nacionales y extranjeros atendidos para la Asistencia y protección de derechos.</w:t>
            </w:r>
          </w:p>
        </w:tc>
        <w:tc>
          <w:tcPr>
            <w:tcW w:w="424" w:type="dxa"/>
            <w:shd w:val="clear" w:color="auto" w:fill="auto"/>
            <w:noWrap/>
            <w:vAlign w:val="center"/>
          </w:tcPr>
          <w:p w14:paraId="3FB8D3E7" w14:textId="686FC811"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5</w:t>
            </w:r>
            <w:r w:rsidRPr="00A07BE1">
              <w:rPr>
                <w:rFonts w:ascii="Calibri" w:eastAsia="Times New Roman" w:hAnsi="Calibri" w:cs="Times New Roman"/>
                <w:sz w:val="18"/>
                <w:szCs w:val="18"/>
                <w:lang w:eastAsia="es-GT"/>
              </w:rPr>
              <w:t>%</w:t>
            </w:r>
          </w:p>
        </w:tc>
        <w:tc>
          <w:tcPr>
            <w:tcW w:w="422" w:type="dxa"/>
            <w:shd w:val="clear" w:color="auto" w:fill="auto"/>
            <w:noWrap/>
            <w:vAlign w:val="center"/>
          </w:tcPr>
          <w:p w14:paraId="30A6183D" w14:textId="6AC9B889"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13</w:t>
            </w:r>
            <w:r w:rsidRPr="00A07BE1">
              <w:rPr>
                <w:rFonts w:ascii="Calibri" w:eastAsia="Times New Roman" w:hAnsi="Calibri" w:cs="Times New Roman"/>
                <w:sz w:val="18"/>
                <w:szCs w:val="18"/>
                <w:lang w:eastAsia="es-GT"/>
              </w:rPr>
              <w:t>%</w:t>
            </w:r>
          </w:p>
        </w:tc>
        <w:tc>
          <w:tcPr>
            <w:tcW w:w="429" w:type="dxa"/>
            <w:shd w:val="clear" w:color="auto" w:fill="auto"/>
            <w:noWrap/>
            <w:vAlign w:val="center"/>
          </w:tcPr>
          <w:p w14:paraId="6EFCB566" w14:textId="7AE9248D"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21</w:t>
            </w:r>
            <w:r w:rsidRPr="00A07BE1">
              <w:rPr>
                <w:rFonts w:ascii="Calibri" w:eastAsia="Times New Roman" w:hAnsi="Calibri" w:cs="Times New Roman"/>
                <w:sz w:val="18"/>
                <w:szCs w:val="18"/>
                <w:lang w:eastAsia="es-GT"/>
              </w:rPr>
              <w:t>%</w:t>
            </w:r>
          </w:p>
        </w:tc>
        <w:tc>
          <w:tcPr>
            <w:tcW w:w="422" w:type="dxa"/>
            <w:shd w:val="clear" w:color="auto" w:fill="auto"/>
            <w:noWrap/>
            <w:vAlign w:val="center"/>
          </w:tcPr>
          <w:p w14:paraId="6FC7F0B4" w14:textId="04918258"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29</w:t>
            </w:r>
            <w:r w:rsidRPr="00A07BE1">
              <w:rPr>
                <w:rFonts w:ascii="Calibri" w:eastAsia="Times New Roman" w:hAnsi="Calibri" w:cs="Times New Roman"/>
                <w:sz w:val="18"/>
                <w:szCs w:val="18"/>
                <w:lang w:eastAsia="es-GT"/>
              </w:rPr>
              <w:t>%</w:t>
            </w:r>
          </w:p>
        </w:tc>
        <w:tc>
          <w:tcPr>
            <w:tcW w:w="422" w:type="dxa"/>
            <w:vAlign w:val="center"/>
          </w:tcPr>
          <w:p w14:paraId="308764B9" w14:textId="3E04F86C"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39%</w:t>
            </w:r>
          </w:p>
        </w:tc>
        <w:tc>
          <w:tcPr>
            <w:tcW w:w="424" w:type="dxa"/>
            <w:shd w:val="clear" w:color="auto" w:fill="auto"/>
            <w:noWrap/>
            <w:vAlign w:val="center"/>
          </w:tcPr>
          <w:p w14:paraId="646A23E6" w14:textId="4E2DFC0A"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49</w:t>
            </w:r>
            <w:r w:rsidRPr="00A07BE1">
              <w:rPr>
                <w:rFonts w:ascii="Calibri" w:eastAsia="Times New Roman" w:hAnsi="Calibri" w:cs="Times New Roman"/>
                <w:sz w:val="18"/>
                <w:szCs w:val="18"/>
                <w:lang w:eastAsia="es-GT"/>
              </w:rPr>
              <w:t>%</w:t>
            </w:r>
          </w:p>
        </w:tc>
        <w:tc>
          <w:tcPr>
            <w:tcW w:w="424" w:type="dxa"/>
            <w:vAlign w:val="center"/>
          </w:tcPr>
          <w:p w14:paraId="0D2CA00A" w14:textId="6BA36E41"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60</w:t>
            </w:r>
            <w:r w:rsidRPr="00A07BE1">
              <w:rPr>
                <w:rFonts w:ascii="Calibri" w:eastAsia="Times New Roman" w:hAnsi="Calibri" w:cs="Times New Roman"/>
                <w:sz w:val="18"/>
                <w:szCs w:val="18"/>
                <w:lang w:eastAsia="es-GT"/>
              </w:rPr>
              <w:t>%</w:t>
            </w:r>
          </w:p>
        </w:tc>
        <w:tc>
          <w:tcPr>
            <w:tcW w:w="424" w:type="dxa"/>
            <w:vAlign w:val="center"/>
          </w:tcPr>
          <w:p w14:paraId="08670D42" w14:textId="0C977232"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72</w:t>
            </w:r>
            <w:r w:rsidRPr="00A07BE1">
              <w:rPr>
                <w:rFonts w:ascii="Calibri" w:eastAsia="Times New Roman" w:hAnsi="Calibri" w:cs="Times New Roman"/>
                <w:sz w:val="18"/>
                <w:szCs w:val="18"/>
                <w:lang w:eastAsia="es-GT"/>
              </w:rPr>
              <w:t>%</w:t>
            </w:r>
          </w:p>
        </w:tc>
        <w:tc>
          <w:tcPr>
            <w:tcW w:w="422" w:type="dxa"/>
            <w:vAlign w:val="center"/>
          </w:tcPr>
          <w:p w14:paraId="458695B1" w14:textId="2F558896"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86%</w:t>
            </w:r>
          </w:p>
        </w:tc>
        <w:tc>
          <w:tcPr>
            <w:tcW w:w="457" w:type="dxa"/>
            <w:vAlign w:val="center"/>
          </w:tcPr>
          <w:p w14:paraId="269D5930" w14:textId="7F65A33A"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w:t>
            </w:r>
          </w:p>
        </w:tc>
        <w:tc>
          <w:tcPr>
            <w:tcW w:w="1128" w:type="dxa"/>
            <w:shd w:val="clear" w:color="auto" w:fill="auto"/>
            <w:vAlign w:val="center"/>
          </w:tcPr>
          <w:p w14:paraId="4E97E418" w14:textId="74894775" w:rsidR="002860A5" w:rsidRPr="00A07BE1" w:rsidRDefault="002860A5" w:rsidP="002860A5">
            <w:pPr>
              <w:spacing w:after="0" w:line="240" w:lineRule="auto"/>
              <w:jc w:val="center"/>
              <w:rPr>
                <w:rFonts w:ascii="Calibri" w:eastAsia="Times New Roman" w:hAnsi="Calibri" w:cs="Times New Roman"/>
                <w:sz w:val="14"/>
                <w:szCs w:val="14"/>
                <w:lang w:eastAsia="es-GT"/>
              </w:rPr>
            </w:pPr>
            <w:r w:rsidRPr="00E50F9A">
              <w:rPr>
                <w:rFonts w:ascii="Calibri" w:eastAsia="Times New Roman" w:hAnsi="Calibri" w:cs="Times New Roman"/>
                <w:sz w:val="14"/>
                <w:szCs w:val="14"/>
                <w:lang w:eastAsia="es-GT"/>
              </w:rPr>
              <w:t>Reporte de</w:t>
            </w:r>
            <w:r w:rsidRPr="00A07BE1">
              <w:rPr>
                <w:rFonts w:ascii="Calibri" w:eastAsia="Times New Roman" w:hAnsi="Calibri" w:cs="Times New Roman"/>
                <w:sz w:val="16"/>
                <w:szCs w:val="16"/>
                <w:lang w:eastAsia="es-GT"/>
              </w:rPr>
              <w:t xml:space="preserve"> </w:t>
            </w:r>
            <w:r w:rsidRPr="00A07BE1">
              <w:rPr>
                <w:rFonts w:ascii="Calibri" w:eastAsia="Times New Roman" w:hAnsi="Calibri" w:cs="Times New Roman"/>
                <w:sz w:val="14"/>
                <w:szCs w:val="14"/>
                <w:lang w:eastAsia="es-GT"/>
              </w:rPr>
              <w:t>metas físicas mensual.</w:t>
            </w:r>
          </w:p>
          <w:p w14:paraId="154F8FE0" w14:textId="5EF7AF3D" w:rsidR="002860A5" w:rsidRPr="00A07BE1" w:rsidRDefault="002860A5" w:rsidP="002860A5">
            <w:pPr>
              <w:spacing w:after="0" w:line="240" w:lineRule="auto"/>
              <w:jc w:val="center"/>
              <w:rPr>
                <w:rFonts w:ascii="Calibri" w:eastAsia="Times New Roman" w:hAnsi="Calibri" w:cs="Times New Roman"/>
                <w:sz w:val="14"/>
                <w:szCs w:val="14"/>
                <w:lang w:eastAsia="es-GT"/>
              </w:rPr>
            </w:pPr>
            <w:r w:rsidRPr="00A07BE1">
              <w:rPr>
                <w:rFonts w:ascii="Calibri" w:eastAsia="Times New Roman" w:hAnsi="Calibri" w:cs="Times New Roman"/>
                <w:sz w:val="14"/>
                <w:szCs w:val="14"/>
                <w:lang w:eastAsia="es-GT"/>
              </w:rPr>
              <w:t>Reporte de metas físicas anual.</w:t>
            </w:r>
          </w:p>
          <w:p w14:paraId="2EB83E66" w14:textId="77777777" w:rsidR="002860A5" w:rsidRPr="00A07BE1" w:rsidRDefault="002860A5" w:rsidP="002860A5">
            <w:pPr>
              <w:spacing w:after="0" w:line="240" w:lineRule="auto"/>
              <w:jc w:val="center"/>
              <w:rPr>
                <w:rFonts w:ascii="Calibri" w:eastAsia="Times New Roman" w:hAnsi="Calibri" w:cs="Times New Roman"/>
                <w:sz w:val="14"/>
                <w:szCs w:val="14"/>
                <w:lang w:eastAsia="es-GT"/>
              </w:rPr>
            </w:pPr>
            <w:r w:rsidRPr="00A07BE1">
              <w:rPr>
                <w:rFonts w:ascii="Calibri" w:eastAsia="Times New Roman" w:hAnsi="Calibri" w:cs="Times New Roman"/>
                <w:sz w:val="14"/>
                <w:szCs w:val="14"/>
                <w:lang w:eastAsia="es-GT"/>
              </w:rPr>
              <w:t>Registros de entrevistas a personas migrantes.</w:t>
            </w:r>
          </w:p>
          <w:p w14:paraId="56F007CB" w14:textId="282D93DA"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4"/>
                <w:szCs w:val="14"/>
                <w:lang w:eastAsia="es-GT"/>
              </w:rPr>
              <w:t>Reporte estadístico de personas atendidas para atención y protección de Derechos</w:t>
            </w:r>
            <w:r w:rsidRPr="00A07BE1">
              <w:rPr>
                <w:rFonts w:ascii="Calibri" w:eastAsia="Times New Roman" w:hAnsi="Calibri" w:cs="Times New Roman"/>
                <w:sz w:val="18"/>
                <w:szCs w:val="18"/>
                <w:lang w:eastAsia="es-GT"/>
              </w:rPr>
              <w:t>.</w:t>
            </w:r>
          </w:p>
        </w:tc>
        <w:tc>
          <w:tcPr>
            <w:tcW w:w="1273" w:type="dxa"/>
            <w:shd w:val="clear" w:color="auto" w:fill="auto"/>
            <w:vAlign w:val="center"/>
          </w:tcPr>
          <w:p w14:paraId="5167DD66" w14:textId="5A4A1C2D"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Instituto Guatemalteco de Migración, Acciones conjuntas MINEX CONAMIGUA.</w:t>
            </w:r>
          </w:p>
        </w:tc>
      </w:tr>
      <w:tr w:rsidR="002860A5" w:rsidRPr="00A07BE1" w14:paraId="17778256" w14:textId="77777777" w:rsidTr="000D50C6">
        <w:trPr>
          <w:trHeight w:val="2665"/>
        </w:trPr>
        <w:tc>
          <w:tcPr>
            <w:tcW w:w="1549" w:type="dxa"/>
            <w:shd w:val="clear" w:color="auto" w:fill="auto"/>
            <w:vAlign w:val="center"/>
          </w:tcPr>
          <w:p w14:paraId="68732D28" w14:textId="16B8EBFC" w:rsidR="002860A5" w:rsidRPr="005B48CD" w:rsidRDefault="004D08F1" w:rsidP="002860A5">
            <w:pPr>
              <w:spacing w:after="240" w:line="240" w:lineRule="auto"/>
              <w:contextualSpacing/>
              <w:jc w:val="center"/>
              <w:rPr>
                <w:rFonts w:ascii="Calibri" w:eastAsia="Times New Roman" w:hAnsi="Calibri" w:cs="Times New Roman"/>
                <w:sz w:val="16"/>
                <w:szCs w:val="16"/>
                <w:lang w:eastAsia="es-GT"/>
              </w:rPr>
            </w:pPr>
            <w:r w:rsidRPr="004D08F1">
              <w:rPr>
                <w:rFonts w:ascii="Calibri" w:eastAsia="Times New Roman" w:hAnsi="Calibri" w:cs="Times New Roman"/>
                <w:sz w:val="16"/>
                <w:szCs w:val="16"/>
                <w:lang w:eastAsia="es-GT"/>
              </w:rPr>
              <w:t>Para el año 2030 se ha incrementado la cobertura del registro de control migratorio por las vías de acceso legal de una delegación, acumulado (de 1 delegación en el año 2021 a 11 en el año 2030).</w:t>
            </w:r>
          </w:p>
        </w:tc>
        <w:tc>
          <w:tcPr>
            <w:tcW w:w="431" w:type="dxa"/>
            <w:shd w:val="clear" w:color="auto" w:fill="auto"/>
            <w:vAlign w:val="center"/>
          </w:tcPr>
          <w:p w14:paraId="259834AB" w14:textId="77777777" w:rsidR="002860A5" w:rsidRPr="00A07BE1" w:rsidRDefault="002860A5" w:rsidP="002860A5">
            <w:pPr>
              <w:spacing w:after="0" w:line="240" w:lineRule="auto"/>
              <w:jc w:val="center"/>
              <w:rPr>
                <w:rFonts w:ascii="Calibri" w:eastAsia="Times New Roman" w:hAnsi="Calibri" w:cs="Times New Roman"/>
                <w:sz w:val="18"/>
                <w:szCs w:val="18"/>
                <w:lang w:eastAsia="es-GT"/>
              </w:rPr>
            </w:pPr>
          </w:p>
        </w:tc>
        <w:tc>
          <w:tcPr>
            <w:tcW w:w="1126" w:type="dxa"/>
            <w:shd w:val="clear" w:color="auto" w:fill="auto"/>
            <w:noWrap/>
            <w:vAlign w:val="center"/>
          </w:tcPr>
          <w:p w14:paraId="5B29557E" w14:textId="370928A4"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Control, Registro de Nacionales y extranjeros en el territorio nacional</w:t>
            </w:r>
          </w:p>
        </w:tc>
        <w:tc>
          <w:tcPr>
            <w:tcW w:w="861" w:type="dxa"/>
            <w:shd w:val="clear" w:color="auto" w:fill="auto"/>
            <w:vAlign w:val="center"/>
          </w:tcPr>
          <w:p w14:paraId="5BC1A6A7" w14:textId="7568EB73"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xml:space="preserve">11 </w:t>
            </w:r>
            <w:r w:rsidRPr="007C5622">
              <w:rPr>
                <w:rFonts w:ascii="Calibri" w:eastAsia="Times New Roman" w:hAnsi="Calibri" w:cs="Times New Roman"/>
                <w:sz w:val="16"/>
                <w:szCs w:val="16"/>
                <w:lang w:eastAsia="es-GT"/>
              </w:rPr>
              <w:t>delegaciones de Control Migratorio</w:t>
            </w:r>
          </w:p>
        </w:tc>
        <w:tc>
          <w:tcPr>
            <w:tcW w:w="990" w:type="dxa"/>
            <w:shd w:val="clear" w:color="auto" w:fill="auto"/>
            <w:vAlign w:val="center"/>
          </w:tcPr>
          <w:p w14:paraId="2F233361" w14:textId="2C890C90"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Registro en 21 Delegaciones de Control Migratorio</w:t>
            </w:r>
          </w:p>
        </w:tc>
        <w:tc>
          <w:tcPr>
            <w:tcW w:w="991" w:type="dxa"/>
            <w:shd w:val="clear" w:color="auto" w:fill="auto"/>
            <w:vAlign w:val="center"/>
          </w:tcPr>
          <w:p w14:paraId="7476DA7D" w14:textId="69AD3980"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Porcentaje de puestos de registro de Control Migratorio ejecutados.</w:t>
            </w:r>
          </w:p>
        </w:tc>
        <w:tc>
          <w:tcPr>
            <w:tcW w:w="424" w:type="dxa"/>
            <w:shd w:val="clear" w:color="auto" w:fill="auto"/>
            <w:noWrap/>
            <w:vAlign w:val="center"/>
          </w:tcPr>
          <w:p w14:paraId="0EA8EDD7" w14:textId="3583D398"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2" w:type="dxa"/>
            <w:shd w:val="clear" w:color="auto" w:fill="auto"/>
            <w:noWrap/>
            <w:vAlign w:val="center"/>
          </w:tcPr>
          <w:p w14:paraId="01B91179" w14:textId="1D593DDF"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9" w:type="dxa"/>
            <w:shd w:val="clear" w:color="auto" w:fill="auto"/>
            <w:noWrap/>
            <w:vAlign w:val="center"/>
          </w:tcPr>
          <w:p w14:paraId="33E0038F" w14:textId="03A74AB7"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2" w:type="dxa"/>
            <w:shd w:val="clear" w:color="auto" w:fill="auto"/>
            <w:noWrap/>
            <w:vAlign w:val="center"/>
          </w:tcPr>
          <w:p w14:paraId="33F54C0F" w14:textId="43E9F285"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2" w:type="dxa"/>
            <w:vAlign w:val="center"/>
          </w:tcPr>
          <w:p w14:paraId="6473B463" w14:textId="0109C052"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4" w:type="dxa"/>
            <w:shd w:val="clear" w:color="auto" w:fill="auto"/>
            <w:noWrap/>
            <w:vAlign w:val="center"/>
          </w:tcPr>
          <w:p w14:paraId="45DC2B1B" w14:textId="3842D04C" w:rsidR="002860A5" w:rsidRPr="00A07BE1" w:rsidRDefault="00D9667F"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2</w:t>
            </w:r>
          </w:p>
        </w:tc>
        <w:tc>
          <w:tcPr>
            <w:tcW w:w="424" w:type="dxa"/>
            <w:vAlign w:val="center"/>
          </w:tcPr>
          <w:p w14:paraId="2A6E8F4A" w14:textId="763DB684" w:rsidR="002860A5" w:rsidRPr="00A07BE1" w:rsidRDefault="00D9667F"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p>
        </w:tc>
        <w:tc>
          <w:tcPr>
            <w:tcW w:w="424" w:type="dxa"/>
            <w:vAlign w:val="center"/>
          </w:tcPr>
          <w:p w14:paraId="6E7BD39C" w14:textId="14DC383F"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2" w:type="dxa"/>
            <w:vAlign w:val="center"/>
          </w:tcPr>
          <w:p w14:paraId="1F71FDB0" w14:textId="5F668640"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57" w:type="dxa"/>
            <w:vAlign w:val="center"/>
          </w:tcPr>
          <w:p w14:paraId="731DFFB5" w14:textId="7B393C62"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128" w:type="dxa"/>
            <w:shd w:val="clear" w:color="auto" w:fill="auto"/>
            <w:vAlign w:val="center"/>
          </w:tcPr>
          <w:p w14:paraId="60E7BA7D" w14:textId="5DCE7476"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Control de ingreso y egreso de personas nacionales y extranjeras con transito legalizado, Unidad de Verificación de Campo.</w:t>
            </w:r>
          </w:p>
        </w:tc>
        <w:tc>
          <w:tcPr>
            <w:tcW w:w="1273" w:type="dxa"/>
            <w:shd w:val="clear" w:color="auto" w:fill="auto"/>
            <w:vAlign w:val="center"/>
          </w:tcPr>
          <w:p w14:paraId="34EA3171" w14:textId="3115788A" w:rsidR="002860A5" w:rsidRPr="00A07BE1" w:rsidRDefault="002860A5" w:rsidP="00E50F9A">
            <w:pPr>
              <w:spacing w:after="0" w:line="240" w:lineRule="auto"/>
              <w:jc w:val="center"/>
              <w:rPr>
                <w:rFonts w:ascii="Calibri" w:eastAsia="Times New Roman" w:hAnsi="Calibri" w:cs="Times New Roman"/>
                <w:sz w:val="14"/>
                <w:szCs w:val="14"/>
                <w:lang w:eastAsia="es-GT"/>
              </w:rPr>
            </w:pPr>
            <w:r w:rsidRPr="00A07BE1">
              <w:rPr>
                <w:rFonts w:ascii="Calibri" w:eastAsia="Times New Roman" w:hAnsi="Calibri" w:cs="Times New Roman"/>
                <w:sz w:val="14"/>
                <w:szCs w:val="14"/>
                <w:lang w:eastAsia="es-GT"/>
              </w:rPr>
              <w:t xml:space="preserve">Instituto Guatemalteco de Migración, Subdirección de Control Migratorio, Unidad de Verificación de Campo, </w:t>
            </w:r>
            <w:r w:rsidR="00E50F9A">
              <w:rPr>
                <w:rFonts w:ascii="Calibri" w:eastAsia="Times New Roman" w:hAnsi="Calibri" w:cs="Times New Roman"/>
                <w:sz w:val="14"/>
                <w:szCs w:val="14"/>
                <w:lang w:eastAsia="es-GT"/>
              </w:rPr>
              <w:t xml:space="preserve">Departamento </w:t>
            </w:r>
            <w:r w:rsidRPr="00A07BE1">
              <w:rPr>
                <w:rFonts w:ascii="Calibri" w:eastAsia="Times New Roman" w:hAnsi="Calibri" w:cs="Times New Roman"/>
                <w:sz w:val="14"/>
                <w:szCs w:val="14"/>
                <w:lang w:eastAsia="es-GT"/>
              </w:rPr>
              <w:t xml:space="preserve">de </w:t>
            </w:r>
            <w:r w:rsidR="00221208">
              <w:rPr>
                <w:rFonts w:ascii="Calibri" w:eastAsia="Times New Roman" w:hAnsi="Calibri" w:cs="Times New Roman"/>
                <w:sz w:val="14"/>
                <w:szCs w:val="14"/>
                <w:lang w:eastAsia="es-GT"/>
              </w:rPr>
              <w:t>Estudios y</w:t>
            </w:r>
            <w:r w:rsidR="00E50F9A">
              <w:rPr>
                <w:rFonts w:ascii="Calibri" w:eastAsia="Times New Roman" w:hAnsi="Calibri" w:cs="Times New Roman"/>
                <w:sz w:val="14"/>
                <w:szCs w:val="14"/>
                <w:lang w:eastAsia="es-GT"/>
              </w:rPr>
              <w:t xml:space="preserve"> </w:t>
            </w:r>
            <w:r w:rsidRPr="00A07BE1">
              <w:rPr>
                <w:rFonts w:ascii="Calibri" w:eastAsia="Times New Roman" w:hAnsi="Calibri" w:cs="Times New Roman"/>
                <w:sz w:val="14"/>
                <w:szCs w:val="14"/>
                <w:lang w:eastAsia="es-GT"/>
              </w:rPr>
              <w:t>Política</w:t>
            </w:r>
            <w:r w:rsidR="00E50F9A">
              <w:rPr>
                <w:rFonts w:ascii="Calibri" w:eastAsia="Times New Roman" w:hAnsi="Calibri" w:cs="Times New Roman"/>
                <w:sz w:val="14"/>
                <w:szCs w:val="14"/>
                <w:lang w:eastAsia="es-GT"/>
              </w:rPr>
              <w:t>s</w:t>
            </w:r>
            <w:r w:rsidRPr="00A07BE1">
              <w:rPr>
                <w:rFonts w:ascii="Calibri" w:eastAsia="Times New Roman" w:hAnsi="Calibri" w:cs="Times New Roman"/>
                <w:sz w:val="14"/>
                <w:szCs w:val="14"/>
                <w:lang w:eastAsia="es-GT"/>
              </w:rPr>
              <w:t xml:space="preserve"> Migratoria</w:t>
            </w:r>
            <w:r w:rsidR="00E50F9A">
              <w:rPr>
                <w:rFonts w:ascii="Calibri" w:eastAsia="Times New Roman" w:hAnsi="Calibri" w:cs="Times New Roman"/>
                <w:sz w:val="14"/>
                <w:szCs w:val="14"/>
                <w:lang w:eastAsia="es-GT"/>
              </w:rPr>
              <w:t>s</w:t>
            </w:r>
            <w:r w:rsidRPr="00A07BE1">
              <w:rPr>
                <w:rFonts w:ascii="Calibri" w:eastAsia="Times New Roman" w:hAnsi="Calibri" w:cs="Times New Roman"/>
                <w:sz w:val="14"/>
                <w:szCs w:val="14"/>
                <w:lang w:eastAsia="es-GT"/>
              </w:rPr>
              <w:t>, Policía Nacional Civil</w:t>
            </w:r>
            <w:r w:rsidR="00E50F9A">
              <w:rPr>
                <w:rFonts w:ascii="Calibri" w:eastAsia="Times New Roman" w:hAnsi="Calibri" w:cs="Times New Roman"/>
                <w:sz w:val="14"/>
                <w:szCs w:val="14"/>
                <w:lang w:eastAsia="es-GT"/>
              </w:rPr>
              <w:t>.</w:t>
            </w:r>
          </w:p>
        </w:tc>
      </w:tr>
    </w:tbl>
    <w:p w14:paraId="34B0BECE" w14:textId="22B3786B" w:rsidR="004B1165" w:rsidRDefault="0010318D" w:rsidP="00EA348A">
      <w:pPr>
        <w:pStyle w:val="Ttulo6"/>
        <w:jc w:val="left"/>
      </w:pPr>
      <w:bookmarkStart w:id="130" w:name="_Toc140044397"/>
      <w:r w:rsidRPr="002C426D">
        <w:lastRenderedPageBreak/>
        <w:t>8</w:t>
      </w:r>
      <w:r w:rsidR="009806D7">
        <w:t>.3</w:t>
      </w:r>
      <w:r w:rsidR="00395705" w:rsidRPr="002C426D">
        <w:t xml:space="preserve">. </w:t>
      </w:r>
      <w:r w:rsidR="00D9667F" w:rsidRPr="002C426D">
        <w:t>Proyección de metas físicas 2021</w:t>
      </w:r>
      <w:r w:rsidR="00395705" w:rsidRPr="002C426D">
        <w:t>-20</w:t>
      </w:r>
      <w:r w:rsidR="00D9667F" w:rsidRPr="002C426D">
        <w:t>30</w:t>
      </w:r>
      <w:bookmarkEnd w:id="130"/>
      <w:r w:rsidR="00E24E2B" w:rsidRPr="002C426D">
        <w:t xml:space="preserve"> </w:t>
      </w:r>
      <w:r w:rsidR="0034497A" w:rsidRPr="0034497A">
        <w:rPr>
          <w:noProof/>
        </w:rPr>
        <w:drawing>
          <wp:inline distT="0" distB="0" distL="0" distR="0" wp14:anchorId="7993FED4" wp14:editId="761CA9B9">
            <wp:extent cx="8362950" cy="52571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7122" cy="5272360"/>
                    </a:xfrm>
                    <a:prstGeom prst="rect">
                      <a:avLst/>
                    </a:prstGeom>
                    <a:noFill/>
                    <a:ln>
                      <a:noFill/>
                    </a:ln>
                  </pic:spPr>
                </pic:pic>
              </a:graphicData>
            </a:graphic>
          </wp:inline>
        </w:drawing>
      </w:r>
      <w:r w:rsidR="00247162">
        <w:rPr>
          <w:noProof/>
        </w:rPr>
        <w:t xml:space="preserve">                                                                                                                                                                                     </w:t>
      </w:r>
    </w:p>
    <w:p w14:paraId="4C87D939" w14:textId="614397B2" w:rsidR="004D2DDC" w:rsidRPr="002C426D" w:rsidRDefault="004D2DDC" w:rsidP="002C426D">
      <w:pPr>
        <w:sectPr w:rsidR="004D2DDC" w:rsidRPr="002C426D" w:rsidSect="00754C23">
          <w:pgSz w:w="15840" w:h="12240" w:orient="landscape"/>
          <w:pgMar w:top="1701" w:right="1418" w:bottom="1701" w:left="1418" w:header="709" w:footer="709" w:gutter="0"/>
          <w:cols w:space="708"/>
          <w:docGrid w:linePitch="360"/>
        </w:sectPr>
      </w:pPr>
    </w:p>
    <w:p w14:paraId="3C9629A5" w14:textId="4C03807F" w:rsidR="00521435" w:rsidRDefault="009806D7" w:rsidP="00184C0B">
      <w:pPr>
        <w:pStyle w:val="Ttulo6"/>
        <w:rPr>
          <w:color w:val="4F81BD" w:themeColor="accent1"/>
        </w:rPr>
      </w:pPr>
      <w:bookmarkStart w:id="131" w:name="_Toc140044398"/>
      <w:r>
        <w:rPr>
          <w:color w:val="4F81BD" w:themeColor="accent1"/>
        </w:rPr>
        <w:lastRenderedPageBreak/>
        <w:t>8.4</w:t>
      </w:r>
      <w:r w:rsidR="00325A59" w:rsidRPr="00286491">
        <w:rPr>
          <w:color w:val="4F81BD" w:themeColor="accent1"/>
        </w:rPr>
        <w:t xml:space="preserve">. </w:t>
      </w:r>
      <w:r w:rsidR="00521435" w:rsidRPr="00286491">
        <w:rPr>
          <w:color w:val="4F81BD" w:themeColor="accent1"/>
        </w:rPr>
        <w:t>FICHA DEL INDICADO</w:t>
      </w:r>
      <w:r w:rsidR="00E94570">
        <w:rPr>
          <w:color w:val="4F81BD" w:themeColor="accent1"/>
        </w:rPr>
        <w:t>R</w:t>
      </w:r>
      <w:bookmarkEnd w:id="131"/>
    </w:p>
    <w:p w14:paraId="40A75131" w14:textId="61001964" w:rsidR="00DA552D" w:rsidRDefault="00A4453E" w:rsidP="00184C0B">
      <w:r w:rsidRPr="00A4453E">
        <w:rPr>
          <w:noProof/>
        </w:rPr>
        <w:drawing>
          <wp:inline distT="0" distB="0" distL="0" distR="0" wp14:anchorId="3BBC3129" wp14:editId="313114B7">
            <wp:extent cx="5612130" cy="7801610"/>
            <wp:effectExtent l="0" t="0" r="762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7801610"/>
                    </a:xfrm>
                    <a:prstGeom prst="rect">
                      <a:avLst/>
                    </a:prstGeom>
                    <a:noFill/>
                    <a:ln>
                      <a:noFill/>
                    </a:ln>
                  </pic:spPr>
                </pic:pic>
              </a:graphicData>
            </a:graphic>
          </wp:inline>
        </w:drawing>
      </w:r>
    </w:p>
    <w:p w14:paraId="3EAF62F2" w14:textId="73AD416C" w:rsidR="0040236D" w:rsidRDefault="0040236D" w:rsidP="00184C0B"/>
    <w:p w14:paraId="19ED4D73" w14:textId="0B7845A0" w:rsidR="008330FB" w:rsidRPr="00E364A7" w:rsidRDefault="00F7739C" w:rsidP="005470B8">
      <w:pPr>
        <w:rPr>
          <w:rFonts w:ascii="Calibri" w:eastAsia="Calibri" w:hAnsi="Calibri" w:cs="Times New Roman"/>
          <w:sz w:val="20"/>
        </w:rPr>
        <w:sectPr w:rsidR="008330FB" w:rsidRPr="00E364A7" w:rsidSect="005470B8">
          <w:pgSz w:w="12240" w:h="15840"/>
          <w:pgMar w:top="1418" w:right="1701" w:bottom="1418" w:left="1701" w:header="709" w:footer="709" w:gutter="0"/>
          <w:cols w:space="708"/>
          <w:docGrid w:linePitch="360"/>
        </w:sectPr>
      </w:pPr>
      <w:r w:rsidRPr="00F7739C">
        <w:rPr>
          <w:noProof/>
        </w:rPr>
        <w:drawing>
          <wp:inline distT="0" distB="0" distL="0" distR="0" wp14:anchorId="678278C1" wp14:editId="5A8B82E7">
            <wp:extent cx="5811934" cy="78308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6701" cy="7850732"/>
                    </a:xfrm>
                    <a:prstGeom prst="rect">
                      <a:avLst/>
                    </a:prstGeom>
                    <a:noFill/>
                    <a:ln>
                      <a:noFill/>
                    </a:ln>
                  </pic:spPr>
                </pic:pic>
              </a:graphicData>
            </a:graphic>
          </wp:inline>
        </w:drawing>
      </w:r>
    </w:p>
    <w:p w14:paraId="344A7D38" w14:textId="78498483" w:rsidR="00E8480F" w:rsidRPr="00A07BE1" w:rsidRDefault="0010318D" w:rsidP="00395705">
      <w:pPr>
        <w:pStyle w:val="Ttulo6"/>
      </w:pPr>
      <w:bookmarkStart w:id="132" w:name="_Toc140044399"/>
      <w:r w:rsidRPr="00A07BE1">
        <w:lastRenderedPageBreak/>
        <w:t>8</w:t>
      </w:r>
      <w:r w:rsidR="009806D7">
        <w:t>.5</w:t>
      </w:r>
      <w:r w:rsidR="00395705" w:rsidRPr="00A07BE1">
        <w:t xml:space="preserve">. </w:t>
      </w:r>
      <w:r w:rsidR="00E8480F" w:rsidRPr="00A07BE1">
        <w:t>Fichas de productos y servicios finales</w:t>
      </w:r>
      <w:bookmarkEnd w:id="132"/>
      <w:r w:rsidR="00E8480F" w:rsidRPr="00A07BE1">
        <w:t xml:space="preserve"> </w:t>
      </w:r>
    </w:p>
    <w:p w14:paraId="28B2AFA7" w14:textId="77777777" w:rsidR="00E8480F" w:rsidRPr="00A07BE1" w:rsidRDefault="00E8480F" w:rsidP="00E8480F">
      <w:pPr>
        <w:spacing w:line="240" w:lineRule="auto"/>
        <w:jc w:val="both"/>
        <w:rPr>
          <w:rFonts w:cs="Arial"/>
        </w:rPr>
      </w:pPr>
      <w:r w:rsidRPr="00A07BE1">
        <w:rPr>
          <w:rFonts w:cs="Arial"/>
          <w:b/>
          <w:sz w:val="18"/>
          <w:szCs w:val="18"/>
        </w:rPr>
        <w:t xml:space="preserve"> </w:t>
      </w:r>
      <w:r w:rsidRPr="00A07BE1">
        <w:rPr>
          <w:rFonts w:cs="Arial"/>
        </w:rPr>
        <w:t xml:space="preserve">Para darle seguimiento a los productos ya mencionados se presentan las siguientes fichas con sus respectivos indicadores. </w:t>
      </w:r>
    </w:p>
    <w:p w14:paraId="03AD416D" w14:textId="77777777" w:rsidR="00E8480F" w:rsidRPr="00A07BE1" w:rsidRDefault="00E8480F" w:rsidP="00AC0200">
      <w:pPr>
        <w:spacing w:after="0" w:line="240" w:lineRule="auto"/>
        <w:jc w:val="center"/>
        <w:rPr>
          <w:b/>
        </w:rPr>
      </w:pPr>
      <w:bookmarkStart w:id="133" w:name="_Toc453766081"/>
      <w:bookmarkStart w:id="134" w:name="_Toc453840423"/>
      <w:bookmarkStart w:id="135" w:name="_Toc453840660"/>
      <w:bookmarkStart w:id="136" w:name="_Toc454804203"/>
      <w:bookmarkStart w:id="137" w:name="_Toc454864958"/>
      <w:bookmarkStart w:id="138" w:name="_Toc455474854"/>
      <w:bookmarkStart w:id="139" w:name="_Toc455475161"/>
      <w:bookmarkStart w:id="140" w:name="_Toc456010810"/>
      <w:bookmarkStart w:id="141" w:name="_Toc479434112"/>
      <w:bookmarkStart w:id="142" w:name="_Toc533602484"/>
      <w:r w:rsidRPr="00A07BE1">
        <w:rPr>
          <w:b/>
        </w:rPr>
        <w:t>FICHA DEL PROGRAMA 11</w:t>
      </w:r>
      <w:bookmarkStart w:id="143" w:name="_Toc453766082"/>
      <w:bookmarkStart w:id="144" w:name="_Toc453840424"/>
      <w:bookmarkStart w:id="145" w:name="_Toc453840661"/>
      <w:bookmarkStart w:id="146" w:name="_Toc454804204"/>
      <w:bookmarkStart w:id="147" w:name="_Toc454864959"/>
      <w:bookmarkStart w:id="148" w:name="_Toc455474855"/>
      <w:bookmarkStart w:id="149" w:name="_Toc455475162"/>
      <w:bookmarkStart w:id="150" w:name="_Toc456010811"/>
      <w:bookmarkEnd w:id="133"/>
      <w:bookmarkEnd w:id="134"/>
      <w:bookmarkEnd w:id="135"/>
      <w:bookmarkEnd w:id="136"/>
      <w:bookmarkEnd w:id="137"/>
      <w:bookmarkEnd w:id="138"/>
      <w:bookmarkEnd w:id="139"/>
      <w:bookmarkEnd w:id="140"/>
      <w:r w:rsidRPr="00A07BE1">
        <w:rPr>
          <w:b/>
        </w:rPr>
        <w:t xml:space="preserve"> PRODUCTO 1</w:t>
      </w:r>
      <w:bookmarkEnd w:id="141"/>
      <w:bookmarkEnd w:id="142"/>
      <w:bookmarkEnd w:id="143"/>
      <w:bookmarkEnd w:id="144"/>
      <w:bookmarkEnd w:id="145"/>
      <w:bookmarkEnd w:id="146"/>
      <w:bookmarkEnd w:id="147"/>
      <w:bookmarkEnd w:id="148"/>
      <w:bookmarkEnd w:id="149"/>
      <w:bookmarkEnd w:id="150"/>
    </w:p>
    <w:p w14:paraId="5982B344" w14:textId="77777777" w:rsidR="006D5BA0" w:rsidRPr="00A07BE1" w:rsidRDefault="006D5BA0" w:rsidP="00AC0200">
      <w:pPr>
        <w:spacing w:after="0" w:line="240" w:lineRule="auto"/>
        <w:jc w:val="center"/>
        <w:rPr>
          <w:b/>
        </w:rPr>
      </w:pPr>
    </w:p>
    <w:tbl>
      <w:tblPr>
        <w:tblW w:w="9214" w:type="dxa"/>
        <w:tblInd w:w="-10" w:type="dxa"/>
        <w:tblCellMar>
          <w:left w:w="70" w:type="dxa"/>
          <w:right w:w="70" w:type="dxa"/>
        </w:tblCellMar>
        <w:tblLook w:val="04A0" w:firstRow="1" w:lastRow="0" w:firstColumn="1" w:lastColumn="0" w:noHBand="0" w:noVBand="1"/>
      </w:tblPr>
      <w:tblGrid>
        <w:gridCol w:w="2127"/>
        <w:gridCol w:w="2835"/>
        <w:gridCol w:w="4252"/>
      </w:tblGrid>
      <w:tr w:rsidR="00E8480F" w:rsidRPr="00A07BE1" w14:paraId="439CC7F2" w14:textId="77777777" w:rsidTr="0044438D">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28B39E6F"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425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DD1C5C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54CE0036" w14:textId="77777777" w:rsidTr="00E8480F">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0AF5D4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4252" w:type="dxa"/>
            <w:tcBorders>
              <w:top w:val="nil"/>
              <w:left w:val="nil"/>
              <w:bottom w:val="single" w:sz="8" w:space="0" w:color="auto"/>
              <w:right w:val="single" w:sz="8" w:space="0" w:color="auto"/>
            </w:tcBorders>
            <w:shd w:val="clear" w:color="auto" w:fill="auto"/>
            <w:vAlign w:val="center"/>
            <w:hideMark/>
          </w:tcPr>
          <w:p w14:paraId="129AB99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Asistencia y Protección a Personas Migrantes</w:t>
            </w:r>
          </w:p>
        </w:tc>
      </w:tr>
      <w:tr w:rsidR="00E8480F" w:rsidRPr="00A07BE1" w14:paraId="7309FF45" w14:textId="77777777" w:rsidTr="00E8480F">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EB003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4252" w:type="dxa"/>
            <w:tcBorders>
              <w:top w:val="nil"/>
              <w:left w:val="nil"/>
              <w:bottom w:val="single" w:sz="8" w:space="0" w:color="auto"/>
              <w:right w:val="single" w:sz="8" w:space="0" w:color="auto"/>
            </w:tcBorders>
            <w:shd w:val="clear" w:color="auto" w:fill="auto"/>
            <w:vAlign w:val="center"/>
            <w:hideMark/>
          </w:tcPr>
          <w:p w14:paraId="3B742DB3" w14:textId="0D94DCDF" w:rsidR="00E8480F" w:rsidRPr="00A07BE1" w:rsidRDefault="006B1F18" w:rsidP="00E8480F">
            <w:pPr>
              <w:spacing w:after="0" w:line="240" w:lineRule="auto"/>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migrante nacional o extranjera </w:t>
            </w:r>
          </w:p>
        </w:tc>
      </w:tr>
      <w:tr w:rsidR="00E8480F" w:rsidRPr="00A07BE1" w14:paraId="23E23640" w14:textId="77777777" w:rsidTr="00E8480F">
        <w:trPr>
          <w:trHeight w:val="315"/>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6192F2B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835" w:type="dxa"/>
            <w:tcBorders>
              <w:top w:val="nil"/>
              <w:left w:val="nil"/>
              <w:bottom w:val="single" w:sz="8" w:space="0" w:color="auto"/>
              <w:right w:val="single" w:sz="8" w:space="0" w:color="auto"/>
            </w:tcBorders>
            <w:shd w:val="clear" w:color="auto" w:fill="auto"/>
            <w:vAlign w:val="center"/>
            <w:hideMark/>
          </w:tcPr>
          <w:p w14:paraId="5D75A7F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4252" w:type="dxa"/>
            <w:tcBorders>
              <w:top w:val="nil"/>
              <w:left w:val="nil"/>
              <w:bottom w:val="single" w:sz="8" w:space="0" w:color="auto"/>
              <w:right w:val="single" w:sz="8" w:space="0" w:color="auto"/>
            </w:tcBorders>
            <w:shd w:val="clear" w:color="auto" w:fill="auto"/>
            <w:vAlign w:val="center"/>
            <w:hideMark/>
          </w:tcPr>
          <w:p w14:paraId="05B8F6D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Asistencia y protección a migrantes</w:t>
            </w:r>
          </w:p>
        </w:tc>
      </w:tr>
      <w:tr w:rsidR="00E8480F" w:rsidRPr="00A07BE1" w14:paraId="3EB44724" w14:textId="77777777" w:rsidTr="00E8480F">
        <w:trPr>
          <w:trHeight w:val="315"/>
        </w:trPr>
        <w:tc>
          <w:tcPr>
            <w:tcW w:w="2127" w:type="dxa"/>
            <w:vMerge/>
            <w:tcBorders>
              <w:top w:val="nil"/>
              <w:left w:val="single" w:sz="8" w:space="0" w:color="auto"/>
              <w:bottom w:val="single" w:sz="8" w:space="0" w:color="000000"/>
              <w:right w:val="single" w:sz="8" w:space="0" w:color="auto"/>
            </w:tcBorders>
            <w:vAlign w:val="center"/>
            <w:hideMark/>
          </w:tcPr>
          <w:p w14:paraId="38480C2B"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3F079C1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4252" w:type="dxa"/>
            <w:tcBorders>
              <w:top w:val="nil"/>
              <w:left w:val="nil"/>
              <w:bottom w:val="single" w:sz="8" w:space="0" w:color="auto"/>
              <w:right w:val="single" w:sz="8" w:space="0" w:color="auto"/>
            </w:tcBorders>
            <w:shd w:val="clear" w:color="auto" w:fill="auto"/>
            <w:vAlign w:val="center"/>
            <w:hideMark/>
          </w:tcPr>
          <w:p w14:paraId="21FB3F3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7F9E2B70" w14:textId="77777777" w:rsidTr="00E8480F">
        <w:trPr>
          <w:trHeight w:val="315"/>
        </w:trPr>
        <w:tc>
          <w:tcPr>
            <w:tcW w:w="2127" w:type="dxa"/>
            <w:vMerge/>
            <w:tcBorders>
              <w:top w:val="nil"/>
              <w:left w:val="single" w:sz="8" w:space="0" w:color="auto"/>
              <w:bottom w:val="single" w:sz="8" w:space="0" w:color="000000"/>
              <w:right w:val="single" w:sz="8" w:space="0" w:color="auto"/>
            </w:tcBorders>
            <w:vAlign w:val="center"/>
            <w:hideMark/>
          </w:tcPr>
          <w:p w14:paraId="251A1216"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74349FF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4252" w:type="dxa"/>
            <w:tcBorders>
              <w:top w:val="nil"/>
              <w:left w:val="nil"/>
              <w:bottom w:val="single" w:sz="8" w:space="0" w:color="auto"/>
              <w:right w:val="single" w:sz="8" w:space="0" w:color="auto"/>
            </w:tcBorders>
            <w:shd w:val="clear" w:color="auto" w:fill="auto"/>
            <w:vAlign w:val="center"/>
            <w:hideMark/>
          </w:tcPr>
          <w:p w14:paraId="21E8EB78" w14:textId="11FBF4DC"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xml:space="preserve">Sedes y delegaciones del IGM en el territorio </w:t>
            </w:r>
            <w:r w:rsidR="006B1F18" w:rsidRPr="00A07BE1">
              <w:rPr>
                <w:rFonts w:eastAsia="Times New Roman" w:cs="Arial"/>
                <w:lang w:eastAsia="es-GT"/>
              </w:rPr>
              <w:t>nacional y</w:t>
            </w:r>
            <w:r w:rsidRPr="00A07BE1">
              <w:rPr>
                <w:rFonts w:eastAsia="Times New Roman" w:cs="Arial"/>
                <w:lang w:eastAsia="es-GT"/>
              </w:rPr>
              <w:t xml:space="preserve"> en el extranjero</w:t>
            </w:r>
          </w:p>
        </w:tc>
      </w:tr>
      <w:tr w:rsidR="00E8480F" w:rsidRPr="00A07BE1" w14:paraId="662085C4" w14:textId="77777777" w:rsidTr="00E8480F">
        <w:trPr>
          <w:trHeight w:val="315"/>
        </w:trPr>
        <w:tc>
          <w:tcPr>
            <w:tcW w:w="2127" w:type="dxa"/>
            <w:tcBorders>
              <w:top w:val="nil"/>
              <w:left w:val="nil"/>
              <w:bottom w:val="nil"/>
              <w:right w:val="nil"/>
            </w:tcBorders>
            <w:shd w:val="clear" w:color="auto" w:fill="auto"/>
            <w:noWrap/>
            <w:vAlign w:val="bottom"/>
          </w:tcPr>
          <w:p w14:paraId="71F56783"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nil"/>
              <w:right w:val="nil"/>
            </w:tcBorders>
            <w:shd w:val="clear" w:color="auto" w:fill="auto"/>
            <w:noWrap/>
            <w:vAlign w:val="bottom"/>
          </w:tcPr>
          <w:p w14:paraId="6E91084B" w14:textId="77777777" w:rsidR="00E8480F" w:rsidRPr="00A07BE1" w:rsidRDefault="00E8480F" w:rsidP="00E8480F">
            <w:pPr>
              <w:spacing w:after="0" w:line="240" w:lineRule="auto"/>
              <w:rPr>
                <w:rFonts w:ascii="Times New Roman" w:eastAsia="Times New Roman" w:hAnsi="Times New Roman"/>
                <w:lang w:eastAsia="es-GT"/>
              </w:rPr>
            </w:pPr>
          </w:p>
        </w:tc>
        <w:tc>
          <w:tcPr>
            <w:tcW w:w="4252" w:type="dxa"/>
            <w:tcBorders>
              <w:top w:val="nil"/>
              <w:left w:val="nil"/>
              <w:bottom w:val="nil"/>
              <w:right w:val="nil"/>
            </w:tcBorders>
            <w:shd w:val="clear" w:color="auto" w:fill="auto"/>
            <w:noWrap/>
            <w:vAlign w:val="bottom"/>
          </w:tcPr>
          <w:p w14:paraId="4CF82141"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32034914" w14:textId="77777777" w:rsidTr="0044438D">
        <w:trPr>
          <w:trHeight w:val="315"/>
        </w:trPr>
        <w:tc>
          <w:tcPr>
            <w:tcW w:w="2127"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08B8912A"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83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2BA5AD62"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425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DF95A2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26FE1101" w14:textId="77777777" w:rsidTr="0089180D">
        <w:trPr>
          <w:trHeight w:val="384"/>
        </w:trPr>
        <w:tc>
          <w:tcPr>
            <w:tcW w:w="2127"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3175AB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835" w:type="dxa"/>
            <w:tcBorders>
              <w:top w:val="nil"/>
              <w:left w:val="nil"/>
              <w:bottom w:val="single" w:sz="8" w:space="0" w:color="auto"/>
              <w:right w:val="single" w:sz="8" w:space="0" w:color="auto"/>
            </w:tcBorders>
            <w:shd w:val="clear" w:color="auto" w:fill="8DB3E2" w:themeFill="text2" w:themeFillTint="66"/>
            <w:vAlign w:val="center"/>
            <w:hideMark/>
          </w:tcPr>
          <w:p w14:paraId="7200A94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4252" w:type="dxa"/>
            <w:tcBorders>
              <w:top w:val="nil"/>
              <w:left w:val="nil"/>
              <w:bottom w:val="single" w:sz="8" w:space="0" w:color="auto"/>
              <w:right w:val="single" w:sz="8" w:space="0" w:color="auto"/>
            </w:tcBorders>
            <w:shd w:val="clear" w:color="auto" w:fill="8DB3E2" w:themeFill="text2" w:themeFillTint="66"/>
            <w:vAlign w:val="center"/>
            <w:hideMark/>
          </w:tcPr>
          <w:p w14:paraId="1E6BC1FF"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3FA6B4F4" w14:textId="77777777" w:rsidTr="00E8480F">
        <w:trPr>
          <w:trHeight w:val="735"/>
        </w:trPr>
        <w:tc>
          <w:tcPr>
            <w:tcW w:w="2127" w:type="dxa"/>
            <w:tcBorders>
              <w:top w:val="nil"/>
              <w:left w:val="single" w:sz="8" w:space="0" w:color="auto"/>
              <w:bottom w:val="single" w:sz="8" w:space="0" w:color="auto"/>
              <w:right w:val="single" w:sz="8" w:space="0" w:color="auto"/>
            </w:tcBorders>
            <w:shd w:val="clear" w:color="auto" w:fill="auto"/>
            <w:vAlign w:val="center"/>
          </w:tcPr>
          <w:p w14:paraId="7BDF2422" w14:textId="44E0B7F2"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 xml:space="preserve">Personas migrantes nacionales y extranjeras </w:t>
            </w:r>
          </w:p>
        </w:tc>
        <w:tc>
          <w:tcPr>
            <w:tcW w:w="2835" w:type="dxa"/>
            <w:tcBorders>
              <w:top w:val="nil"/>
              <w:left w:val="nil"/>
              <w:bottom w:val="single" w:sz="8" w:space="0" w:color="auto"/>
              <w:right w:val="single" w:sz="8" w:space="0" w:color="auto"/>
            </w:tcBorders>
            <w:shd w:val="clear" w:color="auto" w:fill="auto"/>
            <w:vAlign w:val="center"/>
          </w:tcPr>
          <w:p w14:paraId="3A7A2536" w14:textId="77777777"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Servicios de asistencia y protección al migrante</w:t>
            </w:r>
          </w:p>
        </w:tc>
        <w:tc>
          <w:tcPr>
            <w:tcW w:w="4252" w:type="dxa"/>
            <w:tcBorders>
              <w:top w:val="nil"/>
              <w:left w:val="nil"/>
              <w:bottom w:val="single" w:sz="8" w:space="0" w:color="auto"/>
              <w:right w:val="single" w:sz="8" w:space="0" w:color="auto"/>
            </w:tcBorders>
            <w:shd w:val="clear" w:color="auto" w:fill="auto"/>
            <w:vAlign w:val="center"/>
            <w:hideMark/>
          </w:tcPr>
          <w:p w14:paraId="7AF26201"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migrantes nacionales y extranjeros atendidos para la asistencia y protección de sus derechos</w:t>
            </w:r>
          </w:p>
        </w:tc>
      </w:tr>
    </w:tbl>
    <w:p w14:paraId="7978C064" w14:textId="77777777" w:rsidR="00E8480F" w:rsidRPr="00A07BE1" w:rsidRDefault="00E8480F" w:rsidP="00E8480F">
      <w:pPr>
        <w:rPr>
          <w:lang w:bidi="en-US"/>
        </w:rPr>
      </w:pPr>
    </w:p>
    <w:p w14:paraId="2879AEAC" w14:textId="77777777" w:rsidR="00E8480F" w:rsidRPr="00A07BE1" w:rsidRDefault="00E8480F" w:rsidP="00E8480F">
      <w:pPr>
        <w:pStyle w:val="Prrafodelista"/>
        <w:numPr>
          <w:ilvl w:val="0"/>
          <w:numId w:val="30"/>
        </w:numPr>
        <w:spacing w:line="240" w:lineRule="auto"/>
        <w:jc w:val="both"/>
        <w:rPr>
          <w:rFonts w:cstheme="minorHAnsi"/>
          <w:b/>
        </w:rPr>
      </w:pPr>
      <w:r w:rsidRPr="00A07BE1">
        <w:rPr>
          <w:rFonts w:cstheme="minorHAnsi"/>
          <w:b/>
        </w:rPr>
        <w:t xml:space="preserve">Subproducto 1.1 </w:t>
      </w:r>
      <w:r w:rsidRPr="00A07BE1">
        <w:rPr>
          <w:rFonts w:cstheme="minorHAnsi"/>
        </w:rPr>
        <w:t>Migrantes nacionales y extranjeros atendidos para la protección y asistencia de sus derechos</w:t>
      </w:r>
    </w:p>
    <w:p w14:paraId="1E3535A0" w14:textId="77777777" w:rsidR="00E8480F" w:rsidRPr="00A07BE1" w:rsidRDefault="00E8480F" w:rsidP="00AC0200">
      <w:pPr>
        <w:spacing w:after="0" w:line="240" w:lineRule="auto"/>
        <w:jc w:val="center"/>
        <w:rPr>
          <w:b/>
        </w:rPr>
      </w:pPr>
      <w:bookmarkStart w:id="151" w:name="_Toc453766084"/>
      <w:bookmarkStart w:id="152" w:name="_Toc453840426"/>
      <w:bookmarkStart w:id="153" w:name="_Toc453840663"/>
      <w:bookmarkStart w:id="154" w:name="_Toc454804206"/>
      <w:bookmarkStart w:id="155" w:name="_Toc454864961"/>
      <w:bookmarkStart w:id="156" w:name="_Toc455474857"/>
      <w:bookmarkStart w:id="157" w:name="_Toc455475164"/>
      <w:bookmarkStart w:id="158" w:name="_Toc456010813"/>
      <w:bookmarkStart w:id="159" w:name="_Toc479434114"/>
      <w:bookmarkStart w:id="160" w:name="_Toc533602486"/>
      <w:r w:rsidRPr="00A07BE1">
        <w:rPr>
          <w:b/>
        </w:rPr>
        <w:t>FICHA DEL PROGRAMA 11</w:t>
      </w:r>
      <w:bookmarkStart w:id="161" w:name="_Toc453766085"/>
      <w:bookmarkStart w:id="162" w:name="_Toc453840427"/>
      <w:bookmarkStart w:id="163" w:name="_Toc453840664"/>
      <w:bookmarkStart w:id="164" w:name="_Toc454804207"/>
      <w:bookmarkStart w:id="165" w:name="_Toc454864962"/>
      <w:bookmarkStart w:id="166" w:name="_Toc455474858"/>
      <w:bookmarkStart w:id="167" w:name="_Toc455475165"/>
      <w:bookmarkStart w:id="168" w:name="_Toc456010814"/>
      <w:bookmarkEnd w:id="151"/>
      <w:bookmarkEnd w:id="152"/>
      <w:bookmarkEnd w:id="153"/>
      <w:bookmarkEnd w:id="154"/>
      <w:bookmarkEnd w:id="155"/>
      <w:bookmarkEnd w:id="156"/>
      <w:bookmarkEnd w:id="157"/>
      <w:bookmarkEnd w:id="158"/>
      <w:r w:rsidRPr="00A07BE1">
        <w:rPr>
          <w:b/>
        </w:rPr>
        <w:t xml:space="preserve"> SUB PRODUCTO 1</w:t>
      </w:r>
      <w:bookmarkEnd w:id="161"/>
      <w:bookmarkEnd w:id="162"/>
      <w:bookmarkEnd w:id="163"/>
      <w:bookmarkEnd w:id="164"/>
      <w:bookmarkEnd w:id="165"/>
      <w:bookmarkEnd w:id="166"/>
      <w:bookmarkEnd w:id="167"/>
      <w:bookmarkEnd w:id="168"/>
      <w:r w:rsidRPr="00A07BE1">
        <w:rPr>
          <w:b/>
        </w:rPr>
        <w:t>.1</w:t>
      </w:r>
      <w:bookmarkEnd w:id="159"/>
      <w:bookmarkEnd w:id="160"/>
    </w:p>
    <w:p w14:paraId="77EEEEDE" w14:textId="77777777" w:rsidR="00E8480F" w:rsidRPr="00A07BE1" w:rsidRDefault="00E8480F" w:rsidP="00E8480F">
      <w:pPr>
        <w:spacing w:after="0"/>
        <w:jc w:val="both"/>
        <w:rPr>
          <w:rFonts w:cs="Arial"/>
          <w:b/>
        </w:rPr>
      </w:pPr>
    </w:p>
    <w:tbl>
      <w:tblPr>
        <w:tblW w:w="0" w:type="auto"/>
        <w:tblInd w:w="-10" w:type="dxa"/>
        <w:tblCellMar>
          <w:left w:w="70" w:type="dxa"/>
          <w:right w:w="70" w:type="dxa"/>
        </w:tblCellMar>
        <w:tblLook w:val="04A0" w:firstRow="1" w:lastRow="0" w:firstColumn="1" w:lastColumn="0" w:noHBand="0" w:noVBand="1"/>
      </w:tblPr>
      <w:tblGrid>
        <w:gridCol w:w="2127"/>
        <w:gridCol w:w="2835"/>
        <w:gridCol w:w="3866"/>
      </w:tblGrid>
      <w:tr w:rsidR="00E8480F" w:rsidRPr="00A07BE1" w14:paraId="00F305F9" w14:textId="77777777" w:rsidTr="0044438D">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244EB3F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866"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14:paraId="7A5A9AD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0410B415" w14:textId="77777777" w:rsidTr="00E8480F">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638C93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866" w:type="dxa"/>
            <w:tcBorders>
              <w:top w:val="nil"/>
              <w:left w:val="nil"/>
              <w:bottom w:val="single" w:sz="8" w:space="0" w:color="auto"/>
              <w:right w:val="single" w:sz="8" w:space="0" w:color="auto"/>
            </w:tcBorders>
            <w:shd w:val="clear" w:color="auto" w:fill="auto"/>
            <w:vAlign w:val="center"/>
            <w:hideMark/>
          </w:tcPr>
          <w:p w14:paraId="4B8D3AAC" w14:textId="77777777" w:rsidR="00E8480F" w:rsidRPr="00A07BE1" w:rsidRDefault="00E8480F" w:rsidP="00E8480F">
            <w:pPr>
              <w:spacing w:after="0" w:line="240" w:lineRule="auto"/>
              <w:jc w:val="both"/>
              <w:rPr>
                <w:rFonts w:eastAsia="Times New Roman" w:cs="Arial"/>
                <w:lang w:eastAsia="es-GT"/>
              </w:rPr>
            </w:pPr>
            <w:r w:rsidRPr="00A07BE1">
              <w:rPr>
                <w:rFonts w:cs="Arial"/>
              </w:rPr>
              <w:t>Migrantes nacionales y extranjeros atendidos para la protección y asistencia de sus derechos.</w:t>
            </w:r>
          </w:p>
        </w:tc>
      </w:tr>
      <w:tr w:rsidR="00E8480F" w:rsidRPr="00A07BE1" w14:paraId="1BFD2811" w14:textId="77777777" w:rsidTr="00E8480F">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D94AD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866" w:type="dxa"/>
            <w:tcBorders>
              <w:top w:val="nil"/>
              <w:left w:val="nil"/>
              <w:bottom w:val="single" w:sz="8" w:space="0" w:color="auto"/>
              <w:right w:val="single" w:sz="8" w:space="0" w:color="auto"/>
            </w:tcBorders>
            <w:shd w:val="clear" w:color="auto" w:fill="auto"/>
            <w:vAlign w:val="center"/>
            <w:hideMark/>
          </w:tcPr>
          <w:p w14:paraId="1E180ED1" w14:textId="642B83C4"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xml:space="preserve">Población migrante nacional o extranjera </w:t>
            </w:r>
          </w:p>
        </w:tc>
      </w:tr>
      <w:tr w:rsidR="00E8480F" w:rsidRPr="00A07BE1" w14:paraId="788C4C38" w14:textId="77777777" w:rsidTr="00E8480F">
        <w:trPr>
          <w:trHeight w:val="152"/>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59F6DA3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835" w:type="dxa"/>
            <w:tcBorders>
              <w:top w:val="nil"/>
              <w:left w:val="nil"/>
              <w:bottom w:val="single" w:sz="8" w:space="0" w:color="auto"/>
              <w:right w:val="single" w:sz="8" w:space="0" w:color="auto"/>
            </w:tcBorders>
            <w:shd w:val="clear" w:color="auto" w:fill="auto"/>
            <w:vAlign w:val="center"/>
            <w:hideMark/>
          </w:tcPr>
          <w:p w14:paraId="6E1F034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866" w:type="dxa"/>
            <w:tcBorders>
              <w:top w:val="nil"/>
              <w:left w:val="nil"/>
              <w:bottom w:val="single" w:sz="8" w:space="0" w:color="auto"/>
              <w:right w:val="single" w:sz="8" w:space="0" w:color="auto"/>
            </w:tcBorders>
            <w:shd w:val="clear" w:color="auto" w:fill="auto"/>
            <w:vAlign w:val="center"/>
            <w:hideMark/>
          </w:tcPr>
          <w:p w14:paraId="36CD2EE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Asistencia y protección a migrantes</w:t>
            </w:r>
          </w:p>
        </w:tc>
      </w:tr>
      <w:tr w:rsidR="00E8480F" w:rsidRPr="00A07BE1" w14:paraId="331B7368" w14:textId="77777777" w:rsidTr="00E8480F">
        <w:trPr>
          <w:trHeight w:val="315"/>
        </w:trPr>
        <w:tc>
          <w:tcPr>
            <w:tcW w:w="2127" w:type="dxa"/>
            <w:vMerge/>
            <w:tcBorders>
              <w:top w:val="nil"/>
              <w:left w:val="single" w:sz="8" w:space="0" w:color="auto"/>
              <w:bottom w:val="single" w:sz="8" w:space="0" w:color="000000"/>
              <w:right w:val="single" w:sz="8" w:space="0" w:color="auto"/>
            </w:tcBorders>
            <w:vAlign w:val="center"/>
            <w:hideMark/>
          </w:tcPr>
          <w:p w14:paraId="3955026C"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0D4AA94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866" w:type="dxa"/>
            <w:tcBorders>
              <w:top w:val="nil"/>
              <w:left w:val="nil"/>
              <w:bottom w:val="single" w:sz="8" w:space="0" w:color="auto"/>
              <w:right w:val="single" w:sz="8" w:space="0" w:color="auto"/>
            </w:tcBorders>
            <w:shd w:val="clear" w:color="auto" w:fill="auto"/>
            <w:vAlign w:val="center"/>
            <w:hideMark/>
          </w:tcPr>
          <w:p w14:paraId="044DAE1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4F9C4FF8" w14:textId="77777777" w:rsidTr="00E8480F">
        <w:trPr>
          <w:trHeight w:val="315"/>
        </w:trPr>
        <w:tc>
          <w:tcPr>
            <w:tcW w:w="2127" w:type="dxa"/>
            <w:vMerge/>
            <w:tcBorders>
              <w:top w:val="nil"/>
              <w:left w:val="single" w:sz="8" w:space="0" w:color="auto"/>
              <w:bottom w:val="single" w:sz="8" w:space="0" w:color="000000"/>
              <w:right w:val="single" w:sz="8" w:space="0" w:color="auto"/>
            </w:tcBorders>
            <w:vAlign w:val="center"/>
            <w:hideMark/>
          </w:tcPr>
          <w:p w14:paraId="3F271D38"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5A98CF4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866" w:type="dxa"/>
            <w:tcBorders>
              <w:top w:val="nil"/>
              <w:left w:val="nil"/>
              <w:bottom w:val="single" w:sz="8" w:space="0" w:color="auto"/>
              <w:right w:val="single" w:sz="8" w:space="0" w:color="auto"/>
            </w:tcBorders>
            <w:shd w:val="clear" w:color="auto" w:fill="auto"/>
            <w:vAlign w:val="center"/>
            <w:hideMark/>
          </w:tcPr>
          <w:p w14:paraId="335499C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en el extranjero</w:t>
            </w:r>
          </w:p>
        </w:tc>
      </w:tr>
      <w:tr w:rsidR="00E8480F" w:rsidRPr="00A07BE1" w14:paraId="02C0BC85" w14:textId="77777777" w:rsidTr="00E8480F">
        <w:trPr>
          <w:trHeight w:val="315"/>
        </w:trPr>
        <w:tc>
          <w:tcPr>
            <w:tcW w:w="2127" w:type="dxa"/>
            <w:tcBorders>
              <w:top w:val="nil"/>
              <w:left w:val="nil"/>
              <w:bottom w:val="nil"/>
              <w:right w:val="nil"/>
            </w:tcBorders>
            <w:shd w:val="clear" w:color="auto" w:fill="auto"/>
            <w:noWrap/>
            <w:vAlign w:val="bottom"/>
            <w:hideMark/>
          </w:tcPr>
          <w:p w14:paraId="3AB4AD6B"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nil"/>
              <w:right w:val="nil"/>
            </w:tcBorders>
            <w:shd w:val="clear" w:color="auto" w:fill="auto"/>
            <w:noWrap/>
            <w:vAlign w:val="bottom"/>
            <w:hideMark/>
          </w:tcPr>
          <w:p w14:paraId="406DB0EC" w14:textId="77777777" w:rsidR="00E8480F" w:rsidRPr="00A07BE1" w:rsidRDefault="00E8480F" w:rsidP="00E8480F">
            <w:pPr>
              <w:spacing w:after="0" w:line="240" w:lineRule="auto"/>
              <w:rPr>
                <w:rFonts w:ascii="Times New Roman" w:eastAsia="Times New Roman" w:hAnsi="Times New Roman"/>
                <w:lang w:eastAsia="es-GT"/>
              </w:rPr>
            </w:pPr>
          </w:p>
        </w:tc>
        <w:tc>
          <w:tcPr>
            <w:tcW w:w="3866" w:type="dxa"/>
            <w:tcBorders>
              <w:top w:val="nil"/>
              <w:left w:val="nil"/>
              <w:bottom w:val="nil"/>
              <w:right w:val="nil"/>
            </w:tcBorders>
            <w:shd w:val="clear" w:color="auto" w:fill="auto"/>
            <w:noWrap/>
            <w:vAlign w:val="bottom"/>
            <w:hideMark/>
          </w:tcPr>
          <w:p w14:paraId="4B291969"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74629F12" w14:textId="77777777" w:rsidTr="0089180D">
        <w:trPr>
          <w:trHeight w:val="315"/>
        </w:trPr>
        <w:tc>
          <w:tcPr>
            <w:tcW w:w="2127"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370CF8F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83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7B7A32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866"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2AFAD8F9"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34E99FC5" w14:textId="77777777" w:rsidTr="0089180D">
        <w:trPr>
          <w:trHeight w:val="495"/>
        </w:trPr>
        <w:tc>
          <w:tcPr>
            <w:tcW w:w="2127"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067D74D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835" w:type="dxa"/>
            <w:tcBorders>
              <w:top w:val="nil"/>
              <w:left w:val="nil"/>
              <w:bottom w:val="single" w:sz="8" w:space="0" w:color="auto"/>
              <w:right w:val="single" w:sz="8" w:space="0" w:color="auto"/>
            </w:tcBorders>
            <w:shd w:val="clear" w:color="auto" w:fill="8DB3E2" w:themeFill="text2" w:themeFillTint="66"/>
            <w:vAlign w:val="center"/>
            <w:hideMark/>
          </w:tcPr>
          <w:p w14:paraId="15F84D5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866" w:type="dxa"/>
            <w:tcBorders>
              <w:top w:val="nil"/>
              <w:left w:val="nil"/>
              <w:bottom w:val="single" w:sz="8" w:space="0" w:color="auto"/>
              <w:right w:val="single" w:sz="8" w:space="0" w:color="auto"/>
            </w:tcBorders>
            <w:shd w:val="clear" w:color="auto" w:fill="8DB3E2" w:themeFill="text2" w:themeFillTint="66"/>
            <w:vAlign w:val="center"/>
            <w:hideMark/>
          </w:tcPr>
          <w:p w14:paraId="71BB2E3C"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603578BC" w14:textId="77777777" w:rsidTr="00E8480F">
        <w:trPr>
          <w:trHeight w:val="735"/>
        </w:trPr>
        <w:tc>
          <w:tcPr>
            <w:tcW w:w="2127" w:type="dxa"/>
            <w:tcBorders>
              <w:top w:val="nil"/>
              <w:left w:val="single" w:sz="8" w:space="0" w:color="auto"/>
              <w:bottom w:val="single" w:sz="8" w:space="0" w:color="auto"/>
              <w:right w:val="single" w:sz="8" w:space="0" w:color="auto"/>
            </w:tcBorders>
            <w:shd w:val="clear" w:color="auto" w:fill="auto"/>
            <w:vAlign w:val="center"/>
          </w:tcPr>
          <w:p w14:paraId="01A318AB" w14:textId="325AA256"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 xml:space="preserve">Personas migrantes nacionales y extranjeras </w:t>
            </w:r>
          </w:p>
        </w:tc>
        <w:tc>
          <w:tcPr>
            <w:tcW w:w="2835" w:type="dxa"/>
            <w:tcBorders>
              <w:top w:val="nil"/>
              <w:left w:val="nil"/>
              <w:bottom w:val="single" w:sz="8" w:space="0" w:color="auto"/>
              <w:right w:val="single" w:sz="8" w:space="0" w:color="auto"/>
            </w:tcBorders>
            <w:shd w:val="clear" w:color="auto" w:fill="auto"/>
            <w:vAlign w:val="center"/>
          </w:tcPr>
          <w:p w14:paraId="68F61243" w14:textId="77777777"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Servicios de asistencia y protección al migrante</w:t>
            </w:r>
          </w:p>
        </w:tc>
        <w:tc>
          <w:tcPr>
            <w:tcW w:w="3866" w:type="dxa"/>
            <w:tcBorders>
              <w:top w:val="nil"/>
              <w:left w:val="nil"/>
              <w:bottom w:val="single" w:sz="8" w:space="0" w:color="auto"/>
              <w:right w:val="single" w:sz="8" w:space="0" w:color="auto"/>
            </w:tcBorders>
            <w:shd w:val="clear" w:color="auto" w:fill="auto"/>
            <w:vAlign w:val="center"/>
            <w:hideMark/>
          </w:tcPr>
          <w:p w14:paraId="432792BF" w14:textId="77777777"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Porcentaje de migrantes nacionales y extranjeros atendidos para la asistencia y protección de sus derechos</w:t>
            </w:r>
          </w:p>
        </w:tc>
      </w:tr>
    </w:tbl>
    <w:p w14:paraId="081DDF44" w14:textId="77777777" w:rsidR="00E8480F" w:rsidRPr="00A07BE1" w:rsidRDefault="00E8480F" w:rsidP="00E8480F">
      <w:pPr>
        <w:pStyle w:val="Prrafodelista"/>
        <w:numPr>
          <w:ilvl w:val="0"/>
          <w:numId w:val="30"/>
        </w:numPr>
        <w:spacing w:line="240" w:lineRule="auto"/>
        <w:jc w:val="both"/>
        <w:rPr>
          <w:rFonts w:cstheme="minorHAnsi"/>
          <w:b/>
        </w:rPr>
      </w:pPr>
      <w:r w:rsidRPr="00A07BE1">
        <w:rPr>
          <w:rFonts w:cstheme="minorHAnsi"/>
          <w:b/>
        </w:rPr>
        <w:lastRenderedPageBreak/>
        <w:t xml:space="preserve">Subproducto 1.2 </w:t>
      </w:r>
      <w:r w:rsidRPr="00A07BE1">
        <w:rPr>
          <w:rFonts w:cstheme="minorHAnsi"/>
        </w:rPr>
        <w:t>Migrantes atendidos en albergues y centros de retornados.</w:t>
      </w:r>
    </w:p>
    <w:p w14:paraId="0AAEF161" w14:textId="77777777" w:rsidR="00395705" w:rsidRPr="00A07BE1" w:rsidRDefault="00395705" w:rsidP="00395705">
      <w:pPr>
        <w:pStyle w:val="Prrafodelista"/>
        <w:spacing w:line="240" w:lineRule="auto"/>
        <w:ind w:left="360"/>
        <w:jc w:val="both"/>
        <w:rPr>
          <w:rFonts w:cstheme="minorHAnsi"/>
          <w:b/>
        </w:rPr>
      </w:pPr>
    </w:p>
    <w:p w14:paraId="22E11D73" w14:textId="77777777" w:rsidR="00E8480F" w:rsidRPr="00A07BE1" w:rsidRDefault="00E8480F" w:rsidP="00AC0200">
      <w:pPr>
        <w:spacing w:after="0" w:line="240" w:lineRule="auto"/>
        <w:jc w:val="center"/>
        <w:rPr>
          <w:b/>
        </w:rPr>
      </w:pPr>
      <w:r w:rsidRPr="00A07BE1">
        <w:rPr>
          <w:b/>
        </w:rPr>
        <w:t>FICHA DEL PROGRAMA 11 SUB PRODUCTO 1.2</w:t>
      </w:r>
    </w:p>
    <w:p w14:paraId="7E3755F1"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72664AC1"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6029CC1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E8794DA"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6584C54F"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94ECCF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3F1A0D80" w14:textId="6F29C718" w:rsidR="00E8480F" w:rsidRPr="00A07BE1" w:rsidRDefault="00E8480F" w:rsidP="00E8480F">
            <w:pPr>
              <w:spacing w:after="0" w:line="240" w:lineRule="auto"/>
              <w:jc w:val="both"/>
              <w:rPr>
                <w:rFonts w:eastAsia="Times New Roman" w:cs="Arial"/>
                <w:lang w:eastAsia="es-GT"/>
              </w:rPr>
            </w:pPr>
            <w:r w:rsidRPr="00A07BE1">
              <w:rPr>
                <w:rFonts w:cs="Arial"/>
              </w:rPr>
              <w:t>Migrantes atendidos en albergues y centros de retornados</w:t>
            </w:r>
          </w:p>
        </w:tc>
      </w:tr>
      <w:tr w:rsidR="00E8480F" w:rsidRPr="00A07BE1" w14:paraId="2652950C"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192516D"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554A8163" w14:textId="72CEEDE9" w:rsidR="00E8480F" w:rsidRPr="00A07BE1" w:rsidRDefault="006B1F18" w:rsidP="00E8480F">
            <w:pPr>
              <w:spacing w:after="0" w:line="240" w:lineRule="auto"/>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migrante nacional o extranjera </w:t>
            </w:r>
          </w:p>
        </w:tc>
      </w:tr>
      <w:tr w:rsidR="00E8480F" w:rsidRPr="00A07BE1" w14:paraId="4A3CAF77"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492CBE4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548CB097"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345F61E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Atención y protección a migrantes en albergues y centros de retornados</w:t>
            </w:r>
          </w:p>
        </w:tc>
      </w:tr>
      <w:tr w:rsidR="00E8480F" w:rsidRPr="00A07BE1" w14:paraId="0C4BDFBE"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1524576D"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2E3AB95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1DE599D9"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41C0A9F8"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55D3418E"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2486D40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6380080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Albergues y centros de retornados en el territorio nacional</w:t>
            </w:r>
          </w:p>
        </w:tc>
      </w:tr>
      <w:tr w:rsidR="00E8480F" w:rsidRPr="00A07BE1" w14:paraId="79AD5D5F" w14:textId="77777777" w:rsidTr="00E8480F">
        <w:trPr>
          <w:trHeight w:val="315"/>
        </w:trPr>
        <w:tc>
          <w:tcPr>
            <w:tcW w:w="2694" w:type="dxa"/>
            <w:tcBorders>
              <w:top w:val="nil"/>
              <w:left w:val="nil"/>
              <w:bottom w:val="nil"/>
              <w:right w:val="nil"/>
            </w:tcBorders>
            <w:shd w:val="clear" w:color="auto" w:fill="auto"/>
            <w:noWrap/>
            <w:vAlign w:val="bottom"/>
            <w:hideMark/>
          </w:tcPr>
          <w:p w14:paraId="17455621"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5A05EAF5"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301390F9"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5424FE50"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0AE3F934"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66DC04BF"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21AF10D2"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4FAE5042"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2A3D1B7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0553FE0D"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0245ED54"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4BABBBFE"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6D49DC4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Personas migrantes atendidas en albergues y centros de retornados</w:t>
            </w:r>
          </w:p>
        </w:tc>
        <w:tc>
          <w:tcPr>
            <w:tcW w:w="2693" w:type="dxa"/>
            <w:tcBorders>
              <w:top w:val="nil"/>
              <w:left w:val="nil"/>
              <w:bottom w:val="single" w:sz="8" w:space="0" w:color="auto"/>
              <w:right w:val="single" w:sz="8" w:space="0" w:color="auto"/>
            </w:tcBorders>
            <w:shd w:val="clear" w:color="auto" w:fill="auto"/>
            <w:vAlign w:val="center"/>
          </w:tcPr>
          <w:p w14:paraId="45947AA4"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 xml:space="preserve">Servicios de atención en albergues y centros de retornados </w:t>
            </w:r>
          </w:p>
        </w:tc>
        <w:tc>
          <w:tcPr>
            <w:tcW w:w="3441" w:type="dxa"/>
            <w:tcBorders>
              <w:top w:val="nil"/>
              <w:left w:val="nil"/>
              <w:bottom w:val="single" w:sz="8" w:space="0" w:color="auto"/>
              <w:right w:val="single" w:sz="8" w:space="0" w:color="auto"/>
            </w:tcBorders>
            <w:shd w:val="clear" w:color="auto" w:fill="auto"/>
            <w:vAlign w:val="center"/>
            <w:hideMark/>
          </w:tcPr>
          <w:p w14:paraId="6C31C050" w14:textId="77777777"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Porcentaje de migrantes nacionales y extranjeros atendidos en albergues o centros de retornados</w:t>
            </w:r>
          </w:p>
        </w:tc>
      </w:tr>
    </w:tbl>
    <w:p w14:paraId="1657CDBA" w14:textId="77777777" w:rsidR="00E8480F" w:rsidRPr="00A07BE1" w:rsidRDefault="00E8480F" w:rsidP="00E8480F">
      <w:pPr>
        <w:spacing w:line="240" w:lineRule="auto"/>
        <w:jc w:val="both"/>
        <w:rPr>
          <w:rFonts w:cs="Arial"/>
          <w:b/>
        </w:rPr>
      </w:pPr>
    </w:p>
    <w:p w14:paraId="4FEC8E43" w14:textId="77777777" w:rsidR="00E8480F" w:rsidRPr="00A07BE1" w:rsidRDefault="00E8480F" w:rsidP="00E8480F">
      <w:pPr>
        <w:pStyle w:val="Prrafodelista"/>
        <w:numPr>
          <w:ilvl w:val="0"/>
          <w:numId w:val="31"/>
        </w:numPr>
        <w:spacing w:line="240" w:lineRule="auto"/>
        <w:jc w:val="both"/>
        <w:rPr>
          <w:rFonts w:cstheme="minorHAnsi"/>
          <w:b/>
        </w:rPr>
      </w:pPr>
      <w:r w:rsidRPr="00A07BE1">
        <w:rPr>
          <w:rFonts w:cstheme="minorHAnsi"/>
          <w:b/>
        </w:rPr>
        <w:t>Programa 11-Producto 2:</w:t>
      </w:r>
      <w:r w:rsidRPr="00A07BE1">
        <w:rPr>
          <w:rFonts w:cstheme="minorHAnsi"/>
        </w:rPr>
        <w:t xml:space="preserve"> Emisión de documentos migratorios. </w:t>
      </w:r>
      <w:r w:rsidRPr="00A07BE1">
        <w:rPr>
          <w:rFonts w:cstheme="minorHAnsi"/>
          <w:b/>
          <w:bCs/>
        </w:rPr>
        <w:t xml:space="preserve"> </w:t>
      </w:r>
    </w:p>
    <w:p w14:paraId="31075A4A" w14:textId="77777777" w:rsidR="00E8480F" w:rsidRPr="00A07BE1" w:rsidRDefault="00E8480F" w:rsidP="00AC0200">
      <w:pPr>
        <w:spacing w:after="0" w:line="240" w:lineRule="auto"/>
        <w:jc w:val="center"/>
        <w:rPr>
          <w:b/>
        </w:rPr>
      </w:pPr>
      <w:r w:rsidRPr="00A07BE1">
        <w:rPr>
          <w:b/>
        </w:rPr>
        <w:t>FICHA DEL PROGRAMA 11 PRODUCTO 2</w:t>
      </w:r>
    </w:p>
    <w:p w14:paraId="2BE8FB9C"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21676D66"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0E8DB49A"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6D564379"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73654558"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7DCA00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05F3C1FA" w14:textId="77777777" w:rsidR="00E8480F" w:rsidRPr="00A07BE1" w:rsidRDefault="00E8480F" w:rsidP="00E8480F">
            <w:pPr>
              <w:spacing w:after="0" w:line="240" w:lineRule="auto"/>
              <w:rPr>
                <w:rFonts w:eastAsia="Times New Roman" w:cs="Arial"/>
                <w:lang w:eastAsia="es-GT"/>
              </w:rPr>
            </w:pPr>
            <w:r w:rsidRPr="00A07BE1">
              <w:rPr>
                <w:rFonts w:cs="Arial"/>
              </w:rPr>
              <w:t xml:space="preserve">Emisión de documentos migratorios. </w:t>
            </w:r>
            <w:r w:rsidRPr="00A07BE1">
              <w:rPr>
                <w:rFonts w:cs="Arial"/>
                <w:b/>
                <w:bCs/>
              </w:rPr>
              <w:t xml:space="preserve"> </w:t>
            </w:r>
          </w:p>
        </w:tc>
      </w:tr>
      <w:tr w:rsidR="00E8480F" w:rsidRPr="00A07BE1" w14:paraId="34BEDAD0"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2243A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3089E26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Personas nacionales o extranjeras</w:t>
            </w:r>
          </w:p>
        </w:tc>
      </w:tr>
      <w:tr w:rsidR="00E8480F" w:rsidRPr="00A07BE1" w14:paraId="44A7EAB7"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18DD382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79BFFAC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55053AA7"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Entrega de tipo personal</w:t>
            </w:r>
          </w:p>
        </w:tc>
      </w:tr>
      <w:tr w:rsidR="00E8480F" w:rsidRPr="00A07BE1" w14:paraId="4FEEFA53"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78E44458"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681EEA5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050FF32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4022E031"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1E062AFB"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6DAB971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6ACFC76F"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en el extranjero</w:t>
            </w:r>
          </w:p>
        </w:tc>
      </w:tr>
      <w:tr w:rsidR="00E8480F" w:rsidRPr="00A07BE1" w14:paraId="0E401B70" w14:textId="77777777" w:rsidTr="00E8480F">
        <w:trPr>
          <w:trHeight w:val="315"/>
        </w:trPr>
        <w:tc>
          <w:tcPr>
            <w:tcW w:w="2694" w:type="dxa"/>
            <w:tcBorders>
              <w:top w:val="nil"/>
              <w:left w:val="nil"/>
              <w:bottom w:val="nil"/>
              <w:right w:val="nil"/>
            </w:tcBorders>
            <w:shd w:val="clear" w:color="auto" w:fill="auto"/>
            <w:noWrap/>
            <w:vAlign w:val="bottom"/>
            <w:hideMark/>
          </w:tcPr>
          <w:p w14:paraId="14FF7CD0"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2863F634"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1DE8FD0A"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03D2F351"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4C695102"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7F5591D7"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0C8D653"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512CD539"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ECD10A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2C042F7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379E5B99"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29A75AF8"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3FFCC0FA" w14:textId="15652AB3" w:rsidR="00E8480F" w:rsidRPr="00A07BE1" w:rsidRDefault="0010318D" w:rsidP="00E8480F">
            <w:pPr>
              <w:spacing w:after="0" w:line="240" w:lineRule="auto"/>
              <w:jc w:val="center"/>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migrante nacional o extranjera</w:t>
            </w:r>
          </w:p>
        </w:tc>
        <w:tc>
          <w:tcPr>
            <w:tcW w:w="2693" w:type="dxa"/>
            <w:tcBorders>
              <w:top w:val="nil"/>
              <w:left w:val="nil"/>
              <w:bottom w:val="single" w:sz="8" w:space="0" w:color="auto"/>
              <w:right w:val="single" w:sz="8" w:space="0" w:color="auto"/>
            </w:tcBorders>
            <w:shd w:val="clear" w:color="auto" w:fill="auto"/>
            <w:vAlign w:val="center"/>
          </w:tcPr>
          <w:p w14:paraId="5E84056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Servicios de emisión y entrega de documentos migratorios</w:t>
            </w:r>
          </w:p>
        </w:tc>
        <w:tc>
          <w:tcPr>
            <w:tcW w:w="3441" w:type="dxa"/>
            <w:tcBorders>
              <w:top w:val="nil"/>
              <w:left w:val="nil"/>
              <w:bottom w:val="single" w:sz="8" w:space="0" w:color="auto"/>
              <w:right w:val="single" w:sz="8" w:space="0" w:color="auto"/>
            </w:tcBorders>
            <w:shd w:val="clear" w:color="auto" w:fill="auto"/>
            <w:vAlign w:val="center"/>
            <w:hideMark/>
          </w:tcPr>
          <w:p w14:paraId="09D0C87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documentos migratorios emitidos</w:t>
            </w:r>
          </w:p>
        </w:tc>
      </w:tr>
    </w:tbl>
    <w:p w14:paraId="1459987D" w14:textId="77777777" w:rsidR="00E8480F" w:rsidRPr="00A07BE1" w:rsidRDefault="00E8480F" w:rsidP="00E8480F">
      <w:pPr>
        <w:rPr>
          <w:lang w:bidi="en-US"/>
        </w:rPr>
        <w:sectPr w:rsidR="00E8480F" w:rsidRPr="00A07BE1">
          <w:pgSz w:w="12240" w:h="15840"/>
          <w:pgMar w:top="1417" w:right="1701" w:bottom="1417" w:left="1701" w:header="708" w:footer="708" w:gutter="0"/>
          <w:cols w:space="708"/>
          <w:docGrid w:linePitch="360"/>
        </w:sectPr>
      </w:pPr>
    </w:p>
    <w:p w14:paraId="5EDC2358" w14:textId="77777777" w:rsidR="006D5BA0" w:rsidRPr="003B6650" w:rsidRDefault="006D5BA0" w:rsidP="003B6650">
      <w:pPr>
        <w:spacing w:after="0" w:line="240" w:lineRule="auto"/>
        <w:jc w:val="both"/>
        <w:rPr>
          <w:rFonts w:cstheme="minorHAnsi"/>
        </w:rPr>
      </w:pPr>
    </w:p>
    <w:p w14:paraId="4C3BB652" w14:textId="77777777" w:rsidR="00E8480F" w:rsidRPr="00A07BE1" w:rsidRDefault="00E8480F" w:rsidP="00E8480F">
      <w:pPr>
        <w:pStyle w:val="Prrafodelista"/>
        <w:numPr>
          <w:ilvl w:val="0"/>
          <w:numId w:val="30"/>
        </w:numPr>
        <w:spacing w:after="0" w:line="240" w:lineRule="auto"/>
        <w:jc w:val="both"/>
        <w:rPr>
          <w:rFonts w:cstheme="minorHAnsi"/>
        </w:rPr>
      </w:pPr>
      <w:r w:rsidRPr="00A07BE1">
        <w:rPr>
          <w:rFonts w:cstheme="minorHAnsi"/>
          <w:b/>
        </w:rPr>
        <w:t xml:space="preserve">Subproducto 2.1 </w:t>
      </w:r>
      <w:r w:rsidRPr="00A07BE1">
        <w:rPr>
          <w:rFonts w:cstheme="minorHAnsi"/>
        </w:rPr>
        <w:t>Emisión de documentos migratorios</w:t>
      </w:r>
    </w:p>
    <w:p w14:paraId="29CE497F" w14:textId="77777777" w:rsidR="00E8480F" w:rsidRPr="00A07BE1" w:rsidRDefault="00E8480F" w:rsidP="00E8480F">
      <w:pPr>
        <w:spacing w:after="0" w:line="240" w:lineRule="auto"/>
        <w:jc w:val="both"/>
        <w:rPr>
          <w:rFonts w:cs="Arial"/>
        </w:rPr>
      </w:pPr>
    </w:p>
    <w:p w14:paraId="463A5FCE" w14:textId="77777777" w:rsidR="00E8480F" w:rsidRPr="00A07BE1" w:rsidRDefault="00E8480F" w:rsidP="00AC0200">
      <w:pPr>
        <w:spacing w:after="0" w:line="240" w:lineRule="auto"/>
        <w:jc w:val="center"/>
        <w:rPr>
          <w:b/>
        </w:rPr>
      </w:pPr>
      <w:r w:rsidRPr="00A07BE1">
        <w:rPr>
          <w:b/>
        </w:rPr>
        <w:t>FICHA DEL PROGRAMA 11 SUB PRODUCTO 2.1</w:t>
      </w:r>
    </w:p>
    <w:p w14:paraId="3E44BF3C"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268"/>
        <w:gridCol w:w="2835"/>
        <w:gridCol w:w="3725"/>
      </w:tblGrid>
      <w:tr w:rsidR="00E8480F" w:rsidRPr="00A07BE1" w14:paraId="510A2B8A" w14:textId="77777777" w:rsidTr="0089180D">
        <w:trPr>
          <w:trHeight w:val="315"/>
        </w:trPr>
        <w:tc>
          <w:tcPr>
            <w:tcW w:w="5103"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37E0643C"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72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672113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6D2F8A84" w14:textId="77777777" w:rsidTr="00E8480F">
        <w:trPr>
          <w:trHeight w:val="315"/>
        </w:trPr>
        <w:tc>
          <w:tcPr>
            <w:tcW w:w="51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E352374"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725" w:type="dxa"/>
            <w:tcBorders>
              <w:top w:val="nil"/>
              <w:left w:val="nil"/>
              <w:bottom w:val="single" w:sz="8" w:space="0" w:color="auto"/>
              <w:right w:val="single" w:sz="8" w:space="0" w:color="auto"/>
            </w:tcBorders>
            <w:shd w:val="clear" w:color="auto" w:fill="auto"/>
            <w:vAlign w:val="center"/>
            <w:hideMark/>
          </w:tcPr>
          <w:p w14:paraId="279DD63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Documento personal de identificación y de viaje emitidos</w:t>
            </w:r>
          </w:p>
        </w:tc>
      </w:tr>
      <w:tr w:rsidR="00E8480F" w:rsidRPr="00A07BE1" w14:paraId="78AA7CCA" w14:textId="77777777" w:rsidTr="00E8480F">
        <w:trPr>
          <w:trHeight w:val="315"/>
        </w:trPr>
        <w:tc>
          <w:tcPr>
            <w:tcW w:w="51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3E1CCE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725" w:type="dxa"/>
            <w:tcBorders>
              <w:top w:val="nil"/>
              <w:left w:val="nil"/>
              <w:bottom w:val="single" w:sz="8" w:space="0" w:color="auto"/>
              <w:right w:val="single" w:sz="8" w:space="0" w:color="auto"/>
            </w:tcBorders>
            <w:shd w:val="clear" w:color="auto" w:fill="auto"/>
            <w:vAlign w:val="center"/>
            <w:hideMark/>
          </w:tcPr>
          <w:p w14:paraId="187FC4B8" w14:textId="16992D3A" w:rsidR="00E8480F" w:rsidRPr="00A07BE1" w:rsidRDefault="006B1F18" w:rsidP="00E8480F">
            <w:pPr>
              <w:spacing w:after="0" w:line="240" w:lineRule="auto"/>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nacional y extranjera</w:t>
            </w:r>
          </w:p>
        </w:tc>
      </w:tr>
      <w:tr w:rsidR="00E8480F" w:rsidRPr="00A07BE1" w14:paraId="26FB56B6" w14:textId="77777777" w:rsidTr="00E8480F">
        <w:trPr>
          <w:trHeight w:val="315"/>
        </w:trPr>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3F82493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835" w:type="dxa"/>
            <w:tcBorders>
              <w:top w:val="nil"/>
              <w:left w:val="nil"/>
              <w:bottom w:val="single" w:sz="8" w:space="0" w:color="auto"/>
              <w:right w:val="single" w:sz="8" w:space="0" w:color="auto"/>
            </w:tcBorders>
            <w:shd w:val="clear" w:color="auto" w:fill="auto"/>
            <w:vAlign w:val="center"/>
            <w:hideMark/>
          </w:tcPr>
          <w:p w14:paraId="043EC7BA"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725" w:type="dxa"/>
            <w:tcBorders>
              <w:top w:val="nil"/>
              <w:left w:val="nil"/>
              <w:bottom w:val="single" w:sz="8" w:space="0" w:color="auto"/>
              <w:right w:val="single" w:sz="8" w:space="0" w:color="auto"/>
            </w:tcBorders>
            <w:shd w:val="clear" w:color="auto" w:fill="auto"/>
            <w:vAlign w:val="center"/>
            <w:hideMark/>
          </w:tcPr>
          <w:p w14:paraId="7780E5C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Entrega personal</w:t>
            </w:r>
          </w:p>
        </w:tc>
      </w:tr>
      <w:tr w:rsidR="00E8480F" w:rsidRPr="00A07BE1" w14:paraId="3F5391AE" w14:textId="77777777" w:rsidTr="00E8480F">
        <w:trPr>
          <w:trHeight w:val="315"/>
        </w:trPr>
        <w:tc>
          <w:tcPr>
            <w:tcW w:w="2268" w:type="dxa"/>
            <w:vMerge/>
            <w:tcBorders>
              <w:top w:val="nil"/>
              <w:left w:val="single" w:sz="8" w:space="0" w:color="auto"/>
              <w:bottom w:val="single" w:sz="8" w:space="0" w:color="000000"/>
              <w:right w:val="single" w:sz="8" w:space="0" w:color="auto"/>
            </w:tcBorders>
            <w:vAlign w:val="center"/>
            <w:hideMark/>
          </w:tcPr>
          <w:p w14:paraId="133A5B1D"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40C61697"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725" w:type="dxa"/>
            <w:tcBorders>
              <w:top w:val="nil"/>
              <w:left w:val="nil"/>
              <w:bottom w:val="single" w:sz="8" w:space="0" w:color="auto"/>
              <w:right w:val="single" w:sz="8" w:space="0" w:color="auto"/>
            </w:tcBorders>
            <w:shd w:val="clear" w:color="auto" w:fill="auto"/>
            <w:vAlign w:val="center"/>
            <w:hideMark/>
          </w:tcPr>
          <w:p w14:paraId="0A5D7B65"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 del IGM</w:t>
            </w:r>
          </w:p>
        </w:tc>
      </w:tr>
      <w:tr w:rsidR="00E8480F" w:rsidRPr="00A07BE1" w14:paraId="03E4D26E" w14:textId="77777777" w:rsidTr="00E8480F">
        <w:trPr>
          <w:trHeight w:val="315"/>
        </w:trPr>
        <w:tc>
          <w:tcPr>
            <w:tcW w:w="2268" w:type="dxa"/>
            <w:vMerge/>
            <w:tcBorders>
              <w:top w:val="nil"/>
              <w:left w:val="single" w:sz="8" w:space="0" w:color="auto"/>
              <w:bottom w:val="single" w:sz="8" w:space="0" w:color="000000"/>
              <w:right w:val="single" w:sz="8" w:space="0" w:color="auto"/>
            </w:tcBorders>
            <w:vAlign w:val="center"/>
            <w:hideMark/>
          </w:tcPr>
          <w:p w14:paraId="04089EB3"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59BCEE6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725" w:type="dxa"/>
            <w:tcBorders>
              <w:top w:val="nil"/>
              <w:left w:val="nil"/>
              <w:bottom w:val="single" w:sz="8" w:space="0" w:color="auto"/>
              <w:right w:val="single" w:sz="8" w:space="0" w:color="auto"/>
            </w:tcBorders>
            <w:shd w:val="clear" w:color="auto" w:fill="auto"/>
            <w:vAlign w:val="center"/>
            <w:hideMark/>
          </w:tcPr>
          <w:p w14:paraId="4011BF4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en el extranjero</w:t>
            </w:r>
          </w:p>
        </w:tc>
      </w:tr>
      <w:tr w:rsidR="00E8480F" w:rsidRPr="00A07BE1" w14:paraId="6C9A3463" w14:textId="77777777" w:rsidTr="00E8480F">
        <w:trPr>
          <w:trHeight w:val="315"/>
        </w:trPr>
        <w:tc>
          <w:tcPr>
            <w:tcW w:w="2268" w:type="dxa"/>
            <w:tcBorders>
              <w:top w:val="nil"/>
              <w:left w:val="nil"/>
              <w:bottom w:val="nil"/>
              <w:right w:val="nil"/>
            </w:tcBorders>
            <w:shd w:val="clear" w:color="auto" w:fill="auto"/>
            <w:noWrap/>
            <w:vAlign w:val="bottom"/>
            <w:hideMark/>
          </w:tcPr>
          <w:p w14:paraId="419C2D17"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nil"/>
              <w:right w:val="nil"/>
            </w:tcBorders>
            <w:shd w:val="clear" w:color="auto" w:fill="auto"/>
            <w:noWrap/>
            <w:vAlign w:val="bottom"/>
            <w:hideMark/>
          </w:tcPr>
          <w:p w14:paraId="1F7AB4C8" w14:textId="77777777" w:rsidR="00E8480F" w:rsidRPr="00A07BE1" w:rsidRDefault="00E8480F" w:rsidP="00E8480F">
            <w:pPr>
              <w:spacing w:after="0" w:line="240" w:lineRule="auto"/>
              <w:rPr>
                <w:rFonts w:ascii="Times New Roman" w:eastAsia="Times New Roman" w:hAnsi="Times New Roman"/>
                <w:lang w:eastAsia="es-GT"/>
              </w:rPr>
            </w:pPr>
          </w:p>
        </w:tc>
        <w:tc>
          <w:tcPr>
            <w:tcW w:w="3725" w:type="dxa"/>
            <w:tcBorders>
              <w:top w:val="nil"/>
              <w:left w:val="nil"/>
              <w:bottom w:val="nil"/>
              <w:right w:val="nil"/>
            </w:tcBorders>
            <w:shd w:val="clear" w:color="auto" w:fill="auto"/>
            <w:noWrap/>
            <w:vAlign w:val="bottom"/>
            <w:hideMark/>
          </w:tcPr>
          <w:p w14:paraId="417625F0"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10DECA34" w14:textId="77777777" w:rsidTr="0089180D">
        <w:trPr>
          <w:trHeight w:val="315"/>
        </w:trPr>
        <w:tc>
          <w:tcPr>
            <w:tcW w:w="2268"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72D8AFC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83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7DDB4744"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72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6049F8E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2D2EEDE6" w14:textId="77777777" w:rsidTr="0089180D">
        <w:trPr>
          <w:trHeight w:val="495"/>
        </w:trPr>
        <w:tc>
          <w:tcPr>
            <w:tcW w:w="2268"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DFFF24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835" w:type="dxa"/>
            <w:tcBorders>
              <w:top w:val="nil"/>
              <w:left w:val="nil"/>
              <w:bottom w:val="single" w:sz="8" w:space="0" w:color="auto"/>
              <w:right w:val="single" w:sz="8" w:space="0" w:color="auto"/>
            </w:tcBorders>
            <w:shd w:val="clear" w:color="auto" w:fill="8DB3E2" w:themeFill="text2" w:themeFillTint="66"/>
            <w:vAlign w:val="center"/>
            <w:hideMark/>
          </w:tcPr>
          <w:p w14:paraId="6EFE48E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725" w:type="dxa"/>
            <w:tcBorders>
              <w:top w:val="nil"/>
              <w:left w:val="nil"/>
              <w:bottom w:val="single" w:sz="8" w:space="0" w:color="auto"/>
              <w:right w:val="single" w:sz="8" w:space="0" w:color="auto"/>
            </w:tcBorders>
            <w:shd w:val="clear" w:color="auto" w:fill="8DB3E2" w:themeFill="text2" w:themeFillTint="66"/>
            <w:vAlign w:val="center"/>
            <w:hideMark/>
          </w:tcPr>
          <w:p w14:paraId="2C3FF88C"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06CFE7B0" w14:textId="77777777" w:rsidTr="00E8480F">
        <w:trPr>
          <w:trHeight w:val="735"/>
        </w:trPr>
        <w:tc>
          <w:tcPr>
            <w:tcW w:w="2268" w:type="dxa"/>
            <w:tcBorders>
              <w:top w:val="nil"/>
              <w:left w:val="single" w:sz="8" w:space="0" w:color="auto"/>
              <w:bottom w:val="single" w:sz="8" w:space="0" w:color="auto"/>
              <w:right w:val="single" w:sz="8" w:space="0" w:color="auto"/>
            </w:tcBorders>
            <w:shd w:val="clear" w:color="auto" w:fill="auto"/>
            <w:vAlign w:val="center"/>
          </w:tcPr>
          <w:p w14:paraId="7C695EA0" w14:textId="366E0790" w:rsidR="00E8480F" w:rsidRPr="00A07BE1" w:rsidRDefault="0010318D" w:rsidP="00E8480F">
            <w:pPr>
              <w:spacing w:after="0" w:line="240" w:lineRule="auto"/>
              <w:jc w:val="center"/>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migrante nacional o extranjera</w:t>
            </w:r>
          </w:p>
        </w:tc>
        <w:tc>
          <w:tcPr>
            <w:tcW w:w="2835" w:type="dxa"/>
            <w:tcBorders>
              <w:top w:val="nil"/>
              <w:left w:val="nil"/>
              <w:bottom w:val="single" w:sz="8" w:space="0" w:color="auto"/>
              <w:right w:val="single" w:sz="8" w:space="0" w:color="auto"/>
            </w:tcBorders>
            <w:shd w:val="clear" w:color="auto" w:fill="auto"/>
            <w:vAlign w:val="center"/>
          </w:tcPr>
          <w:p w14:paraId="71602AA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Servicios de emisión y entrega de documentos migratorios</w:t>
            </w:r>
          </w:p>
        </w:tc>
        <w:tc>
          <w:tcPr>
            <w:tcW w:w="3725" w:type="dxa"/>
            <w:tcBorders>
              <w:top w:val="nil"/>
              <w:left w:val="nil"/>
              <w:bottom w:val="single" w:sz="8" w:space="0" w:color="auto"/>
              <w:right w:val="single" w:sz="8" w:space="0" w:color="auto"/>
            </w:tcBorders>
            <w:shd w:val="clear" w:color="auto" w:fill="auto"/>
            <w:vAlign w:val="center"/>
            <w:hideMark/>
          </w:tcPr>
          <w:p w14:paraId="1151B66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documentos migratorios emitidos</w:t>
            </w:r>
          </w:p>
        </w:tc>
      </w:tr>
    </w:tbl>
    <w:p w14:paraId="70F802FB" w14:textId="77777777" w:rsidR="00E8480F" w:rsidRPr="00A07BE1" w:rsidRDefault="00E8480F" w:rsidP="00E8480F"/>
    <w:p w14:paraId="1D812363" w14:textId="77777777" w:rsidR="006D5BA0" w:rsidRPr="00A07BE1" w:rsidRDefault="006D5BA0" w:rsidP="00E8480F">
      <w:pPr>
        <w:rPr>
          <w:sz w:val="12"/>
        </w:rPr>
      </w:pPr>
    </w:p>
    <w:p w14:paraId="7597524A" w14:textId="77777777" w:rsidR="00E8480F" w:rsidRPr="00A07BE1" w:rsidRDefault="00E8480F" w:rsidP="00E8480F">
      <w:pPr>
        <w:pStyle w:val="Prrafodelista"/>
        <w:numPr>
          <w:ilvl w:val="0"/>
          <w:numId w:val="31"/>
        </w:numPr>
        <w:spacing w:line="240" w:lineRule="auto"/>
        <w:jc w:val="both"/>
        <w:rPr>
          <w:rFonts w:cstheme="minorHAnsi"/>
          <w:b/>
        </w:rPr>
      </w:pPr>
      <w:r w:rsidRPr="00A07BE1">
        <w:rPr>
          <w:rFonts w:cstheme="minorHAnsi"/>
          <w:b/>
        </w:rPr>
        <w:t>Programa 11-Producto 3:</w:t>
      </w:r>
      <w:r w:rsidRPr="00A07BE1">
        <w:rPr>
          <w:rFonts w:cstheme="minorHAnsi"/>
        </w:rPr>
        <w:t xml:space="preserve"> Registro, control y emisión de visas y residencias. </w:t>
      </w:r>
      <w:r w:rsidRPr="00A07BE1">
        <w:rPr>
          <w:rFonts w:cstheme="minorHAnsi"/>
          <w:b/>
          <w:bCs/>
        </w:rPr>
        <w:t xml:space="preserve"> </w:t>
      </w:r>
    </w:p>
    <w:p w14:paraId="55D312B2" w14:textId="77777777" w:rsidR="006D5BA0" w:rsidRPr="00A07BE1" w:rsidRDefault="006D5BA0" w:rsidP="006D5BA0">
      <w:pPr>
        <w:pStyle w:val="Prrafodelista"/>
        <w:spacing w:line="240" w:lineRule="auto"/>
        <w:jc w:val="both"/>
        <w:rPr>
          <w:rFonts w:cstheme="minorHAnsi"/>
          <w:b/>
        </w:rPr>
      </w:pPr>
    </w:p>
    <w:p w14:paraId="3C57FFFC" w14:textId="77777777" w:rsidR="00E8480F" w:rsidRPr="00A07BE1" w:rsidRDefault="00E8480F" w:rsidP="00AC0200">
      <w:pPr>
        <w:spacing w:after="0" w:line="240" w:lineRule="auto"/>
        <w:jc w:val="center"/>
        <w:rPr>
          <w:b/>
        </w:rPr>
      </w:pPr>
      <w:r w:rsidRPr="00A07BE1">
        <w:rPr>
          <w:b/>
        </w:rPr>
        <w:t>FICHA DEL PROGRAMA 11 PRODUCTO 3</w:t>
      </w:r>
    </w:p>
    <w:p w14:paraId="6E693996"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068E10B1"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19C50087"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5B1F197"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28720A69"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322F9D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3FD6A48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Registro, control y emisión de visas y residencias</w:t>
            </w:r>
          </w:p>
        </w:tc>
      </w:tr>
      <w:tr w:rsidR="00E8480F" w:rsidRPr="00A07BE1" w14:paraId="3F267B2A"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A06294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196B2992" w14:textId="223DF216" w:rsidR="00E8480F" w:rsidRPr="00A07BE1" w:rsidRDefault="006B1F18" w:rsidP="00E8480F">
            <w:pPr>
              <w:spacing w:after="0" w:line="240" w:lineRule="auto"/>
              <w:rPr>
                <w:rFonts w:eastAsia="Times New Roman" w:cs="Arial"/>
                <w:lang w:eastAsia="es-GT"/>
              </w:rPr>
            </w:pPr>
            <w:r w:rsidRPr="00A07BE1">
              <w:rPr>
                <w:rFonts w:eastAsia="Times New Roman" w:cs="Arial"/>
                <w:lang w:eastAsia="es-GT"/>
              </w:rPr>
              <w:t>Población nacional</w:t>
            </w:r>
            <w:r w:rsidR="00E8480F" w:rsidRPr="00A07BE1">
              <w:rPr>
                <w:rFonts w:eastAsia="Times New Roman" w:cs="Arial"/>
                <w:lang w:eastAsia="es-GT"/>
              </w:rPr>
              <w:t xml:space="preserve"> y extranjera</w:t>
            </w:r>
          </w:p>
        </w:tc>
      </w:tr>
      <w:tr w:rsidR="00E8480F" w:rsidRPr="00A07BE1" w14:paraId="0DF42196"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424FCBC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0A49831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41379FA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Entrega personal</w:t>
            </w:r>
          </w:p>
        </w:tc>
      </w:tr>
      <w:tr w:rsidR="00E8480F" w:rsidRPr="00A07BE1" w14:paraId="6EA45024"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9B92426"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EACA98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40F0BD8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199F4645"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30A35C55"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0619E80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2AE7CC8F"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en el extranjero</w:t>
            </w:r>
          </w:p>
        </w:tc>
      </w:tr>
      <w:tr w:rsidR="00E8480F" w:rsidRPr="00A07BE1" w14:paraId="474F953A" w14:textId="77777777" w:rsidTr="0089180D">
        <w:trPr>
          <w:trHeight w:val="536"/>
        </w:trPr>
        <w:tc>
          <w:tcPr>
            <w:tcW w:w="2694" w:type="dxa"/>
            <w:tcBorders>
              <w:top w:val="nil"/>
              <w:left w:val="nil"/>
              <w:bottom w:val="nil"/>
              <w:right w:val="nil"/>
            </w:tcBorders>
            <w:shd w:val="clear" w:color="auto" w:fill="auto"/>
            <w:noWrap/>
            <w:vAlign w:val="bottom"/>
            <w:hideMark/>
          </w:tcPr>
          <w:p w14:paraId="0E578103"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4DFD0F8E"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004A8EA9"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648AB520"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531CB5E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F7A3881"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5ED67671"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188C231A"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385371EE"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7446811D"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4FD42494"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69865623"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532B4E0C" w14:textId="2DA26FC8"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Población migrante nacional o extranjera</w:t>
            </w:r>
          </w:p>
        </w:tc>
        <w:tc>
          <w:tcPr>
            <w:tcW w:w="2693" w:type="dxa"/>
            <w:tcBorders>
              <w:top w:val="nil"/>
              <w:left w:val="nil"/>
              <w:bottom w:val="single" w:sz="8" w:space="0" w:color="auto"/>
              <w:right w:val="single" w:sz="8" w:space="0" w:color="auto"/>
            </w:tcBorders>
            <w:shd w:val="clear" w:color="auto" w:fill="auto"/>
            <w:vAlign w:val="center"/>
          </w:tcPr>
          <w:p w14:paraId="3F5E05A4"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Servicios de emisión y entrega de documentos migratorios</w:t>
            </w:r>
          </w:p>
        </w:tc>
        <w:tc>
          <w:tcPr>
            <w:tcW w:w="3441" w:type="dxa"/>
            <w:tcBorders>
              <w:top w:val="nil"/>
              <w:left w:val="nil"/>
              <w:bottom w:val="single" w:sz="8" w:space="0" w:color="auto"/>
              <w:right w:val="single" w:sz="8" w:space="0" w:color="auto"/>
            </w:tcBorders>
            <w:shd w:val="clear" w:color="auto" w:fill="auto"/>
            <w:vAlign w:val="center"/>
            <w:hideMark/>
          </w:tcPr>
          <w:p w14:paraId="150B31E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visas y residencias emitidas y registradas</w:t>
            </w:r>
          </w:p>
        </w:tc>
      </w:tr>
    </w:tbl>
    <w:p w14:paraId="61A37A25" w14:textId="77777777" w:rsidR="00E8480F" w:rsidRPr="00A07BE1" w:rsidRDefault="00E8480F" w:rsidP="00E8480F">
      <w:pPr>
        <w:rPr>
          <w:lang w:bidi="en-US"/>
        </w:rPr>
        <w:sectPr w:rsidR="00E8480F" w:rsidRPr="00A07BE1">
          <w:pgSz w:w="12240" w:h="15840"/>
          <w:pgMar w:top="1417" w:right="1701" w:bottom="1417" w:left="1701" w:header="708" w:footer="708" w:gutter="0"/>
          <w:cols w:space="708"/>
          <w:docGrid w:linePitch="360"/>
        </w:sectPr>
      </w:pPr>
    </w:p>
    <w:p w14:paraId="134D8FE0" w14:textId="77777777" w:rsidR="006D5BA0" w:rsidRPr="001E48CD" w:rsidRDefault="006D5BA0" w:rsidP="001E48CD">
      <w:pPr>
        <w:spacing w:after="0" w:line="240" w:lineRule="auto"/>
        <w:jc w:val="both"/>
        <w:rPr>
          <w:rFonts w:cstheme="minorHAnsi"/>
        </w:rPr>
      </w:pPr>
    </w:p>
    <w:p w14:paraId="1F638DFA" w14:textId="77777777" w:rsidR="00B30024" w:rsidRPr="00A07BE1" w:rsidRDefault="00B30024" w:rsidP="00B30024">
      <w:pPr>
        <w:pStyle w:val="Prrafodelista"/>
        <w:spacing w:after="0" w:line="240" w:lineRule="auto"/>
        <w:ind w:left="360"/>
        <w:jc w:val="both"/>
        <w:rPr>
          <w:rFonts w:cstheme="minorHAnsi"/>
        </w:rPr>
      </w:pPr>
    </w:p>
    <w:p w14:paraId="0C92D26F" w14:textId="131E0955" w:rsidR="00E8480F" w:rsidRPr="00A07BE1" w:rsidRDefault="00E8480F" w:rsidP="00A27AB2">
      <w:pPr>
        <w:pStyle w:val="Prrafodelista"/>
        <w:numPr>
          <w:ilvl w:val="0"/>
          <w:numId w:val="30"/>
        </w:numPr>
        <w:spacing w:after="0" w:line="240" w:lineRule="auto"/>
        <w:jc w:val="both"/>
        <w:rPr>
          <w:rFonts w:cstheme="minorHAnsi"/>
        </w:rPr>
      </w:pPr>
      <w:r w:rsidRPr="00A07BE1">
        <w:rPr>
          <w:rFonts w:cstheme="minorHAnsi"/>
          <w:b/>
        </w:rPr>
        <w:t>Subproducto 3.1</w:t>
      </w:r>
      <w:r w:rsidR="006B1F18" w:rsidRPr="00A07BE1">
        <w:rPr>
          <w:rFonts w:cstheme="minorHAnsi"/>
          <w:b/>
        </w:rPr>
        <w:t xml:space="preserve"> </w:t>
      </w:r>
      <w:r w:rsidRPr="00A07BE1">
        <w:rPr>
          <w:rFonts w:cstheme="minorHAnsi"/>
        </w:rPr>
        <w:t>Visas guatemaltecas emitidas.</w:t>
      </w:r>
    </w:p>
    <w:p w14:paraId="779FACAF" w14:textId="77777777" w:rsidR="00E8480F" w:rsidRPr="00A07BE1" w:rsidRDefault="00E8480F" w:rsidP="00E8480F">
      <w:pPr>
        <w:spacing w:after="0" w:line="240" w:lineRule="auto"/>
        <w:jc w:val="both"/>
        <w:rPr>
          <w:rFonts w:cs="Arial"/>
        </w:rPr>
      </w:pPr>
    </w:p>
    <w:p w14:paraId="6D65832C" w14:textId="77777777" w:rsidR="00E8480F" w:rsidRPr="00A07BE1" w:rsidRDefault="00E8480F" w:rsidP="00AC0200">
      <w:pPr>
        <w:spacing w:after="0" w:line="240" w:lineRule="auto"/>
        <w:jc w:val="center"/>
        <w:rPr>
          <w:b/>
        </w:rPr>
      </w:pPr>
      <w:r w:rsidRPr="00A07BE1">
        <w:rPr>
          <w:b/>
        </w:rPr>
        <w:t>FICHA DEL PROGRAMA 11 SUB PRODUCTO 3.1</w:t>
      </w:r>
    </w:p>
    <w:p w14:paraId="2409494B"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02"/>
      </w:tblGrid>
      <w:tr w:rsidR="00E8480F" w:rsidRPr="00A07BE1" w14:paraId="2DCBA0F5"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2B26C5D9"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0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980D081"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6928349E"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7EAA46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02" w:type="dxa"/>
            <w:tcBorders>
              <w:top w:val="nil"/>
              <w:left w:val="nil"/>
              <w:bottom w:val="single" w:sz="8" w:space="0" w:color="auto"/>
              <w:right w:val="single" w:sz="8" w:space="0" w:color="auto"/>
            </w:tcBorders>
            <w:shd w:val="clear" w:color="auto" w:fill="auto"/>
            <w:vAlign w:val="center"/>
            <w:hideMark/>
          </w:tcPr>
          <w:p w14:paraId="7FB1F59B" w14:textId="77777777" w:rsidR="00E8480F" w:rsidRPr="00A07BE1" w:rsidRDefault="00E8480F" w:rsidP="00E8480F">
            <w:pPr>
              <w:spacing w:after="0" w:line="240" w:lineRule="auto"/>
              <w:rPr>
                <w:rFonts w:eastAsia="Times New Roman" w:cs="Arial"/>
                <w:lang w:eastAsia="es-GT"/>
              </w:rPr>
            </w:pPr>
            <w:r w:rsidRPr="00A07BE1">
              <w:rPr>
                <w:rFonts w:cs="Arial"/>
              </w:rPr>
              <w:t>Visas guatemaltecas emitidas</w:t>
            </w:r>
          </w:p>
        </w:tc>
      </w:tr>
      <w:tr w:rsidR="00E8480F" w:rsidRPr="00A07BE1" w14:paraId="42475465"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6776E3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02" w:type="dxa"/>
            <w:tcBorders>
              <w:top w:val="nil"/>
              <w:left w:val="nil"/>
              <w:bottom w:val="single" w:sz="8" w:space="0" w:color="auto"/>
              <w:right w:val="single" w:sz="8" w:space="0" w:color="auto"/>
            </w:tcBorders>
            <w:shd w:val="clear" w:color="auto" w:fill="auto"/>
            <w:vAlign w:val="center"/>
            <w:hideMark/>
          </w:tcPr>
          <w:p w14:paraId="6ECCCFA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Personas extranjeras que visitan Guatemala</w:t>
            </w:r>
          </w:p>
        </w:tc>
      </w:tr>
      <w:tr w:rsidR="00E8480F" w:rsidRPr="00A07BE1" w14:paraId="25D967A9"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457D83F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7B3CED2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02" w:type="dxa"/>
            <w:tcBorders>
              <w:top w:val="nil"/>
              <w:left w:val="nil"/>
              <w:bottom w:val="single" w:sz="8" w:space="0" w:color="auto"/>
              <w:right w:val="single" w:sz="8" w:space="0" w:color="auto"/>
            </w:tcBorders>
            <w:shd w:val="clear" w:color="auto" w:fill="auto"/>
            <w:vAlign w:val="center"/>
            <w:hideMark/>
          </w:tcPr>
          <w:p w14:paraId="6B61E6A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Documento emitido y entregado</w:t>
            </w:r>
          </w:p>
        </w:tc>
      </w:tr>
      <w:tr w:rsidR="00E8480F" w:rsidRPr="00A07BE1" w14:paraId="5AA3EA98"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206A88A7"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3209225F"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02" w:type="dxa"/>
            <w:tcBorders>
              <w:top w:val="nil"/>
              <w:left w:val="nil"/>
              <w:bottom w:val="single" w:sz="8" w:space="0" w:color="auto"/>
              <w:right w:val="single" w:sz="8" w:space="0" w:color="auto"/>
            </w:tcBorders>
            <w:shd w:val="clear" w:color="auto" w:fill="auto"/>
            <w:vAlign w:val="center"/>
            <w:hideMark/>
          </w:tcPr>
          <w:p w14:paraId="237856BA"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24ECAE53"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5D6BBEEE"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0988980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02" w:type="dxa"/>
            <w:tcBorders>
              <w:top w:val="nil"/>
              <w:left w:val="nil"/>
              <w:bottom w:val="single" w:sz="8" w:space="0" w:color="auto"/>
              <w:right w:val="single" w:sz="8" w:space="0" w:color="auto"/>
            </w:tcBorders>
            <w:shd w:val="clear" w:color="auto" w:fill="auto"/>
            <w:vAlign w:val="center"/>
            <w:hideMark/>
          </w:tcPr>
          <w:p w14:paraId="583C85FA"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el extranjero</w:t>
            </w:r>
          </w:p>
        </w:tc>
      </w:tr>
      <w:tr w:rsidR="00E8480F" w:rsidRPr="00A07BE1" w14:paraId="3C5D7608" w14:textId="77777777" w:rsidTr="00E8480F">
        <w:trPr>
          <w:trHeight w:val="315"/>
        </w:trPr>
        <w:tc>
          <w:tcPr>
            <w:tcW w:w="2694" w:type="dxa"/>
            <w:tcBorders>
              <w:top w:val="nil"/>
              <w:left w:val="nil"/>
              <w:bottom w:val="nil"/>
              <w:right w:val="nil"/>
            </w:tcBorders>
            <w:shd w:val="clear" w:color="auto" w:fill="auto"/>
            <w:noWrap/>
            <w:vAlign w:val="bottom"/>
            <w:hideMark/>
          </w:tcPr>
          <w:p w14:paraId="26E86C36"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3D8C2716" w14:textId="77777777" w:rsidR="00E8480F" w:rsidRPr="00A07BE1" w:rsidRDefault="00E8480F" w:rsidP="00E8480F">
            <w:pPr>
              <w:spacing w:after="0" w:line="240" w:lineRule="auto"/>
              <w:rPr>
                <w:rFonts w:ascii="Times New Roman" w:eastAsia="Times New Roman" w:hAnsi="Times New Roman"/>
                <w:lang w:eastAsia="es-GT"/>
              </w:rPr>
            </w:pPr>
          </w:p>
        </w:tc>
        <w:tc>
          <w:tcPr>
            <w:tcW w:w="3402" w:type="dxa"/>
            <w:tcBorders>
              <w:top w:val="nil"/>
              <w:left w:val="nil"/>
              <w:bottom w:val="nil"/>
              <w:right w:val="nil"/>
            </w:tcBorders>
            <w:shd w:val="clear" w:color="auto" w:fill="auto"/>
            <w:noWrap/>
            <w:vAlign w:val="bottom"/>
            <w:hideMark/>
          </w:tcPr>
          <w:p w14:paraId="44C45E2B"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0F57BB9F"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6885E5A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73C7FBDA"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0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5A15BF4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4D5448AC"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33C5786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39A93015"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02" w:type="dxa"/>
            <w:tcBorders>
              <w:top w:val="nil"/>
              <w:left w:val="nil"/>
              <w:bottom w:val="single" w:sz="8" w:space="0" w:color="auto"/>
              <w:right w:val="single" w:sz="8" w:space="0" w:color="auto"/>
            </w:tcBorders>
            <w:shd w:val="clear" w:color="auto" w:fill="8DB3E2" w:themeFill="text2" w:themeFillTint="66"/>
            <w:vAlign w:val="center"/>
            <w:hideMark/>
          </w:tcPr>
          <w:p w14:paraId="2AA66A99"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6CE64A2D"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3574C73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Personas extranjeras que desean visitar Guatemala</w:t>
            </w:r>
          </w:p>
        </w:tc>
        <w:tc>
          <w:tcPr>
            <w:tcW w:w="2693" w:type="dxa"/>
            <w:tcBorders>
              <w:top w:val="nil"/>
              <w:left w:val="nil"/>
              <w:bottom w:val="single" w:sz="8" w:space="0" w:color="auto"/>
              <w:right w:val="single" w:sz="8" w:space="0" w:color="auto"/>
            </w:tcBorders>
            <w:shd w:val="clear" w:color="auto" w:fill="auto"/>
            <w:vAlign w:val="center"/>
          </w:tcPr>
          <w:p w14:paraId="5C0ACBC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Visa emitida para visitar Guatemala</w:t>
            </w:r>
          </w:p>
        </w:tc>
        <w:tc>
          <w:tcPr>
            <w:tcW w:w="3402" w:type="dxa"/>
            <w:tcBorders>
              <w:top w:val="nil"/>
              <w:left w:val="nil"/>
              <w:bottom w:val="single" w:sz="8" w:space="0" w:color="auto"/>
              <w:right w:val="single" w:sz="8" w:space="0" w:color="auto"/>
            </w:tcBorders>
            <w:shd w:val="clear" w:color="auto" w:fill="auto"/>
            <w:vAlign w:val="center"/>
            <w:hideMark/>
          </w:tcPr>
          <w:p w14:paraId="2537E8A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visas emitidas</w:t>
            </w:r>
          </w:p>
        </w:tc>
      </w:tr>
    </w:tbl>
    <w:p w14:paraId="59B8A0EC" w14:textId="77777777" w:rsidR="00E8480F" w:rsidRPr="00A07BE1" w:rsidRDefault="00E8480F" w:rsidP="00E8480F">
      <w:pPr>
        <w:pStyle w:val="Prrafodelista"/>
        <w:spacing w:line="240" w:lineRule="auto"/>
        <w:ind w:left="360"/>
        <w:jc w:val="both"/>
        <w:rPr>
          <w:rFonts w:ascii="Arial" w:hAnsi="Arial" w:cs="Arial"/>
          <w:b/>
        </w:rPr>
      </w:pPr>
    </w:p>
    <w:p w14:paraId="2D9A9C1B" w14:textId="77777777" w:rsidR="00B30024" w:rsidRPr="00A07BE1" w:rsidRDefault="00B30024" w:rsidP="00E8480F">
      <w:pPr>
        <w:pStyle w:val="Prrafodelista"/>
        <w:spacing w:line="240" w:lineRule="auto"/>
        <w:ind w:left="360"/>
        <w:jc w:val="both"/>
        <w:rPr>
          <w:rFonts w:ascii="Arial" w:hAnsi="Arial" w:cs="Arial"/>
          <w:b/>
        </w:rPr>
      </w:pPr>
    </w:p>
    <w:p w14:paraId="47E5C609" w14:textId="50B92126" w:rsidR="00E8480F" w:rsidRPr="00A07BE1" w:rsidRDefault="00E8480F" w:rsidP="00A27AB2">
      <w:pPr>
        <w:pStyle w:val="Prrafodelista"/>
        <w:numPr>
          <w:ilvl w:val="0"/>
          <w:numId w:val="30"/>
        </w:numPr>
        <w:spacing w:after="0" w:line="240" w:lineRule="auto"/>
        <w:jc w:val="both"/>
        <w:rPr>
          <w:rFonts w:cstheme="minorHAnsi"/>
        </w:rPr>
      </w:pPr>
      <w:r w:rsidRPr="00A07BE1">
        <w:rPr>
          <w:rFonts w:cstheme="minorHAnsi"/>
          <w:b/>
        </w:rPr>
        <w:t>Subproducto 3.2</w:t>
      </w:r>
      <w:r w:rsidR="006B1F18" w:rsidRPr="00A07BE1">
        <w:rPr>
          <w:rFonts w:cstheme="minorHAnsi"/>
          <w:b/>
        </w:rPr>
        <w:t xml:space="preserve"> </w:t>
      </w:r>
      <w:r w:rsidRPr="00A07BE1">
        <w:rPr>
          <w:rFonts w:cstheme="minorHAnsi"/>
        </w:rPr>
        <w:t>Residencias emitidas.</w:t>
      </w:r>
    </w:p>
    <w:p w14:paraId="54EB175E" w14:textId="77777777" w:rsidR="00E8480F" w:rsidRPr="00A07BE1" w:rsidRDefault="00E8480F" w:rsidP="00E8480F">
      <w:pPr>
        <w:spacing w:after="0" w:line="240" w:lineRule="auto"/>
        <w:jc w:val="both"/>
        <w:rPr>
          <w:rFonts w:cs="Arial"/>
        </w:rPr>
      </w:pPr>
    </w:p>
    <w:p w14:paraId="5A057212" w14:textId="77777777" w:rsidR="00E8480F" w:rsidRPr="00A07BE1" w:rsidRDefault="00E8480F" w:rsidP="00AC0200">
      <w:pPr>
        <w:spacing w:after="0" w:line="240" w:lineRule="auto"/>
        <w:jc w:val="center"/>
        <w:rPr>
          <w:b/>
        </w:rPr>
      </w:pPr>
      <w:r w:rsidRPr="00A07BE1">
        <w:rPr>
          <w:b/>
        </w:rPr>
        <w:t>FICHA DEL PROGRAMA 11 SUB PRODUCTO 3.2</w:t>
      </w:r>
    </w:p>
    <w:p w14:paraId="21953EBF"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4C7BCFB2"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0074321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4B26FE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1A0A4A21" w14:textId="77777777" w:rsidTr="00E8480F">
        <w:trPr>
          <w:trHeight w:val="60"/>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4DBC420"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3DFFD139"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Residencias emitidas</w:t>
            </w:r>
          </w:p>
        </w:tc>
      </w:tr>
      <w:tr w:rsidR="00E8480F" w:rsidRPr="00A07BE1" w14:paraId="67F72F42"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7CAA65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545BFC9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Extranjeros residentes en el territorio nacional</w:t>
            </w:r>
          </w:p>
        </w:tc>
      </w:tr>
      <w:tr w:rsidR="00E8480F" w:rsidRPr="00A07BE1" w14:paraId="56E33280"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10DCEC7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066863E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6DCC6FA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Documento emitido y entregado</w:t>
            </w:r>
          </w:p>
        </w:tc>
      </w:tr>
      <w:tr w:rsidR="00E8480F" w:rsidRPr="00A07BE1" w14:paraId="76E25E73"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5154F8F"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D9A12D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1AD19F8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06C542B5"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54E6281"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0B25CB1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43ED6EE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 central del IGM</w:t>
            </w:r>
          </w:p>
        </w:tc>
      </w:tr>
      <w:tr w:rsidR="00E8480F" w:rsidRPr="00A07BE1" w14:paraId="0DB1E6C5" w14:textId="77777777" w:rsidTr="00E8480F">
        <w:trPr>
          <w:trHeight w:val="315"/>
        </w:trPr>
        <w:tc>
          <w:tcPr>
            <w:tcW w:w="2694" w:type="dxa"/>
            <w:tcBorders>
              <w:top w:val="nil"/>
              <w:left w:val="nil"/>
              <w:bottom w:val="nil"/>
              <w:right w:val="nil"/>
            </w:tcBorders>
            <w:shd w:val="clear" w:color="auto" w:fill="auto"/>
            <w:noWrap/>
            <w:vAlign w:val="bottom"/>
            <w:hideMark/>
          </w:tcPr>
          <w:p w14:paraId="589CCD9A"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12888176"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19DB50A7"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09F378CF"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7CEECDB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7056972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44F1C3DB"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78ED1EBD"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5C6E654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12304AF5"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61B85DA3"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03C5C463"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3BC1216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Extranjeros que desean temporal o permanentemente desean radicar en el país</w:t>
            </w:r>
          </w:p>
        </w:tc>
        <w:tc>
          <w:tcPr>
            <w:tcW w:w="2693" w:type="dxa"/>
            <w:tcBorders>
              <w:top w:val="nil"/>
              <w:left w:val="nil"/>
              <w:bottom w:val="single" w:sz="8" w:space="0" w:color="auto"/>
              <w:right w:val="single" w:sz="8" w:space="0" w:color="auto"/>
            </w:tcBorders>
            <w:shd w:val="clear" w:color="auto" w:fill="auto"/>
            <w:vAlign w:val="center"/>
          </w:tcPr>
          <w:p w14:paraId="7B2B9095"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 xml:space="preserve">Documento de residencia emitida </w:t>
            </w:r>
          </w:p>
        </w:tc>
        <w:tc>
          <w:tcPr>
            <w:tcW w:w="3441" w:type="dxa"/>
            <w:tcBorders>
              <w:top w:val="nil"/>
              <w:left w:val="nil"/>
              <w:bottom w:val="single" w:sz="8" w:space="0" w:color="auto"/>
              <w:right w:val="single" w:sz="8" w:space="0" w:color="auto"/>
            </w:tcBorders>
            <w:shd w:val="clear" w:color="auto" w:fill="auto"/>
            <w:vAlign w:val="center"/>
            <w:hideMark/>
          </w:tcPr>
          <w:p w14:paraId="5156A35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extranjero residentes en Guatemala</w:t>
            </w:r>
          </w:p>
        </w:tc>
      </w:tr>
    </w:tbl>
    <w:p w14:paraId="550BB3C6" w14:textId="77777777" w:rsidR="00E8480F" w:rsidRPr="00A07BE1" w:rsidRDefault="00E8480F" w:rsidP="00E8480F">
      <w:pPr>
        <w:spacing w:line="240" w:lineRule="auto"/>
        <w:jc w:val="both"/>
        <w:rPr>
          <w:rFonts w:cs="Arial"/>
          <w:b/>
        </w:rPr>
        <w:sectPr w:rsidR="00E8480F" w:rsidRPr="00A07BE1">
          <w:pgSz w:w="12240" w:h="15840"/>
          <w:pgMar w:top="1417" w:right="1701" w:bottom="1417" w:left="1701" w:header="708" w:footer="708" w:gutter="0"/>
          <w:cols w:space="708"/>
          <w:docGrid w:linePitch="360"/>
        </w:sectPr>
      </w:pPr>
    </w:p>
    <w:p w14:paraId="7594EBF7" w14:textId="77777777" w:rsidR="006D5BA0" w:rsidRPr="00A07BE1" w:rsidRDefault="006D5BA0" w:rsidP="006D5BA0">
      <w:pPr>
        <w:pStyle w:val="Prrafodelista"/>
        <w:spacing w:after="0" w:line="240" w:lineRule="auto"/>
        <w:ind w:left="360"/>
        <w:jc w:val="both"/>
        <w:rPr>
          <w:rFonts w:cstheme="minorHAnsi"/>
        </w:rPr>
      </w:pPr>
    </w:p>
    <w:p w14:paraId="41BC5BB3" w14:textId="43EB284C" w:rsidR="00E8480F" w:rsidRPr="00A07BE1" w:rsidRDefault="00E8480F" w:rsidP="00A27AB2">
      <w:pPr>
        <w:pStyle w:val="Prrafodelista"/>
        <w:numPr>
          <w:ilvl w:val="0"/>
          <w:numId w:val="30"/>
        </w:numPr>
        <w:spacing w:after="0" w:line="240" w:lineRule="auto"/>
        <w:jc w:val="both"/>
        <w:rPr>
          <w:rFonts w:cstheme="minorHAnsi"/>
        </w:rPr>
      </w:pPr>
      <w:r w:rsidRPr="00A07BE1">
        <w:rPr>
          <w:rFonts w:cstheme="minorHAnsi"/>
          <w:b/>
        </w:rPr>
        <w:t>Subproducto 3.3</w:t>
      </w:r>
      <w:r w:rsidR="006B1F18" w:rsidRPr="00A07BE1">
        <w:rPr>
          <w:rFonts w:cstheme="minorHAnsi"/>
          <w:b/>
        </w:rPr>
        <w:t xml:space="preserve"> </w:t>
      </w:r>
      <w:r w:rsidRPr="00A07BE1">
        <w:rPr>
          <w:rFonts w:cstheme="minorHAnsi"/>
        </w:rPr>
        <w:t>Registro de extranjería.</w:t>
      </w:r>
    </w:p>
    <w:p w14:paraId="6D2D66FA" w14:textId="77777777" w:rsidR="006D5BA0" w:rsidRPr="00A07BE1" w:rsidRDefault="006D5BA0" w:rsidP="00AC0200">
      <w:pPr>
        <w:spacing w:after="0" w:line="240" w:lineRule="auto"/>
        <w:jc w:val="center"/>
      </w:pPr>
    </w:p>
    <w:p w14:paraId="309F9BD7" w14:textId="77777777" w:rsidR="00E8480F" w:rsidRPr="00A07BE1" w:rsidRDefault="00E8480F" w:rsidP="00AC0200">
      <w:pPr>
        <w:spacing w:after="0" w:line="240" w:lineRule="auto"/>
        <w:jc w:val="center"/>
        <w:rPr>
          <w:b/>
        </w:rPr>
      </w:pPr>
      <w:r w:rsidRPr="00A07BE1">
        <w:rPr>
          <w:b/>
        </w:rPr>
        <w:t>FICHA DEL PROGRAMA 11 SUB PRODUCTO 3.3</w:t>
      </w:r>
    </w:p>
    <w:p w14:paraId="01D47597"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5878985B"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0B9C7F0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DC1A23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539DF299"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579B161"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4896934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Registro de Extranjería</w:t>
            </w:r>
          </w:p>
        </w:tc>
      </w:tr>
      <w:tr w:rsidR="00E8480F" w:rsidRPr="00A07BE1" w14:paraId="7F6F0D54"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D70BA8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18B1FE2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Extranjeros residentes en el territorio nacional</w:t>
            </w:r>
          </w:p>
        </w:tc>
      </w:tr>
      <w:tr w:rsidR="00E8480F" w:rsidRPr="00A07BE1" w14:paraId="2D888292"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625F4B7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7CDE3F09"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7525285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Constancias y Certificaciones</w:t>
            </w:r>
          </w:p>
        </w:tc>
      </w:tr>
      <w:tr w:rsidR="00E8480F" w:rsidRPr="00A07BE1" w14:paraId="79957E21"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905D81A"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20405F1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608C1885"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1E449A3B"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7714B3B1"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03E894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2A2666DB" w14:textId="158374F0"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 central del IGM</w:t>
            </w:r>
          </w:p>
        </w:tc>
      </w:tr>
      <w:tr w:rsidR="00E8480F" w:rsidRPr="00A07BE1" w14:paraId="2769BB79" w14:textId="77777777" w:rsidTr="00E8480F">
        <w:trPr>
          <w:trHeight w:val="315"/>
        </w:trPr>
        <w:tc>
          <w:tcPr>
            <w:tcW w:w="2694" w:type="dxa"/>
            <w:tcBorders>
              <w:top w:val="nil"/>
              <w:left w:val="nil"/>
              <w:bottom w:val="nil"/>
              <w:right w:val="nil"/>
            </w:tcBorders>
            <w:shd w:val="clear" w:color="auto" w:fill="auto"/>
            <w:noWrap/>
            <w:vAlign w:val="bottom"/>
            <w:hideMark/>
          </w:tcPr>
          <w:p w14:paraId="48DD8587"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75585971"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596C363E"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2B3201AD"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1E49C75B"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F71C2F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A50DCC4"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077EE384"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387725B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4DEE851E"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5275AD1C"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3260A7C5"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29EAF85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 xml:space="preserve">Extranjeros residentes en Guatemala </w:t>
            </w:r>
          </w:p>
        </w:tc>
        <w:tc>
          <w:tcPr>
            <w:tcW w:w="2693" w:type="dxa"/>
            <w:tcBorders>
              <w:top w:val="nil"/>
              <w:left w:val="nil"/>
              <w:bottom w:val="single" w:sz="8" w:space="0" w:color="auto"/>
              <w:right w:val="single" w:sz="8" w:space="0" w:color="auto"/>
            </w:tcBorders>
            <w:shd w:val="clear" w:color="auto" w:fill="auto"/>
            <w:vAlign w:val="center"/>
          </w:tcPr>
          <w:p w14:paraId="36464D6B" w14:textId="15046F9C" w:rsidR="00E8480F" w:rsidRPr="00A07BE1" w:rsidRDefault="00E8480F" w:rsidP="00A27AB2">
            <w:pPr>
              <w:spacing w:after="0" w:line="240" w:lineRule="auto"/>
              <w:jc w:val="center"/>
              <w:rPr>
                <w:rFonts w:eastAsia="Times New Roman" w:cs="Arial"/>
                <w:lang w:eastAsia="es-GT"/>
              </w:rPr>
            </w:pPr>
            <w:r w:rsidRPr="00A07BE1">
              <w:rPr>
                <w:rFonts w:eastAsia="Times New Roman" w:cs="Arial"/>
                <w:lang w:eastAsia="es-GT"/>
              </w:rPr>
              <w:t>Constancia o certificación de residencia</w:t>
            </w:r>
          </w:p>
        </w:tc>
        <w:tc>
          <w:tcPr>
            <w:tcW w:w="3441" w:type="dxa"/>
            <w:tcBorders>
              <w:top w:val="nil"/>
              <w:left w:val="nil"/>
              <w:bottom w:val="single" w:sz="8" w:space="0" w:color="auto"/>
              <w:right w:val="single" w:sz="8" w:space="0" w:color="auto"/>
            </w:tcBorders>
            <w:shd w:val="clear" w:color="auto" w:fill="auto"/>
            <w:vAlign w:val="center"/>
            <w:hideMark/>
          </w:tcPr>
          <w:p w14:paraId="4214C89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constancias o certificaciones emitidas</w:t>
            </w:r>
          </w:p>
        </w:tc>
      </w:tr>
    </w:tbl>
    <w:p w14:paraId="4239D273" w14:textId="77777777" w:rsidR="00E8480F" w:rsidRPr="00A07BE1" w:rsidRDefault="00E8480F" w:rsidP="00E8480F">
      <w:pPr>
        <w:spacing w:line="240" w:lineRule="auto"/>
        <w:jc w:val="both"/>
        <w:rPr>
          <w:rFonts w:cs="Arial"/>
        </w:rPr>
      </w:pPr>
    </w:p>
    <w:p w14:paraId="3F4B6131" w14:textId="77777777" w:rsidR="00E8480F" w:rsidRPr="00A07BE1" w:rsidRDefault="00E8480F" w:rsidP="00E8480F">
      <w:pPr>
        <w:pStyle w:val="Prrafodelista"/>
        <w:numPr>
          <w:ilvl w:val="0"/>
          <w:numId w:val="31"/>
        </w:numPr>
        <w:spacing w:line="240" w:lineRule="auto"/>
        <w:jc w:val="both"/>
        <w:rPr>
          <w:rFonts w:cstheme="minorHAnsi"/>
          <w:b/>
        </w:rPr>
      </w:pPr>
      <w:r w:rsidRPr="00A07BE1">
        <w:rPr>
          <w:rFonts w:cstheme="minorHAnsi"/>
          <w:b/>
        </w:rPr>
        <w:t>Programa 12-Producto 1:</w:t>
      </w:r>
      <w:r w:rsidRPr="00A07BE1">
        <w:rPr>
          <w:rFonts w:cstheme="minorHAnsi"/>
        </w:rPr>
        <w:t xml:space="preserve"> Control y registro de nacionales y extranjeros en el territorio nacional. </w:t>
      </w:r>
      <w:r w:rsidRPr="00A07BE1">
        <w:rPr>
          <w:rFonts w:cstheme="minorHAnsi"/>
          <w:b/>
          <w:bCs/>
        </w:rPr>
        <w:t xml:space="preserve"> </w:t>
      </w:r>
    </w:p>
    <w:p w14:paraId="2642F5A2" w14:textId="77777777" w:rsidR="00E8480F" w:rsidRPr="00A07BE1" w:rsidRDefault="00E8480F" w:rsidP="00AC0200">
      <w:pPr>
        <w:spacing w:after="0" w:line="240" w:lineRule="auto"/>
        <w:jc w:val="center"/>
        <w:rPr>
          <w:b/>
        </w:rPr>
      </w:pPr>
      <w:r w:rsidRPr="00A07BE1">
        <w:rPr>
          <w:b/>
        </w:rPr>
        <w:t>FICHA DEL PROGRAMA 12 PRODUCTO 1</w:t>
      </w:r>
    </w:p>
    <w:p w14:paraId="4EAFE391"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45A981EB"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3E479B7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5C22FF5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48039ACF"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E9F6C1"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34AC108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flujo migratorio</w:t>
            </w:r>
          </w:p>
        </w:tc>
      </w:tr>
      <w:tr w:rsidR="00E8480F" w:rsidRPr="00A07BE1" w14:paraId="071AF056"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D56C9C5"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15876ADA"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Personas nacionales y extranjeras</w:t>
            </w:r>
          </w:p>
        </w:tc>
      </w:tr>
      <w:tr w:rsidR="00E8480F" w:rsidRPr="00A07BE1" w14:paraId="327AC33E"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2F82BD21"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459E631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684B795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Control y registro migratorio</w:t>
            </w:r>
          </w:p>
        </w:tc>
      </w:tr>
      <w:tr w:rsidR="00E8480F" w:rsidRPr="00A07BE1" w14:paraId="6726CC6A"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2AA0E3B0"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94B995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6445DC7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797DE2B3"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567CF7E4"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133EC99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6AC743B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o el extranjero</w:t>
            </w:r>
          </w:p>
        </w:tc>
      </w:tr>
      <w:tr w:rsidR="00E8480F" w:rsidRPr="00A07BE1" w14:paraId="48CE5E4C" w14:textId="77777777" w:rsidTr="00E8480F">
        <w:trPr>
          <w:trHeight w:val="315"/>
        </w:trPr>
        <w:tc>
          <w:tcPr>
            <w:tcW w:w="2694" w:type="dxa"/>
            <w:tcBorders>
              <w:top w:val="nil"/>
              <w:left w:val="nil"/>
              <w:bottom w:val="nil"/>
              <w:right w:val="nil"/>
            </w:tcBorders>
            <w:shd w:val="clear" w:color="auto" w:fill="auto"/>
            <w:noWrap/>
            <w:vAlign w:val="bottom"/>
            <w:hideMark/>
          </w:tcPr>
          <w:p w14:paraId="6D6EECC7"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537E82F5"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3772C3CD"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20DBCDC5"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300466BF"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3E67EC3"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2C99BC5C"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302E8B75"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2B71C8D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4731FA5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635E3545"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6B5285EE"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04A8D6D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Población migrante nacional o extranjera</w:t>
            </w:r>
          </w:p>
        </w:tc>
        <w:tc>
          <w:tcPr>
            <w:tcW w:w="2693" w:type="dxa"/>
            <w:tcBorders>
              <w:top w:val="nil"/>
              <w:left w:val="nil"/>
              <w:bottom w:val="single" w:sz="8" w:space="0" w:color="auto"/>
              <w:right w:val="single" w:sz="8" w:space="0" w:color="auto"/>
            </w:tcBorders>
            <w:shd w:val="clear" w:color="auto" w:fill="auto"/>
            <w:vAlign w:val="center"/>
          </w:tcPr>
          <w:p w14:paraId="5C4750B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Registro y control de las personas que entran y salen del territorio nacional</w:t>
            </w:r>
          </w:p>
        </w:tc>
        <w:tc>
          <w:tcPr>
            <w:tcW w:w="3441" w:type="dxa"/>
            <w:tcBorders>
              <w:top w:val="nil"/>
              <w:left w:val="nil"/>
              <w:bottom w:val="single" w:sz="8" w:space="0" w:color="auto"/>
              <w:right w:val="single" w:sz="8" w:space="0" w:color="auto"/>
            </w:tcBorders>
            <w:shd w:val="clear" w:color="auto" w:fill="auto"/>
            <w:vAlign w:val="center"/>
            <w:hideMark/>
          </w:tcPr>
          <w:p w14:paraId="36F18A4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personas que entran y salen del país </w:t>
            </w:r>
          </w:p>
        </w:tc>
      </w:tr>
    </w:tbl>
    <w:p w14:paraId="57E8E7E2" w14:textId="77777777" w:rsidR="00E8480F" w:rsidRPr="00A07BE1" w:rsidRDefault="00E8480F" w:rsidP="00E8480F">
      <w:pPr>
        <w:rPr>
          <w:lang w:bidi="en-US"/>
        </w:rPr>
      </w:pPr>
    </w:p>
    <w:p w14:paraId="232EC824" w14:textId="77777777" w:rsidR="00B30024" w:rsidRPr="00A07BE1" w:rsidRDefault="00B30024" w:rsidP="00E8480F">
      <w:pPr>
        <w:rPr>
          <w:lang w:bidi="en-US"/>
        </w:rPr>
        <w:sectPr w:rsidR="00B30024" w:rsidRPr="00A07BE1">
          <w:pgSz w:w="12240" w:h="15840"/>
          <w:pgMar w:top="1417" w:right="1701" w:bottom="1417" w:left="1701" w:header="708" w:footer="708" w:gutter="0"/>
          <w:cols w:space="708"/>
          <w:docGrid w:linePitch="360"/>
        </w:sectPr>
      </w:pPr>
    </w:p>
    <w:p w14:paraId="54C0E56B" w14:textId="77777777" w:rsidR="00B30024" w:rsidRPr="003B6650" w:rsidRDefault="00B30024" w:rsidP="003B6650">
      <w:pPr>
        <w:spacing w:after="0" w:line="240" w:lineRule="auto"/>
        <w:jc w:val="both"/>
        <w:rPr>
          <w:rFonts w:cstheme="minorHAnsi"/>
        </w:rPr>
      </w:pPr>
    </w:p>
    <w:p w14:paraId="0A796147" w14:textId="4C4E0AD8" w:rsidR="00E8480F" w:rsidRPr="00101995" w:rsidRDefault="00E8480F" w:rsidP="00E8480F">
      <w:pPr>
        <w:pStyle w:val="Prrafodelista"/>
        <w:numPr>
          <w:ilvl w:val="0"/>
          <w:numId w:val="30"/>
        </w:numPr>
        <w:spacing w:after="0" w:line="240" w:lineRule="auto"/>
        <w:jc w:val="both"/>
        <w:rPr>
          <w:rFonts w:cstheme="minorHAnsi"/>
        </w:rPr>
      </w:pPr>
      <w:r w:rsidRPr="00A07BE1">
        <w:rPr>
          <w:rFonts w:cstheme="minorHAnsi"/>
          <w:b/>
        </w:rPr>
        <w:t>Subproducto 1.1</w:t>
      </w:r>
      <w:r w:rsidR="006B1F18" w:rsidRPr="00A07BE1">
        <w:rPr>
          <w:rFonts w:cstheme="minorHAnsi"/>
          <w:b/>
        </w:rPr>
        <w:t xml:space="preserve"> </w:t>
      </w:r>
      <w:r w:rsidRPr="00A07BE1">
        <w:rPr>
          <w:rFonts w:cstheme="minorHAnsi"/>
        </w:rPr>
        <w:t>Personas nacionales y extranjeros con registro de ingreso, permanencia y egreso del país.</w:t>
      </w:r>
    </w:p>
    <w:p w14:paraId="205FD5FB" w14:textId="77777777" w:rsidR="00E8480F" w:rsidRPr="00A07BE1" w:rsidRDefault="00E8480F" w:rsidP="00AC0200">
      <w:pPr>
        <w:spacing w:after="0" w:line="240" w:lineRule="auto"/>
        <w:jc w:val="center"/>
        <w:rPr>
          <w:b/>
        </w:rPr>
      </w:pPr>
      <w:r w:rsidRPr="00A07BE1">
        <w:rPr>
          <w:b/>
        </w:rPr>
        <w:t>FICHA DEL PROGRAMA 12 SUB PRODUCTO 1.1</w:t>
      </w:r>
    </w:p>
    <w:p w14:paraId="4CBA16FB"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17455CE9"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545B02C1"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428584D3"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2D239FE3"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B0A0A5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2B3BB88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Flujo migratorio</w:t>
            </w:r>
          </w:p>
        </w:tc>
      </w:tr>
      <w:tr w:rsidR="00E8480F" w:rsidRPr="00A07BE1" w14:paraId="1E5AE06D"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AB996D0"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4CDB911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Personas nacionales o extranjeras que entran o salen del país</w:t>
            </w:r>
          </w:p>
        </w:tc>
      </w:tr>
      <w:tr w:rsidR="00E8480F" w:rsidRPr="00A07BE1" w14:paraId="7130133C"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1F6075BD"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529199B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36C2FB5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w:t>
            </w:r>
          </w:p>
        </w:tc>
      </w:tr>
      <w:tr w:rsidR="00E8480F" w:rsidRPr="00A07BE1" w14:paraId="4F1ED0F8"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5C5EE992"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40335AC9"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0D2E9535"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19230AAA"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C439534"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7BFE74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18192EBF"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o el extranjero</w:t>
            </w:r>
          </w:p>
        </w:tc>
      </w:tr>
      <w:tr w:rsidR="00E8480F" w:rsidRPr="00A07BE1" w14:paraId="1FB686DA" w14:textId="77777777" w:rsidTr="00E8480F">
        <w:trPr>
          <w:trHeight w:val="315"/>
        </w:trPr>
        <w:tc>
          <w:tcPr>
            <w:tcW w:w="2694" w:type="dxa"/>
            <w:tcBorders>
              <w:top w:val="nil"/>
              <w:left w:val="nil"/>
              <w:bottom w:val="nil"/>
              <w:right w:val="nil"/>
            </w:tcBorders>
            <w:shd w:val="clear" w:color="auto" w:fill="auto"/>
            <w:noWrap/>
            <w:vAlign w:val="bottom"/>
            <w:hideMark/>
          </w:tcPr>
          <w:p w14:paraId="705CD4DA"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345E98C5"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2C1794DC"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357E9D78"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3860254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5B81C9BC"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D25281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2BCFDA4B"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556BCC2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2383B98E"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0F7237B5"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18FCDC47"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5FF64A4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Personas nacionales o extranjeras que entran o salen del país</w:t>
            </w:r>
          </w:p>
        </w:tc>
        <w:tc>
          <w:tcPr>
            <w:tcW w:w="2693" w:type="dxa"/>
            <w:tcBorders>
              <w:top w:val="nil"/>
              <w:left w:val="nil"/>
              <w:bottom w:val="single" w:sz="8" w:space="0" w:color="auto"/>
              <w:right w:val="single" w:sz="8" w:space="0" w:color="auto"/>
            </w:tcBorders>
            <w:shd w:val="clear" w:color="auto" w:fill="auto"/>
            <w:vAlign w:val="center"/>
          </w:tcPr>
          <w:p w14:paraId="068CA09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Atención a las personas nacionales o extranjeras que entran o salen del país</w:t>
            </w:r>
          </w:p>
        </w:tc>
        <w:tc>
          <w:tcPr>
            <w:tcW w:w="3441" w:type="dxa"/>
            <w:tcBorders>
              <w:top w:val="nil"/>
              <w:left w:val="nil"/>
              <w:bottom w:val="single" w:sz="8" w:space="0" w:color="auto"/>
              <w:right w:val="single" w:sz="8" w:space="0" w:color="auto"/>
            </w:tcBorders>
            <w:shd w:val="clear" w:color="auto" w:fill="auto"/>
            <w:vAlign w:val="center"/>
            <w:hideMark/>
          </w:tcPr>
          <w:p w14:paraId="5BF9CB6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Porcentaje de personas que entran y salen del país</w:t>
            </w:r>
          </w:p>
        </w:tc>
      </w:tr>
    </w:tbl>
    <w:p w14:paraId="13A780A3" w14:textId="77777777" w:rsidR="006D5BA0" w:rsidRPr="00101995" w:rsidRDefault="006D5BA0" w:rsidP="00101995">
      <w:pPr>
        <w:spacing w:line="240" w:lineRule="auto"/>
        <w:jc w:val="both"/>
        <w:rPr>
          <w:rFonts w:ascii="Arial" w:hAnsi="Arial" w:cs="Arial"/>
          <w:b/>
          <w:sz w:val="16"/>
          <w:szCs w:val="16"/>
        </w:rPr>
      </w:pPr>
    </w:p>
    <w:p w14:paraId="1A107BD8" w14:textId="3419F972" w:rsidR="006D5BA0" w:rsidRPr="00101995" w:rsidRDefault="00E8480F" w:rsidP="00101995">
      <w:pPr>
        <w:pStyle w:val="Prrafodelista"/>
        <w:numPr>
          <w:ilvl w:val="0"/>
          <w:numId w:val="30"/>
        </w:numPr>
        <w:spacing w:after="0" w:line="240" w:lineRule="auto"/>
        <w:jc w:val="both"/>
        <w:rPr>
          <w:rFonts w:cstheme="minorHAnsi"/>
        </w:rPr>
      </w:pPr>
      <w:r w:rsidRPr="00A07BE1">
        <w:rPr>
          <w:rFonts w:cstheme="minorHAnsi"/>
          <w:b/>
        </w:rPr>
        <w:t>Subproducto 1.2</w:t>
      </w:r>
      <w:r w:rsidR="00484497" w:rsidRPr="00A07BE1">
        <w:rPr>
          <w:rFonts w:cstheme="minorHAnsi"/>
          <w:b/>
        </w:rPr>
        <w:t xml:space="preserve"> </w:t>
      </w:r>
      <w:r w:rsidRPr="00A07BE1">
        <w:rPr>
          <w:rFonts w:cstheme="minorHAnsi"/>
        </w:rPr>
        <w:t>Informes de ejecución, seguimiento, evaluación y actualización de la política migratoria.</w:t>
      </w:r>
    </w:p>
    <w:p w14:paraId="5CF3DC19" w14:textId="77777777" w:rsidR="00E8480F" w:rsidRPr="00A07BE1" w:rsidRDefault="00E8480F" w:rsidP="00AC0200">
      <w:pPr>
        <w:spacing w:after="0" w:line="240" w:lineRule="auto"/>
        <w:jc w:val="center"/>
        <w:rPr>
          <w:b/>
        </w:rPr>
      </w:pPr>
      <w:r w:rsidRPr="00A07BE1">
        <w:rPr>
          <w:b/>
        </w:rPr>
        <w:t>FICHA DEL PROGRAMA 12 SUB PRODUCTO 1.2</w:t>
      </w:r>
    </w:p>
    <w:p w14:paraId="056BCD16"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7563D88F"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2737020B"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45614AD"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3A203942"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77CA2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18922849" w14:textId="260FC08E" w:rsidR="00E8480F" w:rsidRPr="00A07BE1" w:rsidRDefault="00101995" w:rsidP="00E8480F">
            <w:pPr>
              <w:spacing w:after="0" w:line="240" w:lineRule="auto"/>
              <w:rPr>
                <w:rFonts w:eastAsia="Times New Roman" w:cs="Arial"/>
                <w:lang w:eastAsia="es-GT"/>
              </w:rPr>
            </w:pPr>
            <w:r w:rsidRPr="007C5622">
              <w:rPr>
                <w:rFonts w:eastAsia="Times New Roman" w:cs="Arial"/>
                <w:lang w:eastAsia="es-GT"/>
              </w:rPr>
              <w:t>Informes de avances de la socialización, implementación, ejecución y evaluación de la Política Migratoria.</w:t>
            </w:r>
          </w:p>
        </w:tc>
      </w:tr>
      <w:tr w:rsidR="00E8480F" w:rsidRPr="00A07BE1" w14:paraId="1A1DC379"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141706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468291BC" w14:textId="2F24E88D"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Departamento de Estudios y Políticas</w:t>
            </w:r>
            <w:r w:rsidR="00101995">
              <w:rPr>
                <w:rFonts w:eastAsia="Times New Roman" w:cs="Arial"/>
                <w:lang w:eastAsia="es-GT"/>
              </w:rPr>
              <w:t xml:space="preserve"> Migratorias</w:t>
            </w:r>
          </w:p>
        </w:tc>
      </w:tr>
      <w:tr w:rsidR="00E8480F" w:rsidRPr="00A07BE1" w14:paraId="411A0FBB"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02E0C6A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043202B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0D9FA8C4" w14:textId="0E14A9A5" w:rsidR="00E8480F" w:rsidRPr="00A07BE1" w:rsidRDefault="00101995" w:rsidP="00E8480F">
            <w:pPr>
              <w:spacing w:after="0" w:line="240" w:lineRule="auto"/>
              <w:rPr>
                <w:rFonts w:eastAsia="Times New Roman" w:cs="Arial"/>
                <w:lang w:eastAsia="es-GT"/>
              </w:rPr>
            </w:pPr>
            <w:r w:rsidRPr="00101995">
              <w:rPr>
                <w:rFonts w:eastAsia="Times New Roman" w:cs="Arial"/>
                <w:lang w:eastAsia="es-GT"/>
              </w:rPr>
              <w:t>Informes de avances de la socialización, implementación, ejecución y evaluación de la Política Migratoria.</w:t>
            </w:r>
          </w:p>
        </w:tc>
      </w:tr>
      <w:tr w:rsidR="00E8480F" w:rsidRPr="00A07BE1" w14:paraId="231DE8EE"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1FDA4DCB"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14E7203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01CCA68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2BCD02C6"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4D7DC269"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6C981FB7"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2305AD1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 central del IGM</w:t>
            </w:r>
          </w:p>
        </w:tc>
      </w:tr>
      <w:tr w:rsidR="00E8480F" w:rsidRPr="00A07BE1" w14:paraId="50535364"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0A7A84D3"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94643A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79E55EE"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1A22EC60"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27B30B8E"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1ACF137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152A7DA5"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1C00E82C"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48D2D2A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Población migrante nacional y extranjera</w:t>
            </w:r>
          </w:p>
        </w:tc>
        <w:tc>
          <w:tcPr>
            <w:tcW w:w="2693" w:type="dxa"/>
            <w:tcBorders>
              <w:top w:val="nil"/>
              <w:left w:val="nil"/>
              <w:bottom w:val="single" w:sz="8" w:space="0" w:color="auto"/>
              <w:right w:val="single" w:sz="8" w:space="0" w:color="auto"/>
            </w:tcBorders>
            <w:shd w:val="clear" w:color="auto" w:fill="auto"/>
            <w:vAlign w:val="center"/>
          </w:tcPr>
          <w:p w14:paraId="5AE817D9" w14:textId="77777777" w:rsidR="00E8480F" w:rsidRPr="00A07BE1" w:rsidRDefault="00E8480F" w:rsidP="00A27AB2">
            <w:pPr>
              <w:spacing w:after="0" w:line="240" w:lineRule="auto"/>
              <w:jc w:val="center"/>
              <w:rPr>
                <w:rFonts w:eastAsia="Times New Roman" w:cs="Arial"/>
                <w:lang w:eastAsia="es-GT"/>
              </w:rPr>
            </w:pPr>
            <w:r w:rsidRPr="00A07BE1">
              <w:rPr>
                <w:rFonts w:eastAsia="Times New Roman" w:cs="Arial"/>
                <w:lang w:eastAsia="es-GT"/>
              </w:rPr>
              <w:t>Informes de avance la política migratoria</w:t>
            </w:r>
          </w:p>
        </w:tc>
        <w:tc>
          <w:tcPr>
            <w:tcW w:w="3441" w:type="dxa"/>
            <w:tcBorders>
              <w:top w:val="nil"/>
              <w:left w:val="nil"/>
              <w:bottom w:val="single" w:sz="8" w:space="0" w:color="auto"/>
              <w:right w:val="single" w:sz="8" w:space="0" w:color="auto"/>
            </w:tcBorders>
            <w:shd w:val="clear" w:color="auto" w:fill="auto"/>
            <w:vAlign w:val="center"/>
            <w:hideMark/>
          </w:tcPr>
          <w:p w14:paraId="14E7CF1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informes entregados</w:t>
            </w:r>
          </w:p>
        </w:tc>
      </w:tr>
    </w:tbl>
    <w:p w14:paraId="04C13815" w14:textId="77777777" w:rsidR="00E8480F" w:rsidRPr="00A07BE1" w:rsidRDefault="00E8480F" w:rsidP="005470B8">
      <w:pPr>
        <w:rPr>
          <w:sz w:val="18"/>
          <w:szCs w:val="18"/>
        </w:rPr>
      </w:pPr>
    </w:p>
    <w:p w14:paraId="04B1D3E4" w14:textId="0654F82B" w:rsidR="00E8480F" w:rsidRPr="00A07BE1" w:rsidRDefault="00E8480F" w:rsidP="005470B8">
      <w:pPr>
        <w:sectPr w:rsidR="00E8480F" w:rsidRPr="00A07BE1" w:rsidSect="005470B8">
          <w:pgSz w:w="12240" w:h="15840"/>
          <w:pgMar w:top="1418" w:right="1701" w:bottom="1418" w:left="1701" w:header="709" w:footer="709" w:gutter="0"/>
          <w:cols w:space="708"/>
          <w:docGrid w:linePitch="360"/>
        </w:sectPr>
      </w:pPr>
    </w:p>
    <w:p w14:paraId="290FFF13" w14:textId="7FC5592F" w:rsidR="00754C23" w:rsidRPr="000D50C6" w:rsidRDefault="0010318D" w:rsidP="008B1A15">
      <w:pPr>
        <w:pStyle w:val="Ttulo6"/>
      </w:pPr>
      <w:bookmarkStart w:id="169" w:name="_Toc140044400"/>
      <w:bookmarkStart w:id="170" w:name="_Hlk183521459"/>
      <w:r w:rsidRPr="00A07BE1">
        <w:lastRenderedPageBreak/>
        <w:t>8</w:t>
      </w:r>
      <w:r w:rsidR="008B1A15" w:rsidRPr="00A07BE1">
        <w:t>.</w:t>
      </w:r>
      <w:r w:rsidR="009806D7">
        <w:t>6</w:t>
      </w:r>
      <w:r w:rsidR="008B1A15" w:rsidRPr="00A07BE1">
        <w:t xml:space="preserve">. </w:t>
      </w:r>
      <w:r w:rsidR="00754C23" w:rsidRPr="00A07BE1">
        <w:t xml:space="preserve">Matriz de </w:t>
      </w:r>
      <w:bookmarkEnd w:id="128"/>
      <w:r w:rsidR="00744089" w:rsidRPr="00A07BE1">
        <w:t xml:space="preserve">acciones </w:t>
      </w:r>
      <w:r w:rsidR="000D50C6">
        <w:t xml:space="preserve">a largo </w:t>
      </w:r>
      <w:r w:rsidR="0023122A" w:rsidRPr="00A07BE1">
        <w:t>plaz</w:t>
      </w:r>
      <w:r w:rsidR="000D50C6">
        <w:t xml:space="preserve">o </w:t>
      </w:r>
      <w:r w:rsidR="00E24E2B" w:rsidRPr="000D50C6">
        <w:t>2021 al</w:t>
      </w:r>
      <w:r w:rsidR="007C214C" w:rsidRPr="000D50C6">
        <w:t xml:space="preserve"> 2030</w:t>
      </w:r>
      <w:r w:rsidR="000D50C6" w:rsidRPr="000D50C6">
        <w:t>.</w:t>
      </w:r>
      <w:bookmarkEnd w:id="169"/>
    </w:p>
    <w:tbl>
      <w:tblP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139"/>
        <w:gridCol w:w="996"/>
        <w:gridCol w:w="709"/>
        <w:gridCol w:w="990"/>
        <w:gridCol w:w="992"/>
        <w:gridCol w:w="992"/>
        <w:gridCol w:w="418"/>
        <w:gridCol w:w="709"/>
        <w:gridCol w:w="437"/>
        <w:gridCol w:w="423"/>
        <w:gridCol w:w="423"/>
        <w:gridCol w:w="429"/>
        <w:gridCol w:w="423"/>
        <w:gridCol w:w="426"/>
        <w:gridCol w:w="423"/>
        <w:gridCol w:w="423"/>
        <w:gridCol w:w="426"/>
        <w:gridCol w:w="445"/>
        <w:gridCol w:w="827"/>
        <w:gridCol w:w="1133"/>
      </w:tblGrid>
      <w:tr w:rsidR="003874C4" w:rsidRPr="00A07BE1" w14:paraId="2681F967" w14:textId="77777777" w:rsidTr="006C55D5">
        <w:trPr>
          <w:trHeight w:val="375"/>
          <w:tblHeader/>
        </w:trPr>
        <w:tc>
          <w:tcPr>
            <w:tcW w:w="5000" w:type="pct"/>
            <w:gridSpan w:val="21"/>
            <w:tcBorders>
              <w:right w:val="single" w:sz="4" w:space="0" w:color="000000"/>
            </w:tcBorders>
            <w:shd w:val="clear" w:color="auto" w:fill="auto"/>
            <w:noWrap/>
            <w:vAlign w:val="bottom"/>
            <w:hideMark/>
          </w:tcPr>
          <w:p w14:paraId="5E1A121D" w14:textId="77777777" w:rsidR="003874C4" w:rsidRPr="00A07BE1" w:rsidRDefault="003874C4" w:rsidP="00CC46F8">
            <w:pPr>
              <w:shd w:val="clear" w:color="auto" w:fill="C6D9F1" w:themeFill="text2" w:themeFillTint="33"/>
              <w:spacing w:after="0" w:line="240" w:lineRule="auto"/>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p w14:paraId="336E38B3" w14:textId="05CB2A15" w:rsidR="003874C4" w:rsidRPr="00A07BE1" w:rsidRDefault="003874C4" w:rsidP="00CC46F8">
            <w:pPr>
              <w:pStyle w:val="Ttulo7"/>
              <w:shd w:val="clear" w:color="auto" w:fill="C6D9F1" w:themeFill="text2" w:themeFillTint="33"/>
              <w:rPr>
                <w:rFonts w:eastAsia="Times New Roman"/>
                <w:lang w:eastAsia="es-GT"/>
              </w:rPr>
            </w:pPr>
            <w:bookmarkStart w:id="171" w:name="_Toc140044401"/>
            <w:r w:rsidRPr="00CC46F8">
              <w:rPr>
                <w:rFonts w:eastAsia="Times New Roman"/>
                <w:shd w:val="clear" w:color="auto" w:fill="C6D9F1" w:themeFill="text2" w:themeFillTint="33"/>
                <w:lang w:eastAsia="es-GT"/>
              </w:rPr>
              <w:t>Eje 1. Política Migrato</w:t>
            </w:r>
            <w:r w:rsidRPr="00A07BE1">
              <w:rPr>
                <w:rFonts w:eastAsia="Times New Roman"/>
                <w:lang w:eastAsia="es-GT"/>
              </w:rPr>
              <w:t>ria</w:t>
            </w:r>
            <w:bookmarkEnd w:id="171"/>
            <w:r w:rsidRPr="00A07BE1">
              <w:rPr>
                <w:rFonts w:eastAsia="Times New Roman"/>
                <w:lang w:eastAsia="es-GT"/>
              </w:rPr>
              <w:t xml:space="preserve"> </w:t>
            </w:r>
          </w:p>
        </w:tc>
      </w:tr>
      <w:tr w:rsidR="000C5E71" w:rsidRPr="00A07BE1" w14:paraId="2708452C" w14:textId="77777777" w:rsidTr="00E510C6">
        <w:trPr>
          <w:trHeight w:val="300"/>
          <w:tblHeader/>
        </w:trPr>
        <w:tc>
          <w:tcPr>
            <w:tcW w:w="204" w:type="pct"/>
            <w:vMerge w:val="restart"/>
            <w:shd w:val="clear" w:color="auto" w:fill="auto"/>
            <w:noWrap/>
            <w:vAlign w:val="bottom"/>
            <w:hideMark/>
          </w:tcPr>
          <w:p w14:paraId="6349BE1B" w14:textId="77777777" w:rsidR="000C5E71" w:rsidRPr="00A07BE1" w:rsidRDefault="000C5E71" w:rsidP="00754C23">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tc>
        <w:tc>
          <w:tcPr>
            <w:tcW w:w="414" w:type="pct"/>
            <w:vMerge w:val="restart"/>
            <w:shd w:val="clear" w:color="000000" w:fill="F2F2F2"/>
            <w:vAlign w:val="center"/>
            <w:hideMark/>
          </w:tcPr>
          <w:p w14:paraId="1F0EFBE9" w14:textId="77777777"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Objetivo Estratégico</w:t>
            </w:r>
          </w:p>
        </w:tc>
        <w:tc>
          <w:tcPr>
            <w:tcW w:w="362" w:type="pct"/>
            <w:vMerge w:val="restart"/>
            <w:shd w:val="clear" w:color="000000" w:fill="F2F2F2"/>
            <w:vAlign w:val="center"/>
            <w:hideMark/>
          </w:tcPr>
          <w:p w14:paraId="1CE2D4EA" w14:textId="77777777"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Estrategia</w:t>
            </w:r>
          </w:p>
        </w:tc>
        <w:tc>
          <w:tcPr>
            <w:tcW w:w="258" w:type="pct"/>
            <w:vMerge w:val="restart"/>
            <w:shd w:val="clear" w:color="000000" w:fill="F2F2F2"/>
            <w:vAlign w:val="center"/>
            <w:hideMark/>
          </w:tcPr>
          <w:p w14:paraId="450EE27C" w14:textId="77777777"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Resultados Estratégicos</w:t>
            </w:r>
          </w:p>
        </w:tc>
        <w:tc>
          <w:tcPr>
            <w:tcW w:w="360" w:type="pct"/>
            <w:vMerge w:val="restart"/>
            <w:shd w:val="clear" w:color="000000" w:fill="F2F2F2"/>
            <w:vAlign w:val="center"/>
            <w:hideMark/>
          </w:tcPr>
          <w:p w14:paraId="671381D7" w14:textId="77777777"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Resulta-dos Institucionales </w:t>
            </w:r>
          </w:p>
        </w:tc>
        <w:tc>
          <w:tcPr>
            <w:tcW w:w="361" w:type="pct"/>
            <w:vMerge w:val="restart"/>
            <w:shd w:val="clear" w:color="000000" w:fill="F2F2F2"/>
            <w:vAlign w:val="center"/>
            <w:hideMark/>
          </w:tcPr>
          <w:p w14:paraId="72690A4A" w14:textId="44E4222D"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Acciones </w:t>
            </w:r>
          </w:p>
        </w:tc>
        <w:tc>
          <w:tcPr>
            <w:tcW w:w="361" w:type="pct"/>
            <w:vMerge w:val="restart"/>
            <w:shd w:val="clear" w:color="000000" w:fill="F2F2F2"/>
            <w:textDirection w:val="btLr"/>
            <w:vAlign w:val="center"/>
            <w:hideMark/>
          </w:tcPr>
          <w:p w14:paraId="42BCBC62" w14:textId="77777777"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152" w:type="pct"/>
            <w:vMerge w:val="restart"/>
            <w:shd w:val="clear" w:color="000000" w:fill="F2F2F2"/>
            <w:textDirection w:val="btLr"/>
            <w:vAlign w:val="center"/>
            <w:hideMark/>
          </w:tcPr>
          <w:p w14:paraId="5D93CD0C" w14:textId="77777777"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258" w:type="pct"/>
            <w:vMerge w:val="restart"/>
            <w:shd w:val="clear" w:color="000000" w:fill="F2F2F2"/>
            <w:textDirection w:val="btLr"/>
            <w:vAlign w:val="center"/>
            <w:hideMark/>
          </w:tcPr>
          <w:p w14:paraId="0A2E3036" w14:textId="77777777"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1556" w:type="pct"/>
            <w:gridSpan w:val="10"/>
            <w:shd w:val="clear" w:color="000000" w:fill="F2F2F2"/>
          </w:tcPr>
          <w:p w14:paraId="28FC3BD8" w14:textId="0BDFFB8E"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Metas</w:t>
            </w:r>
          </w:p>
        </w:tc>
        <w:tc>
          <w:tcPr>
            <w:tcW w:w="301" w:type="pct"/>
            <w:vMerge w:val="restart"/>
            <w:shd w:val="clear" w:color="000000" w:fill="F2F2F2"/>
            <w:vAlign w:val="center"/>
            <w:hideMark/>
          </w:tcPr>
          <w:p w14:paraId="6F909818" w14:textId="23065C02"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Medios de Verificación</w:t>
            </w:r>
          </w:p>
        </w:tc>
        <w:tc>
          <w:tcPr>
            <w:tcW w:w="412" w:type="pct"/>
            <w:vMerge w:val="restart"/>
            <w:shd w:val="clear" w:color="000000" w:fill="F2F2F2"/>
            <w:vAlign w:val="center"/>
            <w:hideMark/>
          </w:tcPr>
          <w:p w14:paraId="1927CDA0" w14:textId="77777777"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6C55D5" w:rsidRPr="00A07BE1" w14:paraId="06BC8101" w14:textId="77777777" w:rsidTr="00E510C6">
        <w:trPr>
          <w:trHeight w:val="636"/>
          <w:tblHeader/>
        </w:trPr>
        <w:tc>
          <w:tcPr>
            <w:tcW w:w="204" w:type="pct"/>
            <w:vMerge/>
            <w:vAlign w:val="center"/>
            <w:hideMark/>
          </w:tcPr>
          <w:p w14:paraId="03527EDB" w14:textId="77777777" w:rsidR="00DD089A" w:rsidRPr="00A07BE1" w:rsidRDefault="00DD089A" w:rsidP="00754C23">
            <w:pPr>
              <w:spacing w:after="0" w:line="240" w:lineRule="auto"/>
              <w:rPr>
                <w:rFonts w:ascii="Calibri" w:eastAsia="Times New Roman" w:hAnsi="Calibri" w:cs="Times New Roman"/>
                <w:sz w:val="18"/>
                <w:szCs w:val="18"/>
                <w:lang w:eastAsia="es-GT"/>
              </w:rPr>
            </w:pPr>
          </w:p>
        </w:tc>
        <w:tc>
          <w:tcPr>
            <w:tcW w:w="414" w:type="pct"/>
            <w:vMerge/>
            <w:vAlign w:val="center"/>
            <w:hideMark/>
          </w:tcPr>
          <w:p w14:paraId="0ED9512F"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c>
          <w:tcPr>
            <w:tcW w:w="362" w:type="pct"/>
            <w:vMerge/>
            <w:vAlign w:val="center"/>
            <w:hideMark/>
          </w:tcPr>
          <w:p w14:paraId="420C1F57"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c>
          <w:tcPr>
            <w:tcW w:w="258" w:type="pct"/>
            <w:vMerge/>
            <w:vAlign w:val="center"/>
            <w:hideMark/>
          </w:tcPr>
          <w:p w14:paraId="661B1DFA"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c>
          <w:tcPr>
            <w:tcW w:w="360" w:type="pct"/>
            <w:vMerge/>
            <w:vAlign w:val="center"/>
            <w:hideMark/>
          </w:tcPr>
          <w:p w14:paraId="3959E3B3"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c>
          <w:tcPr>
            <w:tcW w:w="361" w:type="pct"/>
            <w:vMerge/>
            <w:vAlign w:val="center"/>
            <w:hideMark/>
          </w:tcPr>
          <w:p w14:paraId="488128BD"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c>
          <w:tcPr>
            <w:tcW w:w="361" w:type="pct"/>
            <w:vMerge/>
            <w:vAlign w:val="center"/>
            <w:hideMark/>
          </w:tcPr>
          <w:p w14:paraId="1E04A4EB"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c>
          <w:tcPr>
            <w:tcW w:w="152" w:type="pct"/>
            <w:vMerge/>
            <w:vAlign w:val="center"/>
            <w:hideMark/>
          </w:tcPr>
          <w:p w14:paraId="33377F13"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c>
          <w:tcPr>
            <w:tcW w:w="258" w:type="pct"/>
            <w:vMerge/>
            <w:vAlign w:val="center"/>
            <w:hideMark/>
          </w:tcPr>
          <w:p w14:paraId="7312BC1D"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c>
          <w:tcPr>
            <w:tcW w:w="159" w:type="pct"/>
            <w:shd w:val="clear" w:color="000000" w:fill="F2F2F2"/>
            <w:textDirection w:val="btLr"/>
            <w:vAlign w:val="center"/>
            <w:hideMark/>
          </w:tcPr>
          <w:p w14:paraId="30C797ED" w14:textId="07E95BF4" w:rsidR="00DD089A" w:rsidRPr="00A07BE1" w:rsidRDefault="00DD089A"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2021</w:t>
            </w:r>
          </w:p>
        </w:tc>
        <w:tc>
          <w:tcPr>
            <w:tcW w:w="154" w:type="pct"/>
            <w:shd w:val="clear" w:color="000000" w:fill="F2F2F2"/>
            <w:textDirection w:val="btLr"/>
            <w:vAlign w:val="center"/>
            <w:hideMark/>
          </w:tcPr>
          <w:p w14:paraId="741C2E72" w14:textId="2D2EF1D3" w:rsidR="00DD089A" w:rsidRPr="00A07BE1" w:rsidRDefault="00DD089A"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2022</w:t>
            </w:r>
          </w:p>
        </w:tc>
        <w:tc>
          <w:tcPr>
            <w:tcW w:w="154" w:type="pct"/>
            <w:shd w:val="clear" w:color="000000" w:fill="F2F2F2"/>
            <w:textDirection w:val="btLr"/>
            <w:vAlign w:val="center"/>
            <w:hideMark/>
          </w:tcPr>
          <w:p w14:paraId="782EB2F6" w14:textId="03B1B207" w:rsidR="00DD089A" w:rsidRPr="00A07BE1" w:rsidRDefault="00DD089A"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202</w:t>
            </w:r>
            <w:r>
              <w:rPr>
                <w:rFonts w:ascii="Calibri" w:eastAsia="Times New Roman" w:hAnsi="Calibri" w:cs="Times New Roman"/>
                <w:b/>
                <w:bCs/>
                <w:sz w:val="18"/>
                <w:szCs w:val="18"/>
                <w:lang w:eastAsia="es-GT"/>
              </w:rPr>
              <w:t>3</w:t>
            </w:r>
          </w:p>
        </w:tc>
        <w:tc>
          <w:tcPr>
            <w:tcW w:w="156" w:type="pct"/>
            <w:shd w:val="clear" w:color="000000" w:fill="F2F2F2"/>
            <w:textDirection w:val="btLr"/>
          </w:tcPr>
          <w:p w14:paraId="17E71D00" w14:textId="5F9480C3" w:rsidR="00DD089A" w:rsidRDefault="00DD089A"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2024</w:t>
            </w:r>
          </w:p>
        </w:tc>
        <w:tc>
          <w:tcPr>
            <w:tcW w:w="154" w:type="pct"/>
            <w:shd w:val="clear" w:color="000000" w:fill="F2F2F2"/>
            <w:textDirection w:val="btLr"/>
            <w:vAlign w:val="center"/>
            <w:hideMark/>
          </w:tcPr>
          <w:p w14:paraId="329488C5" w14:textId="690859C1" w:rsidR="00DD089A" w:rsidRPr="00A07BE1" w:rsidRDefault="00DD089A"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2025</w:t>
            </w:r>
          </w:p>
        </w:tc>
        <w:tc>
          <w:tcPr>
            <w:tcW w:w="155" w:type="pct"/>
            <w:shd w:val="clear" w:color="000000" w:fill="F2F2F2"/>
            <w:textDirection w:val="btLr"/>
          </w:tcPr>
          <w:p w14:paraId="6C1B2889" w14:textId="00683628" w:rsidR="00DD089A" w:rsidRDefault="00DD089A"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2026</w:t>
            </w:r>
          </w:p>
        </w:tc>
        <w:tc>
          <w:tcPr>
            <w:tcW w:w="154" w:type="pct"/>
            <w:shd w:val="clear" w:color="000000" w:fill="F2F2F2"/>
            <w:textDirection w:val="btLr"/>
          </w:tcPr>
          <w:p w14:paraId="68EEF05A" w14:textId="38F2455E" w:rsidR="00DD089A" w:rsidRDefault="00DD089A"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2027</w:t>
            </w:r>
          </w:p>
        </w:tc>
        <w:tc>
          <w:tcPr>
            <w:tcW w:w="154" w:type="pct"/>
            <w:shd w:val="clear" w:color="000000" w:fill="F2F2F2"/>
            <w:textDirection w:val="btLr"/>
          </w:tcPr>
          <w:p w14:paraId="31878BC8" w14:textId="415C00C4" w:rsidR="00DD089A" w:rsidRDefault="00DD089A"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2028</w:t>
            </w:r>
          </w:p>
        </w:tc>
        <w:tc>
          <w:tcPr>
            <w:tcW w:w="155" w:type="pct"/>
            <w:shd w:val="clear" w:color="000000" w:fill="F2F2F2"/>
            <w:textDirection w:val="btLr"/>
          </w:tcPr>
          <w:p w14:paraId="69A3D202" w14:textId="077D6B5D" w:rsidR="00DD089A" w:rsidRDefault="00DD089A"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2029</w:t>
            </w:r>
          </w:p>
        </w:tc>
        <w:tc>
          <w:tcPr>
            <w:tcW w:w="162" w:type="pct"/>
            <w:shd w:val="clear" w:color="000000" w:fill="F2F2F2"/>
            <w:textDirection w:val="btLr"/>
            <w:vAlign w:val="center"/>
            <w:hideMark/>
          </w:tcPr>
          <w:p w14:paraId="074FBBB8" w14:textId="3412712C" w:rsidR="00DD089A" w:rsidRPr="00A07BE1" w:rsidRDefault="00DD089A"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2030</w:t>
            </w:r>
          </w:p>
        </w:tc>
        <w:tc>
          <w:tcPr>
            <w:tcW w:w="301" w:type="pct"/>
            <w:vMerge/>
            <w:vAlign w:val="center"/>
            <w:hideMark/>
          </w:tcPr>
          <w:p w14:paraId="18E146A1"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c>
          <w:tcPr>
            <w:tcW w:w="412" w:type="pct"/>
            <w:vMerge/>
            <w:vAlign w:val="center"/>
            <w:hideMark/>
          </w:tcPr>
          <w:p w14:paraId="155F5E97" w14:textId="77777777" w:rsidR="00DD089A" w:rsidRPr="00A07BE1" w:rsidRDefault="00DD089A" w:rsidP="00754C23">
            <w:pPr>
              <w:spacing w:after="0" w:line="240" w:lineRule="auto"/>
              <w:rPr>
                <w:rFonts w:ascii="Calibri" w:eastAsia="Times New Roman" w:hAnsi="Calibri" w:cs="Times New Roman"/>
                <w:b/>
                <w:bCs/>
                <w:sz w:val="18"/>
                <w:szCs w:val="18"/>
                <w:lang w:eastAsia="es-GT"/>
              </w:rPr>
            </w:pPr>
          </w:p>
        </w:tc>
      </w:tr>
      <w:tr w:rsidR="00047DA0" w:rsidRPr="00A07BE1" w14:paraId="3FDFF4EF" w14:textId="77777777" w:rsidTr="00D25D91">
        <w:trPr>
          <w:trHeight w:val="3140"/>
        </w:trPr>
        <w:tc>
          <w:tcPr>
            <w:tcW w:w="204" w:type="pct"/>
            <w:vMerge w:val="restart"/>
            <w:shd w:val="clear" w:color="auto" w:fill="auto"/>
            <w:noWrap/>
            <w:textDirection w:val="btLr"/>
            <w:vAlign w:val="center"/>
            <w:hideMark/>
          </w:tcPr>
          <w:p w14:paraId="0938938B" w14:textId="77777777" w:rsidR="00047DA0" w:rsidRPr="00A07BE1" w:rsidRDefault="00047DA0" w:rsidP="00047DA0">
            <w:pPr>
              <w:spacing w:after="0" w:line="240" w:lineRule="auto"/>
              <w:jc w:val="center"/>
              <w:rPr>
                <w:rFonts w:ascii="Calibri" w:eastAsia="Times New Roman" w:hAnsi="Calibri" w:cs="Times New Roman"/>
                <w:b/>
                <w:bCs/>
                <w:sz w:val="24"/>
                <w:szCs w:val="24"/>
                <w:lang w:eastAsia="es-GT"/>
              </w:rPr>
            </w:pPr>
            <w:r w:rsidRPr="00A07BE1">
              <w:rPr>
                <w:rFonts w:ascii="Calibri" w:eastAsia="Times New Roman" w:hAnsi="Calibri" w:cs="Times New Roman"/>
                <w:b/>
                <w:bCs/>
                <w:sz w:val="24"/>
                <w:szCs w:val="24"/>
                <w:lang w:eastAsia="es-GT"/>
              </w:rPr>
              <w:t>Eje 1, Objetivo 1</w:t>
            </w:r>
          </w:p>
          <w:p w14:paraId="2D04E94F" w14:textId="77777777" w:rsidR="00047DA0" w:rsidRPr="00A07BE1" w:rsidRDefault="00047DA0" w:rsidP="0080245E">
            <w:pPr>
              <w:spacing w:after="0" w:line="240" w:lineRule="auto"/>
              <w:rPr>
                <w:rFonts w:ascii="Calibri" w:eastAsia="Times New Roman" w:hAnsi="Calibri" w:cs="Times New Roman"/>
                <w:b/>
                <w:bCs/>
                <w:sz w:val="18"/>
                <w:szCs w:val="18"/>
                <w:lang w:eastAsia="es-GT"/>
              </w:rPr>
            </w:pPr>
          </w:p>
        </w:tc>
        <w:tc>
          <w:tcPr>
            <w:tcW w:w="414" w:type="pct"/>
            <w:vMerge w:val="restart"/>
            <w:shd w:val="clear" w:color="auto" w:fill="auto"/>
            <w:vAlign w:val="center"/>
            <w:hideMark/>
          </w:tcPr>
          <w:p w14:paraId="307740EF" w14:textId="6C17B8CC" w:rsidR="00047DA0" w:rsidRPr="00E510C6" w:rsidRDefault="00047DA0" w:rsidP="0080245E">
            <w:pPr>
              <w:spacing w:after="0" w:line="240" w:lineRule="auto"/>
              <w:jc w:val="both"/>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Formular, crear, implementar y realizar el monitoreo y seguimiento de la Política Migratoria a nivel nacional.</w:t>
            </w:r>
          </w:p>
        </w:tc>
        <w:tc>
          <w:tcPr>
            <w:tcW w:w="362" w:type="pct"/>
            <w:shd w:val="clear" w:color="auto" w:fill="auto"/>
            <w:vAlign w:val="center"/>
            <w:hideMark/>
          </w:tcPr>
          <w:p w14:paraId="1C8BF81D" w14:textId="0B32DD27" w:rsidR="00047DA0" w:rsidRPr="00E510C6" w:rsidRDefault="00047DA0" w:rsidP="0080245E">
            <w:pPr>
              <w:spacing w:after="0" w:line="240" w:lineRule="auto"/>
              <w:rPr>
                <w:rFonts w:cstheme="minorHAnsi"/>
                <w:sz w:val="16"/>
                <w:szCs w:val="16"/>
              </w:rPr>
            </w:pPr>
            <w:r w:rsidRPr="00E510C6">
              <w:rPr>
                <w:rFonts w:eastAsia="Arial" w:cstheme="minorHAnsi"/>
                <w:sz w:val="16"/>
                <w:szCs w:val="16"/>
                <w:lang w:val="es-MX"/>
              </w:rPr>
              <w:t>Generar la Política Migratoria Nacional, integral</w:t>
            </w:r>
          </w:p>
        </w:tc>
        <w:tc>
          <w:tcPr>
            <w:tcW w:w="258" w:type="pct"/>
            <w:shd w:val="clear" w:color="auto" w:fill="auto"/>
            <w:vAlign w:val="center"/>
            <w:hideMark/>
          </w:tcPr>
          <w:p w14:paraId="40BA38B1" w14:textId="3E662B25" w:rsidR="00047DA0" w:rsidRPr="00E510C6" w:rsidRDefault="00047DA0" w:rsidP="0080245E">
            <w:pPr>
              <w:spacing w:after="240" w:line="240" w:lineRule="auto"/>
              <w:jc w:val="center"/>
              <w:rPr>
                <w:rFonts w:ascii="Calibri" w:eastAsia="Times New Roman" w:hAnsi="Calibri" w:cs="Times New Roman"/>
                <w:sz w:val="16"/>
                <w:szCs w:val="16"/>
                <w:lang w:eastAsia="es-GT"/>
              </w:rPr>
            </w:pPr>
          </w:p>
        </w:tc>
        <w:tc>
          <w:tcPr>
            <w:tcW w:w="360" w:type="pct"/>
            <w:shd w:val="clear" w:color="auto" w:fill="auto"/>
            <w:vAlign w:val="center"/>
            <w:hideMark/>
          </w:tcPr>
          <w:p w14:paraId="66B1BF9F" w14:textId="01A65583"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27978">
              <w:rPr>
                <w:rFonts w:ascii="Calibri" w:eastAsia="Times New Roman" w:hAnsi="Calibri" w:cs="Times New Roman"/>
                <w:color w:val="FF0000"/>
                <w:sz w:val="16"/>
                <w:szCs w:val="16"/>
                <w:lang w:eastAsia="es-GT"/>
              </w:rPr>
              <w:t>Para el 20</w:t>
            </w:r>
            <w:r w:rsidR="00E27978" w:rsidRPr="00E27978">
              <w:rPr>
                <w:rFonts w:ascii="Calibri" w:eastAsia="Times New Roman" w:hAnsi="Calibri" w:cs="Times New Roman"/>
                <w:color w:val="FF0000"/>
                <w:sz w:val="16"/>
                <w:szCs w:val="16"/>
                <w:lang w:eastAsia="es-GT"/>
              </w:rPr>
              <w:t>30</w:t>
            </w:r>
            <w:r w:rsidRPr="00E27978">
              <w:rPr>
                <w:rFonts w:ascii="Calibri" w:eastAsia="Times New Roman" w:hAnsi="Calibri" w:cs="Times New Roman"/>
                <w:color w:val="FF0000"/>
                <w:sz w:val="16"/>
                <w:szCs w:val="16"/>
                <w:lang w:eastAsia="es-GT"/>
              </w:rPr>
              <w:t>, el Instituto Guatemalteco de Migración ha implementado cursos de acción estratégica con el Estado en beneficio de los migrantes</w:t>
            </w:r>
          </w:p>
        </w:tc>
        <w:tc>
          <w:tcPr>
            <w:tcW w:w="361" w:type="pct"/>
            <w:shd w:val="clear" w:color="auto" w:fill="auto"/>
            <w:noWrap/>
            <w:vAlign w:val="center"/>
            <w:hideMark/>
          </w:tcPr>
          <w:p w14:paraId="4C111BFD" w14:textId="1090929E" w:rsidR="00047DA0" w:rsidRPr="00E510C6" w:rsidRDefault="00047DA0" w:rsidP="0080245E">
            <w:pPr>
              <w:spacing w:after="0" w:line="240" w:lineRule="auto"/>
              <w:jc w:val="both"/>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Formular la Política Migratoria Nacional</w:t>
            </w:r>
          </w:p>
        </w:tc>
        <w:tc>
          <w:tcPr>
            <w:tcW w:w="361" w:type="pct"/>
            <w:shd w:val="clear" w:color="auto" w:fill="auto"/>
            <w:vAlign w:val="center"/>
            <w:hideMark/>
          </w:tcPr>
          <w:p w14:paraId="476BA1F6" w14:textId="77777777"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 xml:space="preserve"> 1 política pública autorizada a nivel Nacional aprobada</w:t>
            </w:r>
          </w:p>
        </w:tc>
        <w:tc>
          <w:tcPr>
            <w:tcW w:w="152" w:type="pct"/>
            <w:shd w:val="clear" w:color="auto" w:fill="auto"/>
            <w:vAlign w:val="center"/>
            <w:hideMark/>
          </w:tcPr>
          <w:p w14:paraId="0731272C" w14:textId="77777777"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0</w:t>
            </w:r>
          </w:p>
        </w:tc>
        <w:tc>
          <w:tcPr>
            <w:tcW w:w="258" w:type="pct"/>
            <w:shd w:val="clear" w:color="auto" w:fill="auto"/>
            <w:vAlign w:val="center"/>
            <w:hideMark/>
          </w:tcPr>
          <w:p w14:paraId="03B87D6F" w14:textId="767C0578"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 xml:space="preserve">1 </w:t>
            </w:r>
            <w:r w:rsidR="00E510C6" w:rsidRPr="00E510C6">
              <w:rPr>
                <w:rFonts w:ascii="Calibri" w:eastAsia="Times New Roman" w:hAnsi="Calibri" w:cs="Times New Roman"/>
                <w:sz w:val="16"/>
                <w:szCs w:val="16"/>
                <w:lang w:eastAsia="es-GT"/>
              </w:rPr>
              <w:t>política</w:t>
            </w:r>
            <w:r w:rsidRPr="00E510C6">
              <w:rPr>
                <w:rFonts w:ascii="Calibri" w:eastAsia="Times New Roman" w:hAnsi="Calibri" w:cs="Times New Roman"/>
                <w:sz w:val="16"/>
                <w:szCs w:val="16"/>
                <w:lang w:eastAsia="es-GT"/>
              </w:rPr>
              <w:t xml:space="preserve"> </w:t>
            </w:r>
          </w:p>
        </w:tc>
        <w:tc>
          <w:tcPr>
            <w:tcW w:w="159" w:type="pct"/>
            <w:shd w:val="clear" w:color="auto" w:fill="auto"/>
            <w:noWrap/>
            <w:vAlign w:val="center"/>
            <w:hideMark/>
          </w:tcPr>
          <w:p w14:paraId="57B0B283" w14:textId="20A170AE"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50%</w:t>
            </w:r>
          </w:p>
        </w:tc>
        <w:tc>
          <w:tcPr>
            <w:tcW w:w="154" w:type="pct"/>
            <w:shd w:val="clear" w:color="auto" w:fill="auto"/>
            <w:noWrap/>
            <w:vAlign w:val="center"/>
            <w:hideMark/>
          </w:tcPr>
          <w:p w14:paraId="30BD255B" w14:textId="30C1B5F9" w:rsidR="00047DA0" w:rsidRPr="00E510C6" w:rsidRDefault="00047DA0" w:rsidP="0080245E">
            <w:pPr>
              <w:spacing w:after="0" w:line="240" w:lineRule="auto"/>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75%</w:t>
            </w:r>
          </w:p>
        </w:tc>
        <w:tc>
          <w:tcPr>
            <w:tcW w:w="154" w:type="pct"/>
            <w:shd w:val="clear" w:color="auto" w:fill="auto"/>
            <w:noWrap/>
            <w:vAlign w:val="center"/>
            <w:hideMark/>
          </w:tcPr>
          <w:p w14:paraId="634EDEC3" w14:textId="77777777" w:rsidR="00047DA0" w:rsidRPr="00E510C6" w:rsidRDefault="00047DA0" w:rsidP="0080245E">
            <w:pPr>
              <w:spacing w:after="0" w:line="240" w:lineRule="auto"/>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100%</w:t>
            </w:r>
          </w:p>
        </w:tc>
        <w:tc>
          <w:tcPr>
            <w:tcW w:w="156" w:type="pct"/>
            <w:shd w:val="clear" w:color="auto" w:fill="auto"/>
            <w:vAlign w:val="center"/>
          </w:tcPr>
          <w:p w14:paraId="5980423E" w14:textId="7AB74540"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100%</w:t>
            </w:r>
          </w:p>
        </w:tc>
        <w:tc>
          <w:tcPr>
            <w:tcW w:w="154" w:type="pct"/>
            <w:shd w:val="clear" w:color="auto" w:fill="auto"/>
            <w:noWrap/>
            <w:vAlign w:val="center"/>
            <w:hideMark/>
          </w:tcPr>
          <w:p w14:paraId="63C4BC59" w14:textId="6D431687"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100%</w:t>
            </w:r>
          </w:p>
        </w:tc>
        <w:tc>
          <w:tcPr>
            <w:tcW w:w="155" w:type="pct"/>
            <w:shd w:val="clear" w:color="auto" w:fill="auto"/>
            <w:vAlign w:val="center"/>
          </w:tcPr>
          <w:p w14:paraId="7C0847C9" w14:textId="28615EAA"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100%</w:t>
            </w:r>
          </w:p>
        </w:tc>
        <w:tc>
          <w:tcPr>
            <w:tcW w:w="154" w:type="pct"/>
            <w:shd w:val="clear" w:color="auto" w:fill="auto"/>
            <w:vAlign w:val="center"/>
          </w:tcPr>
          <w:p w14:paraId="64B6D278" w14:textId="3A7964EB"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100%</w:t>
            </w:r>
          </w:p>
        </w:tc>
        <w:tc>
          <w:tcPr>
            <w:tcW w:w="154" w:type="pct"/>
            <w:shd w:val="clear" w:color="auto" w:fill="auto"/>
            <w:vAlign w:val="center"/>
          </w:tcPr>
          <w:p w14:paraId="54B52786" w14:textId="25DBC179"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100%</w:t>
            </w:r>
          </w:p>
        </w:tc>
        <w:tc>
          <w:tcPr>
            <w:tcW w:w="155" w:type="pct"/>
            <w:shd w:val="clear" w:color="auto" w:fill="auto"/>
            <w:vAlign w:val="center"/>
          </w:tcPr>
          <w:p w14:paraId="778A1610" w14:textId="7A9A0DB4"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100%</w:t>
            </w:r>
          </w:p>
        </w:tc>
        <w:tc>
          <w:tcPr>
            <w:tcW w:w="162" w:type="pct"/>
            <w:shd w:val="clear" w:color="auto" w:fill="auto"/>
            <w:noWrap/>
            <w:vAlign w:val="center"/>
            <w:hideMark/>
          </w:tcPr>
          <w:p w14:paraId="0D7A968D" w14:textId="4CBC86BE" w:rsidR="00047DA0" w:rsidRPr="00E510C6" w:rsidRDefault="00047DA0" w:rsidP="0080245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100%</w:t>
            </w:r>
          </w:p>
        </w:tc>
        <w:tc>
          <w:tcPr>
            <w:tcW w:w="301" w:type="pct"/>
            <w:shd w:val="clear" w:color="auto" w:fill="auto"/>
            <w:vAlign w:val="center"/>
            <w:hideMark/>
          </w:tcPr>
          <w:p w14:paraId="7A5220EE" w14:textId="22F46EE5" w:rsidR="00047DA0" w:rsidRPr="00E510C6" w:rsidRDefault="00047DA0" w:rsidP="00CA3DCE">
            <w:pPr>
              <w:spacing w:after="0" w:line="240" w:lineRule="auto"/>
              <w:jc w:val="center"/>
              <w:rPr>
                <w:rFonts w:ascii="Calibri" w:eastAsia="Times New Roman" w:hAnsi="Calibri" w:cs="Times New Roman"/>
                <w:sz w:val="16"/>
                <w:szCs w:val="16"/>
                <w:lang w:eastAsia="es-GT"/>
              </w:rPr>
            </w:pPr>
            <w:r w:rsidRPr="00E510C6">
              <w:rPr>
                <w:rFonts w:ascii="Calibri" w:eastAsia="Times New Roman" w:hAnsi="Calibri" w:cs="Times New Roman"/>
                <w:sz w:val="16"/>
                <w:szCs w:val="16"/>
                <w:lang w:eastAsia="es-GT"/>
              </w:rPr>
              <w:t xml:space="preserve">Base de datos     del Departamento de Estudios y Políticas Migratorias </w:t>
            </w:r>
          </w:p>
        </w:tc>
        <w:tc>
          <w:tcPr>
            <w:tcW w:w="412" w:type="pct"/>
            <w:shd w:val="clear" w:color="auto" w:fill="auto"/>
            <w:vAlign w:val="center"/>
          </w:tcPr>
          <w:p w14:paraId="18DBB5F3" w14:textId="65D77018" w:rsidR="00047DA0" w:rsidRPr="00334F96" w:rsidRDefault="00D25D91" w:rsidP="0080245E">
            <w:pPr>
              <w:spacing w:after="0" w:line="240" w:lineRule="auto"/>
              <w:jc w:val="center"/>
              <w:rPr>
                <w:rFonts w:ascii="Calibri" w:eastAsia="Times New Roman" w:hAnsi="Calibri" w:cs="Times New Roman"/>
                <w:color w:val="FF0000"/>
                <w:sz w:val="18"/>
                <w:szCs w:val="18"/>
                <w:lang w:eastAsia="es-GT"/>
              </w:rPr>
            </w:pPr>
            <w:r w:rsidRPr="00334F96">
              <w:rPr>
                <w:rFonts w:ascii="Calibri" w:eastAsia="Times New Roman" w:hAnsi="Calibri" w:cs="Times New Roman"/>
                <w:color w:val="FF0000"/>
                <w:sz w:val="18"/>
                <w:szCs w:val="18"/>
                <w:lang w:eastAsia="es-GT"/>
              </w:rPr>
              <w:t>41 instituciones estatales, incluyendo al Instituto Guatemalteco de Migración a través de sus áreas administrativas.</w:t>
            </w:r>
          </w:p>
        </w:tc>
      </w:tr>
      <w:tr w:rsidR="00047DA0" w:rsidRPr="00A07BE1" w14:paraId="0B62AD23" w14:textId="77777777" w:rsidTr="00E510C6">
        <w:trPr>
          <w:trHeight w:val="2145"/>
        </w:trPr>
        <w:tc>
          <w:tcPr>
            <w:tcW w:w="204" w:type="pct"/>
            <w:vMerge/>
            <w:shd w:val="clear" w:color="auto" w:fill="auto"/>
            <w:noWrap/>
            <w:textDirection w:val="btLr"/>
            <w:vAlign w:val="center"/>
          </w:tcPr>
          <w:p w14:paraId="23155417" w14:textId="77777777" w:rsidR="00047DA0" w:rsidRPr="00A07BE1" w:rsidRDefault="00047DA0" w:rsidP="0080245E">
            <w:pPr>
              <w:spacing w:after="0" w:line="240" w:lineRule="auto"/>
              <w:jc w:val="center"/>
              <w:rPr>
                <w:rFonts w:ascii="Calibri" w:eastAsia="Times New Roman" w:hAnsi="Calibri" w:cs="Times New Roman"/>
                <w:b/>
                <w:bCs/>
                <w:sz w:val="24"/>
                <w:szCs w:val="24"/>
                <w:lang w:eastAsia="es-GT"/>
              </w:rPr>
            </w:pPr>
          </w:p>
        </w:tc>
        <w:tc>
          <w:tcPr>
            <w:tcW w:w="414" w:type="pct"/>
            <w:vMerge/>
            <w:shd w:val="clear" w:color="auto" w:fill="auto"/>
            <w:vAlign w:val="center"/>
          </w:tcPr>
          <w:p w14:paraId="0447C0C3" w14:textId="404744EB" w:rsidR="00047DA0" w:rsidRPr="00E510C6" w:rsidRDefault="00047DA0" w:rsidP="0080245E">
            <w:pPr>
              <w:spacing w:after="0" w:line="240" w:lineRule="auto"/>
              <w:jc w:val="both"/>
              <w:rPr>
                <w:rFonts w:ascii="Calibri" w:eastAsia="Times New Roman" w:hAnsi="Calibri" w:cs="Times New Roman"/>
                <w:sz w:val="16"/>
                <w:szCs w:val="16"/>
                <w:lang w:eastAsia="es-GT"/>
              </w:rPr>
            </w:pPr>
          </w:p>
        </w:tc>
        <w:tc>
          <w:tcPr>
            <w:tcW w:w="362" w:type="pct"/>
            <w:shd w:val="clear" w:color="auto" w:fill="auto"/>
            <w:vAlign w:val="center"/>
          </w:tcPr>
          <w:p w14:paraId="4FBABA7A" w14:textId="230736CB" w:rsidR="00047DA0" w:rsidRPr="00E510C6" w:rsidRDefault="00047DA0" w:rsidP="0080245E">
            <w:pPr>
              <w:spacing w:after="0" w:line="240" w:lineRule="auto"/>
              <w:rPr>
                <w:rFonts w:eastAsia="Arial" w:cstheme="minorHAnsi"/>
                <w:sz w:val="16"/>
                <w:szCs w:val="16"/>
                <w:lang w:val="es-MX"/>
              </w:rPr>
            </w:pPr>
          </w:p>
        </w:tc>
        <w:tc>
          <w:tcPr>
            <w:tcW w:w="258" w:type="pct"/>
            <w:shd w:val="clear" w:color="auto" w:fill="auto"/>
            <w:vAlign w:val="center"/>
          </w:tcPr>
          <w:p w14:paraId="4990B8A8" w14:textId="77777777" w:rsidR="00047DA0" w:rsidRPr="00E510C6" w:rsidRDefault="00047DA0" w:rsidP="0080245E">
            <w:pPr>
              <w:spacing w:after="240" w:line="240" w:lineRule="auto"/>
              <w:jc w:val="center"/>
              <w:rPr>
                <w:rFonts w:ascii="Calibri" w:eastAsia="Times New Roman" w:hAnsi="Calibri" w:cs="Times New Roman"/>
                <w:sz w:val="16"/>
                <w:szCs w:val="16"/>
                <w:lang w:eastAsia="es-GT"/>
              </w:rPr>
            </w:pPr>
          </w:p>
        </w:tc>
        <w:tc>
          <w:tcPr>
            <w:tcW w:w="360" w:type="pct"/>
            <w:shd w:val="clear" w:color="auto" w:fill="auto"/>
            <w:vAlign w:val="center"/>
          </w:tcPr>
          <w:p w14:paraId="5008D2CE" w14:textId="64D6E475" w:rsidR="00047DA0" w:rsidRPr="007C5622" w:rsidRDefault="00E27978" w:rsidP="0080245E">
            <w:pPr>
              <w:spacing w:after="0" w:line="240" w:lineRule="auto"/>
              <w:jc w:val="center"/>
              <w:rPr>
                <w:rFonts w:ascii="Calibri" w:eastAsia="Times New Roman" w:hAnsi="Calibri" w:cs="Times New Roman"/>
                <w:sz w:val="16"/>
                <w:szCs w:val="16"/>
                <w:lang w:eastAsia="es-GT"/>
              </w:rPr>
            </w:pPr>
            <w:r w:rsidRPr="00D25D91">
              <w:rPr>
                <w:rFonts w:ascii="Calibri" w:eastAsia="Times New Roman" w:hAnsi="Calibri" w:cs="Times New Roman"/>
                <w:color w:val="FF0000"/>
                <w:sz w:val="16"/>
                <w:szCs w:val="16"/>
                <w:lang w:eastAsia="es-GT"/>
              </w:rPr>
              <w:t xml:space="preserve">Para el 2030 se ha </w:t>
            </w:r>
            <w:r w:rsidR="002143F8" w:rsidRPr="00D25D91">
              <w:rPr>
                <w:rFonts w:ascii="Calibri" w:eastAsia="Times New Roman" w:hAnsi="Calibri" w:cs="Times New Roman"/>
                <w:color w:val="FF0000"/>
                <w:sz w:val="16"/>
                <w:szCs w:val="16"/>
                <w:lang w:eastAsia="es-GT"/>
              </w:rPr>
              <w:t xml:space="preserve">socializado, </w:t>
            </w:r>
            <w:r w:rsidR="00D25D91" w:rsidRPr="00D25D91">
              <w:rPr>
                <w:rFonts w:ascii="Calibri" w:eastAsia="Times New Roman" w:hAnsi="Calibri" w:cs="Times New Roman"/>
                <w:color w:val="FF0000"/>
                <w:sz w:val="16"/>
                <w:szCs w:val="16"/>
                <w:lang w:eastAsia="es-GT"/>
              </w:rPr>
              <w:t>i</w:t>
            </w:r>
            <w:r w:rsidR="005328E6" w:rsidRPr="00D25D91">
              <w:rPr>
                <w:rFonts w:ascii="Calibri" w:eastAsia="Times New Roman" w:hAnsi="Calibri" w:cs="Times New Roman"/>
                <w:color w:val="FF0000"/>
                <w:sz w:val="16"/>
                <w:szCs w:val="16"/>
                <w:lang w:eastAsia="es-GT"/>
              </w:rPr>
              <w:t>mplementado,</w:t>
            </w:r>
            <w:r w:rsidRPr="00D25D91">
              <w:rPr>
                <w:rFonts w:ascii="Calibri" w:eastAsia="Times New Roman" w:hAnsi="Calibri" w:cs="Times New Roman"/>
                <w:color w:val="FF0000"/>
                <w:sz w:val="16"/>
                <w:szCs w:val="16"/>
                <w:lang w:eastAsia="es-GT"/>
              </w:rPr>
              <w:t xml:space="preserve"> </w:t>
            </w:r>
            <w:r w:rsidR="00D25D91" w:rsidRPr="00D25D91">
              <w:rPr>
                <w:rFonts w:ascii="Calibri" w:eastAsia="Times New Roman" w:hAnsi="Calibri" w:cs="Times New Roman"/>
                <w:color w:val="FF0000"/>
                <w:sz w:val="16"/>
                <w:szCs w:val="16"/>
                <w:lang w:eastAsia="es-GT"/>
              </w:rPr>
              <w:t>evaluado y ejecutad</w:t>
            </w:r>
            <w:r w:rsidR="00334F96">
              <w:rPr>
                <w:rFonts w:ascii="Calibri" w:eastAsia="Times New Roman" w:hAnsi="Calibri" w:cs="Times New Roman"/>
                <w:color w:val="FF0000"/>
                <w:sz w:val="16"/>
                <w:szCs w:val="16"/>
                <w:lang w:eastAsia="es-GT"/>
              </w:rPr>
              <w:t>o</w:t>
            </w:r>
            <w:r w:rsidR="00D25D91" w:rsidRPr="00D25D91">
              <w:rPr>
                <w:rFonts w:ascii="Calibri" w:eastAsia="Times New Roman" w:hAnsi="Calibri" w:cs="Times New Roman"/>
                <w:color w:val="FF0000"/>
                <w:sz w:val="16"/>
                <w:szCs w:val="16"/>
                <w:lang w:eastAsia="es-GT"/>
              </w:rPr>
              <w:t xml:space="preserve"> la</w:t>
            </w:r>
            <w:r w:rsidRPr="00D25D91">
              <w:rPr>
                <w:rFonts w:ascii="Calibri" w:eastAsia="Times New Roman" w:hAnsi="Calibri" w:cs="Times New Roman"/>
                <w:color w:val="FF0000"/>
                <w:sz w:val="16"/>
                <w:szCs w:val="16"/>
                <w:lang w:eastAsia="es-GT"/>
              </w:rPr>
              <w:t xml:space="preserve"> Política Migratoria </w:t>
            </w:r>
          </w:p>
        </w:tc>
        <w:tc>
          <w:tcPr>
            <w:tcW w:w="361" w:type="pct"/>
            <w:shd w:val="clear" w:color="auto" w:fill="auto"/>
            <w:noWrap/>
            <w:vAlign w:val="center"/>
          </w:tcPr>
          <w:p w14:paraId="7D8C1780" w14:textId="60E4EA1D" w:rsidR="00047DA0" w:rsidRPr="007C5622" w:rsidRDefault="002143F8" w:rsidP="0080245E">
            <w:pPr>
              <w:spacing w:after="0" w:line="240" w:lineRule="auto"/>
              <w:jc w:val="both"/>
              <w:rPr>
                <w:rFonts w:ascii="Calibri" w:eastAsia="Times New Roman" w:hAnsi="Calibri" w:cs="Times New Roman"/>
                <w:sz w:val="16"/>
                <w:szCs w:val="16"/>
                <w:lang w:eastAsia="es-GT"/>
              </w:rPr>
            </w:pPr>
            <w:r>
              <w:rPr>
                <w:rFonts w:ascii="Calibri" w:eastAsia="Times New Roman" w:hAnsi="Calibri" w:cs="Times New Roman"/>
                <w:sz w:val="16"/>
                <w:szCs w:val="16"/>
                <w:lang w:eastAsia="es-GT"/>
              </w:rPr>
              <w:t xml:space="preserve">Realizar </w:t>
            </w:r>
            <w:r w:rsidR="005328E6" w:rsidRPr="005328E6">
              <w:rPr>
                <w:rFonts w:ascii="Calibri" w:eastAsia="Times New Roman" w:hAnsi="Calibri" w:cs="Times New Roman"/>
                <w:sz w:val="16"/>
                <w:szCs w:val="16"/>
                <w:lang w:eastAsia="es-GT"/>
              </w:rPr>
              <w:t>Informes de avances de la socialización, implementación, ejecución y evaluación de la Política Migratoria</w:t>
            </w:r>
          </w:p>
        </w:tc>
        <w:tc>
          <w:tcPr>
            <w:tcW w:w="361" w:type="pct"/>
            <w:shd w:val="clear" w:color="auto" w:fill="auto"/>
            <w:vAlign w:val="center"/>
          </w:tcPr>
          <w:p w14:paraId="026E9492" w14:textId="6C73B3B4"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 xml:space="preserve">12 </w:t>
            </w:r>
            <w:r w:rsidRPr="005328E6">
              <w:rPr>
                <w:rFonts w:ascii="Calibri" w:eastAsia="Times New Roman" w:hAnsi="Calibri" w:cs="Times New Roman"/>
                <w:color w:val="FF0000"/>
                <w:sz w:val="16"/>
                <w:szCs w:val="16"/>
                <w:lang w:eastAsia="es-GT"/>
              </w:rPr>
              <w:t>informes</w:t>
            </w:r>
            <w:r w:rsidR="00E27978" w:rsidRPr="005328E6">
              <w:rPr>
                <w:rFonts w:ascii="Calibri" w:eastAsia="Times New Roman" w:hAnsi="Calibri" w:cs="Times New Roman"/>
                <w:color w:val="FF0000"/>
                <w:sz w:val="16"/>
                <w:szCs w:val="16"/>
                <w:lang w:eastAsia="es-GT"/>
              </w:rPr>
              <w:t xml:space="preserve"> anuales de avances de la </w:t>
            </w:r>
            <w:r w:rsidR="00E27978" w:rsidRPr="005328E6">
              <w:rPr>
                <w:rFonts w:ascii="Calibri" w:eastAsia="Times New Roman" w:hAnsi="Calibri" w:cs="Times New Roman"/>
                <w:color w:val="FF0000"/>
                <w:sz w:val="15"/>
                <w:szCs w:val="15"/>
                <w:lang w:eastAsia="es-GT"/>
              </w:rPr>
              <w:t>socialización,</w:t>
            </w:r>
            <w:r w:rsidR="00E27978" w:rsidRPr="005328E6">
              <w:rPr>
                <w:rFonts w:ascii="Calibri" w:eastAsia="Times New Roman" w:hAnsi="Calibri" w:cs="Times New Roman"/>
                <w:color w:val="FF0000"/>
                <w:sz w:val="16"/>
                <w:szCs w:val="16"/>
                <w:lang w:eastAsia="es-GT"/>
              </w:rPr>
              <w:t xml:space="preserve"> implementación, ejecución y evaluación de la Política Migratoria. </w:t>
            </w:r>
            <w:r w:rsidR="00E27978">
              <w:rPr>
                <w:rFonts w:ascii="Calibri" w:eastAsia="Times New Roman" w:hAnsi="Calibri" w:cs="Times New Roman"/>
                <w:sz w:val="16"/>
                <w:szCs w:val="16"/>
                <w:lang w:eastAsia="es-GT"/>
              </w:rPr>
              <w:t>(</w:t>
            </w:r>
            <w:r w:rsidR="00E27978" w:rsidRPr="007C5622">
              <w:rPr>
                <w:rFonts w:ascii="Calibri" w:eastAsia="Times New Roman" w:hAnsi="Calibri" w:cs="Times New Roman"/>
                <w:sz w:val="16"/>
                <w:szCs w:val="16"/>
                <w:lang w:eastAsia="es-GT"/>
              </w:rPr>
              <w:t>79, líneas de acción vinculadas directa o indirectamente al IGM</w:t>
            </w:r>
            <w:r w:rsidR="00E27978">
              <w:rPr>
                <w:rFonts w:ascii="Calibri" w:eastAsia="Times New Roman" w:hAnsi="Calibri" w:cs="Times New Roman"/>
                <w:sz w:val="16"/>
                <w:szCs w:val="16"/>
                <w:lang w:eastAsia="es-GT"/>
              </w:rPr>
              <w:t>)</w:t>
            </w:r>
            <w:r w:rsidR="00E27978" w:rsidRPr="007C5622">
              <w:rPr>
                <w:rFonts w:ascii="Calibri" w:eastAsia="Times New Roman" w:hAnsi="Calibri" w:cs="Times New Roman"/>
                <w:sz w:val="16"/>
                <w:szCs w:val="16"/>
                <w:lang w:eastAsia="es-GT"/>
              </w:rPr>
              <w:t>.</w:t>
            </w:r>
          </w:p>
        </w:tc>
        <w:tc>
          <w:tcPr>
            <w:tcW w:w="152" w:type="pct"/>
            <w:shd w:val="clear" w:color="auto" w:fill="auto"/>
            <w:vAlign w:val="center"/>
          </w:tcPr>
          <w:p w14:paraId="67465D4F" w14:textId="577C034E"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0</w:t>
            </w:r>
          </w:p>
        </w:tc>
        <w:tc>
          <w:tcPr>
            <w:tcW w:w="258" w:type="pct"/>
            <w:shd w:val="clear" w:color="auto" w:fill="auto"/>
            <w:vAlign w:val="center"/>
          </w:tcPr>
          <w:p w14:paraId="7E56363F" w14:textId="77777777" w:rsidR="00E510C6" w:rsidRPr="007C5622" w:rsidRDefault="00047DA0" w:rsidP="00A25065">
            <w:pPr>
              <w:spacing w:after="0" w:line="240" w:lineRule="auto"/>
              <w:rPr>
                <w:rFonts w:ascii="Calibri" w:eastAsia="Times New Roman" w:hAnsi="Calibri" w:cs="Times New Roman"/>
                <w:sz w:val="12"/>
                <w:szCs w:val="12"/>
                <w:lang w:eastAsia="es-GT"/>
              </w:rPr>
            </w:pPr>
            <w:r w:rsidRPr="007C5622">
              <w:rPr>
                <w:rFonts w:ascii="Calibri" w:eastAsia="Times New Roman" w:hAnsi="Calibri" w:cs="Times New Roman"/>
                <w:sz w:val="12"/>
                <w:szCs w:val="12"/>
                <w:lang w:eastAsia="es-GT"/>
              </w:rPr>
              <w:t>Informes realizados/</w:t>
            </w:r>
          </w:p>
          <w:p w14:paraId="1176895B" w14:textId="45F25FE9" w:rsidR="00047DA0" w:rsidRPr="007C5622" w:rsidRDefault="00047DA0" w:rsidP="00A25065">
            <w:pPr>
              <w:spacing w:after="0" w:line="240" w:lineRule="auto"/>
              <w:rPr>
                <w:rFonts w:ascii="Calibri" w:eastAsia="Times New Roman" w:hAnsi="Calibri" w:cs="Times New Roman"/>
                <w:sz w:val="16"/>
                <w:szCs w:val="16"/>
                <w:lang w:eastAsia="es-GT"/>
              </w:rPr>
            </w:pPr>
            <w:r w:rsidRPr="007C5622">
              <w:rPr>
                <w:rFonts w:ascii="Calibri" w:eastAsia="Times New Roman" w:hAnsi="Calibri" w:cs="Times New Roman"/>
                <w:sz w:val="12"/>
                <w:szCs w:val="12"/>
                <w:lang w:eastAsia="es-GT"/>
              </w:rPr>
              <w:t>informes programados*100</w:t>
            </w:r>
          </w:p>
        </w:tc>
        <w:tc>
          <w:tcPr>
            <w:tcW w:w="159" w:type="pct"/>
            <w:shd w:val="clear" w:color="auto" w:fill="auto"/>
            <w:noWrap/>
            <w:vAlign w:val="center"/>
          </w:tcPr>
          <w:p w14:paraId="0B801086" w14:textId="3F1468E8"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0</w:t>
            </w:r>
          </w:p>
        </w:tc>
        <w:tc>
          <w:tcPr>
            <w:tcW w:w="154" w:type="pct"/>
            <w:shd w:val="clear" w:color="auto" w:fill="auto"/>
            <w:noWrap/>
            <w:vAlign w:val="center"/>
          </w:tcPr>
          <w:p w14:paraId="4B069B74" w14:textId="35E7032E" w:rsidR="00047DA0" w:rsidRPr="007C5622" w:rsidRDefault="00047DA0" w:rsidP="0080245E">
            <w:pPr>
              <w:spacing w:after="0" w:line="240" w:lineRule="auto"/>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0</w:t>
            </w:r>
          </w:p>
        </w:tc>
        <w:tc>
          <w:tcPr>
            <w:tcW w:w="154" w:type="pct"/>
            <w:shd w:val="clear" w:color="auto" w:fill="auto"/>
            <w:noWrap/>
            <w:vAlign w:val="center"/>
          </w:tcPr>
          <w:p w14:paraId="57868283" w14:textId="7F7DF113" w:rsidR="00047DA0" w:rsidRPr="007C5622" w:rsidRDefault="00047DA0" w:rsidP="0080245E">
            <w:pPr>
              <w:spacing w:after="0" w:line="240" w:lineRule="auto"/>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0</w:t>
            </w:r>
          </w:p>
        </w:tc>
        <w:tc>
          <w:tcPr>
            <w:tcW w:w="156" w:type="pct"/>
            <w:shd w:val="clear" w:color="auto" w:fill="auto"/>
            <w:vAlign w:val="center"/>
          </w:tcPr>
          <w:p w14:paraId="5E49BF78" w14:textId="2E1C2C5C"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12</w:t>
            </w:r>
          </w:p>
        </w:tc>
        <w:tc>
          <w:tcPr>
            <w:tcW w:w="154" w:type="pct"/>
            <w:shd w:val="clear" w:color="auto" w:fill="auto"/>
            <w:noWrap/>
            <w:vAlign w:val="center"/>
          </w:tcPr>
          <w:p w14:paraId="4E433D4D" w14:textId="38942CEC"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12</w:t>
            </w:r>
          </w:p>
        </w:tc>
        <w:tc>
          <w:tcPr>
            <w:tcW w:w="155" w:type="pct"/>
            <w:shd w:val="clear" w:color="auto" w:fill="auto"/>
            <w:vAlign w:val="center"/>
          </w:tcPr>
          <w:p w14:paraId="0493A398" w14:textId="495877ED"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12</w:t>
            </w:r>
          </w:p>
        </w:tc>
        <w:tc>
          <w:tcPr>
            <w:tcW w:w="154" w:type="pct"/>
            <w:shd w:val="clear" w:color="auto" w:fill="auto"/>
            <w:vAlign w:val="center"/>
          </w:tcPr>
          <w:p w14:paraId="2EF7B1EC" w14:textId="5A25D23F"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12</w:t>
            </w:r>
          </w:p>
        </w:tc>
        <w:tc>
          <w:tcPr>
            <w:tcW w:w="154" w:type="pct"/>
            <w:shd w:val="clear" w:color="auto" w:fill="auto"/>
            <w:vAlign w:val="center"/>
          </w:tcPr>
          <w:p w14:paraId="6F716AF2" w14:textId="221C1F34"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12</w:t>
            </w:r>
          </w:p>
        </w:tc>
        <w:tc>
          <w:tcPr>
            <w:tcW w:w="155" w:type="pct"/>
            <w:shd w:val="clear" w:color="auto" w:fill="auto"/>
            <w:vAlign w:val="center"/>
          </w:tcPr>
          <w:p w14:paraId="6D20B94D" w14:textId="29B9337E"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12</w:t>
            </w:r>
          </w:p>
        </w:tc>
        <w:tc>
          <w:tcPr>
            <w:tcW w:w="162" w:type="pct"/>
            <w:shd w:val="clear" w:color="auto" w:fill="auto"/>
            <w:noWrap/>
            <w:vAlign w:val="center"/>
          </w:tcPr>
          <w:p w14:paraId="1B71B4B0" w14:textId="33276D9C" w:rsidR="00047DA0" w:rsidRPr="007C5622" w:rsidRDefault="00047DA0" w:rsidP="0080245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12</w:t>
            </w:r>
          </w:p>
        </w:tc>
        <w:tc>
          <w:tcPr>
            <w:tcW w:w="301" w:type="pct"/>
            <w:shd w:val="clear" w:color="auto" w:fill="auto"/>
            <w:vAlign w:val="center"/>
          </w:tcPr>
          <w:p w14:paraId="742D8532" w14:textId="178AD3DE" w:rsidR="00047DA0" w:rsidRPr="007C5622" w:rsidRDefault="00047DA0" w:rsidP="00CA3DCE">
            <w:pPr>
              <w:spacing w:after="0" w:line="240" w:lineRule="auto"/>
              <w:jc w:val="center"/>
              <w:rPr>
                <w:rFonts w:ascii="Calibri" w:eastAsia="Times New Roman" w:hAnsi="Calibri" w:cs="Times New Roman"/>
                <w:sz w:val="16"/>
                <w:szCs w:val="16"/>
                <w:lang w:eastAsia="es-GT"/>
              </w:rPr>
            </w:pPr>
            <w:r w:rsidRPr="007C5622">
              <w:rPr>
                <w:rFonts w:ascii="Calibri" w:eastAsia="Times New Roman" w:hAnsi="Calibri" w:cs="Times New Roman"/>
                <w:sz w:val="16"/>
                <w:szCs w:val="16"/>
                <w:lang w:eastAsia="es-GT"/>
              </w:rPr>
              <w:t>Base de datos     del Departamento de Estudios y Políticas Migratorias</w:t>
            </w:r>
            <w:r w:rsidR="00A93064" w:rsidRPr="007C5622">
              <w:rPr>
                <w:rFonts w:ascii="Calibri" w:eastAsia="Times New Roman" w:hAnsi="Calibri" w:cs="Times New Roman"/>
                <w:sz w:val="16"/>
                <w:szCs w:val="16"/>
                <w:lang w:eastAsia="es-GT"/>
              </w:rPr>
              <w:t>, informes</w:t>
            </w:r>
          </w:p>
        </w:tc>
        <w:tc>
          <w:tcPr>
            <w:tcW w:w="412" w:type="pct"/>
            <w:shd w:val="clear" w:color="auto" w:fill="auto"/>
            <w:vAlign w:val="center"/>
          </w:tcPr>
          <w:p w14:paraId="115BD763" w14:textId="258BA708" w:rsidR="00047DA0" w:rsidRPr="00334F96" w:rsidRDefault="00D25D91" w:rsidP="0080245E">
            <w:pPr>
              <w:spacing w:after="0" w:line="240" w:lineRule="auto"/>
              <w:jc w:val="center"/>
              <w:rPr>
                <w:rFonts w:ascii="Calibri" w:eastAsia="Times New Roman" w:hAnsi="Calibri" w:cs="Times New Roman"/>
                <w:color w:val="FF0000"/>
                <w:sz w:val="14"/>
                <w:szCs w:val="14"/>
                <w:lang w:eastAsia="es-GT"/>
              </w:rPr>
            </w:pPr>
            <w:r w:rsidRPr="00334F96">
              <w:rPr>
                <w:rFonts w:ascii="Calibri" w:eastAsia="Times New Roman" w:hAnsi="Calibri" w:cs="Times New Roman"/>
                <w:color w:val="FF0000"/>
                <w:sz w:val="18"/>
                <w:szCs w:val="18"/>
                <w:lang w:eastAsia="es-GT"/>
              </w:rPr>
              <w:t>41 instituciones estatales, incluyendo al Instituto Guatemalteco de Migración a través de sus áreas administrativas.</w:t>
            </w:r>
          </w:p>
        </w:tc>
      </w:tr>
      <w:bookmarkEnd w:id="170"/>
    </w:tbl>
    <w:p w14:paraId="0BADFDEE" w14:textId="77777777" w:rsidR="001E033A" w:rsidRPr="00A07BE1" w:rsidRDefault="001E033A" w:rsidP="001E033A">
      <w:pPr>
        <w:tabs>
          <w:tab w:val="left" w:pos="1095"/>
        </w:tabs>
      </w:pPr>
    </w:p>
    <w:p w14:paraId="0C2EF642" w14:textId="030CAEED" w:rsidR="001E033A" w:rsidRPr="00A07BE1" w:rsidRDefault="0080245E" w:rsidP="0080245E">
      <w:pPr>
        <w:tabs>
          <w:tab w:val="left" w:pos="11175"/>
        </w:tabs>
      </w:pPr>
      <w:r>
        <w:tab/>
      </w:r>
    </w:p>
    <w:tbl>
      <w:tblP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980"/>
        <w:gridCol w:w="869"/>
        <w:gridCol w:w="1135"/>
        <w:gridCol w:w="1133"/>
        <w:gridCol w:w="995"/>
        <w:gridCol w:w="992"/>
        <w:gridCol w:w="849"/>
        <w:gridCol w:w="426"/>
        <w:gridCol w:w="426"/>
        <w:gridCol w:w="423"/>
        <w:gridCol w:w="426"/>
        <w:gridCol w:w="426"/>
        <w:gridCol w:w="426"/>
        <w:gridCol w:w="426"/>
        <w:gridCol w:w="426"/>
        <w:gridCol w:w="426"/>
        <w:gridCol w:w="423"/>
        <w:gridCol w:w="1006"/>
        <w:gridCol w:w="1119"/>
      </w:tblGrid>
      <w:tr w:rsidR="003874C4" w:rsidRPr="00A07BE1" w14:paraId="2EF15D5E" w14:textId="77777777" w:rsidTr="00CC46F8">
        <w:trPr>
          <w:trHeight w:val="265"/>
          <w:tblHeader/>
        </w:trPr>
        <w:tc>
          <w:tcPr>
            <w:tcW w:w="5000" w:type="pct"/>
            <w:gridSpan w:val="20"/>
            <w:shd w:val="clear" w:color="auto" w:fill="C6D9F1" w:themeFill="text2" w:themeFillTint="33"/>
            <w:noWrap/>
            <w:vAlign w:val="bottom"/>
            <w:hideMark/>
          </w:tcPr>
          <w:p w14:paraId="78E40336" w14:textId="77777777" w:rsidR="003874C4" w:rsidRPr="00A07BE1" w:rsidRDefault="003874C4" w:rsidP="00AF5261">
            <w:pPr>
              <w:pStyle w:val="Ttulo7"/>
              <w:rPr>
                <w:rFonts w:eastAsia="Times New Roman"/>
                <w:lang w:eastAsia="es-GT"/>
              </w:rPr>
            </w:pPr>
            <w:r w:rsidRPr="00A07BE1">
              <w:rPr>
                <w:rFonts w:ascii="Calibri" w:eastAsia="Times New Roman" w:hAnsi="Calibri" w:cs="Times New Roman"/>
                <w:sz w:val="18"/>
                <w:szCs w:val="18"/>
                <w:lang w:eastAsia="es-GT"/>
              </w:rPr>
              <w:t> </w:t>
            </w:r>
          </w:p>
          <w:p w14:paraId="23F2A6AF" w14:textId="0F70E3E8" w:rsidR="003874C4" w:rsidRPr="00A07BE1" w:rsidRDefault="003874C4" w:rsidP="00AF5261">
            <w:pPr>
              <w:pStyle w:val="Ttulo7"/>
              <w:rPr>
                <w:rFonts w:eastAsia="Times New Roman"/>
                <w:lang w:eastAsia="es-GT"/>
              </w:rPr>
            </w:pPr>
            <w:bookmarkStart w:id="172" w:name="_Toc140044402"/>
            <w:r w:rsidRPr="00CC46F8">
              <w:rPr>
                <w:rFonts w:eastAsia="Times New Roman"/>
                <w:shd w:val="clear" w:color="auto" w:fill="C6D9F1" w:themeFill="text2" w:themeFillTint="33"/>
                <w:lang w:eastAsia="es-GT"/>
              </w:rPr>
              <w:t>Eje 2. Atención y protección de derechos fundamentales de los migrantes</w:t>
            </w:r>
            <w:bookmarkEnd w:id="172"/>
          </w:p>
        </w:tc>
      </w:tr>
      <w:tr w:rsidR="00DA6812" w:rsidRPr="00A07BE1" w14:paraId="6707E7C7" w14:textId="77777777" w:rsidTr="00097385">
        <w:trPr>
          <w:trHeight w:val="300"/>
          <w:tblHeader/>
        </w:trPr>
        <w:tc>
          <w:tcPr>
            <w:tcW w:w="150" w:type="pct"/>
            <w:vMerge w:val="restart"/>
            <w:shd w:val="clear" w:color="auto" w:fill="auto"/>
            <w:noWrap/>
            <w:vAlign w:val="bottom"/>
            <w:hideMark/>
          </w:tcPr>
          <w:p w14:paraId="7C97B829" w14:textId="77777777" w:rsidR="004E3DFE" w:rsidRPr="00A07BE1" w:rsidRDefault="004E3DFE" w:rsidP="00754C23">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tc>
        <w:tc>
          <w:tcPr>
            <w:tcW w:w="356" w:type="pct"/>
            <w:vMerge w:val="restart"/>
            <w:shd w:val="clear" w:color="000000" w:fill="F2F2F2"/>
            <w:vAlign w:val="center"/>
            <w:hideMark/>
          </w:tcPr>
          <w:p w14:paraId="6380F501" w14:textId="77777777" w:rsidR="004E3DFE" w:rsidRPr="00A07BE1" w:rsidRDefault="004E3DFE"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Objetivo Estratégico</w:t>
            </w:r>
          </w:p>
        </w:tc>
        <w:tc>
          <w:tcPr>
            <w:tcW w:w="316" w:type="pct"/>
            <w:vMerge w:val="restart"/>
            <w:shd w:val="clear" w:color="000000" w:fill="F2F2F2"/>
            <w:vAlign w:val="center"/>
            <w:hideMark/>
          </w:tcPr>
          <w:p w14:paraId="654407CB" w14:textId="77777777" w:rsidR="004E3DFE" w:rsidRPr="00A07BE1" w:rsidRDefault="004E3DFE"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Estrategia</w:t>
            </w:r>
          </w:p>
        </w:tc>
        <w:tc>
          <w:tcPr>
            <w:tcW w:w="413" w:type="pct"/>
            <w:vMerge w:val="restart"/>
            <w:shd w:val="clear" w:color="000000" w:fill="F2F2F2"/>
            <w:vAlign w:val="center"/>
            <w:hideMark/>
          </w:tcPr>
          <w:p w14:paraId="7DEBEE2E" w14:textId="77777777" w:rsidR="004E3DFE" w:rsidRPr="00A07BE1" w:rsidRDefault="004E3DFE"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Resultados Estratégicos</w:t>
            </w:r>
          </w:p>
        </w:tc>
        <w:tc>
          <w:tcPr>
            <w:tcW w:w="412" w:type="pct"/>
            <w:vMerge w:val="restart"/>
            <w:shd w:val="clear" w:color="000000" w:fill="F2F2F2"/>
            <w:vAlign w:val="center"/>
            <w:hideMark/>
          </w:tcPr>
          <w:p w14:paraId="11221E7F" w14:textId="77777777" w:rsidR="004E3DFE" w:rsidRPr="00A07BE1" w:rsidRDefault="004E3DFE"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Acciones </w:t>
            </w:r>
          </w:p>
        </w:tc>
        <w:tc>
          <w:tcPr>
            <w:tcW w:w="362" w:type="pct"/>
            <w:vMerge w:val="restart"/>
            <w:shd w:val="clear" w:color="000000" w:fill="F2F2F2"/>
            <w:textDirection w:val="btLr"/>
            <w:vAlign w:val="center"/>
            <w:hideMark/>
          </w:tcPr>
          <w:p w14:paraId="64F8ABCD" w14:textId="77777777" w:rsidR="004E3DFE" w:rsidRPr="00A07BE1" w:rsidRDefault="004E3DFE"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361" w:type="pct"/>
            <w:vMerge w:val="restart"/>
            <w:shd w:val="clear" w:color="000000" w:fill="F2F2F2"/>
            <w:textDirection w:val="btLr"/>
            <w:vAlign w:val="center"/>
            <w:hideMark/>
          </w:tcPr>
          <w:p w14:paraId="32E3CF9F" w14:textId="77777777" w:rsidR="004E3DFE" w:rsidRPr="00A07BE1" w:rsidRDefault="004E3DFE"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309" w:type="pct"/>
            <w:vMerge w:val="restart"/>
            <w:shd w:val="clear" w:color="000000" w:fill="F2F2F2"/>
            <w:textDirection w:val="btLr"/>
            <w:vAlign w:val="center"/>
            <w:hideMark/>
          </w:tcPr>
          <w:p w14:paraId="68A0D762" w14:textId="77777777" w:rsidR="004E3DFE" w:rsidRPr="00A07BE1" w:rsidRDefault="004E3DFE"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1547" w:type="pct"/>
            <w:gridSpan w:val="10"/>
            <w:shd w:val="clear" w:color="000000" w:fill="F2F2F2"/>
            <w:vAlign w:val="center"/>
            <w:hideMark/>
          </w:tcPr>
          <w:p w14:paraId="7A2F045A" w14:textId="7A267656" w:rsidR="004E3DFE" w:rsidRPr="004E3DFE" w:rsidRDefault="004E3DFE"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Metas</w:t>
            </w:r>
          </w:p>
        </w:tc>
        <w:tc>
          <w:tcPr>
            <w:tcW w:w="366" w:type="pct"/>
            <w:vMerge w:val="restart"/>
            <w:shd w:val="clear" w:color="000000" w:fill="F2F2F2"/>
            <w:vAlign w:val="center"/>
            <w:hideMark/>
          </w:tcPr>
          <w:p w14:paraId="5B07B73C" w14:textId="5E8A4968" w:rsidR="004E3DFE" w:rsidRPr="00A07BE1" w:rsidRDefault="004E3DFE" w:rsidP="00754C23">
            <w:pPr>
              <w:spacing w:after="0" w:line="240" w:lineRule="auto"/>
              <w:jc w:val="center"/>
              <w:rPr>
                <w:rFonts w:ascii="Calibri" w:eastAsia="Times New Roman" w:hAnsi="Calibri" w:cs="Times New Roman"/>
                <w:b/>
                <w:bCs/>
                <w:sz w:val="16"/>
                <w:szCs w:val="16"/>
                <w:lang w:eastAsia="es-GT"/>
              </w:rPr>
            </w:pPr>
            <w:r w:rsidRPr="00A07BE1">
              <w:rPr>
                <w:rFonts w:ascii="Calibri" w:eastAsia="Times New Roman" w:hAnsi="Calibri" w:cs="Times New Roman"/>
                <w:b/>
                <w:bCs/>
                <w:sz w:val="16"/>
                <w:szCs w:val="16"/>
                <w:lang w:eastAsia="es-GT"/>
              </w:rPr>
              <w:t>Medios de Verificación</w:t>
            </w:r>
          </w:p>
        </w:tc>
        <w:tc>
          <w:tcPr>
            <w:tcW w:w="407" w:type="pct"/>
            <w:vMerge w:val="restart"/>
            <w:shd w:val="clear" w:color="000000" w:fill="F2F2F2"/>
            <w:vAlign w:val="center"/>
            <w:hideMark/>
          </w:tcPr>
          <w:p w14:paraId="520D65D1" w14:textId="77777777" w:rsidR="004E3DFE" w:rsidRPr="00A07BE1" w:rsidRDefault="004E3DFE"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DA6812" w:rsidRPr="00A07BE1" w14:paraId="294279D9" w14:textId="77777777" w:rsidTr="00AF695C">
        <w:trPr>
          <w:cantSplit/>
          <w:trHeight w:val="594"/>
          <w:tblHeader/>
        </w:trPr>
        <w:tc>
          <w:tcPr>
            <w:tcW w:w="150" w:type="pct"/>
            <w:vMerge/>
            <w:vAlign w:val="center"/>
            <w:hideMark/>
          </w:tcPr>
          <w:p w14:paraId="3553A9DD" w14:textId="77777777" w:rsidR="00A01FE2" w:rsidRPr="00A07BE1" w:rsidRDefault="00A01FE2" w:rsidP="00754C23">
            <w:pPr>
              <w:spacing w:after="0" w:line="240" w:lineRule="auto"/>
              <w:rPr>
                <w:rFonts w:ascii="Calibri" w:eastAsia="Times New Roman" w:hAnsi="Calibri" w:cs="Times New Roman"/>
                <w:sz w:val="18"/>
                <w:szCs w:val="18"/>
                <w:lang w:eastAsia="es-GT"/>
              </w:rPr>
            </w:pPr>
          </w:p>
        </w:tc>
        <w:tc>
          <w:tcPr>
            <w:tcW w:w="356" w:type="pct"/>
            <w:vMerge/>
            <w:vAlign w:val="center"/>
            <w:hideMark/>
          </w:tcPr>
          <w:p w14:paraId="65A864B1" w14:textId="77777777" w:rsidR="00A01FE2" w:rsidRPr="00A07BE1" w:rsidRDefault="00A01FE2" w:rsidP="00754C23">
            <w:pPr>
              <w:spacing w:after="0" w:line="240" w:lineRule="auto"/>
              <w:rPr>
                <w:rFonts w:ascii="Calibri" w:eastAsia="Times New Roman" w:hAnsi="Calibri" w:cs="Times New Roman"/>
                <w:b/>
                <w:bCs/>
                <w:sz w:val="18"/>
                <w:szCs w:val="18"/>
                <w:lang w:eastAsia="es-GT"/>
              </w:rPr>
            </w:pPr>
          </w:p>
        </w:tc>
        <w:tc>
          <w:tcPr>
            <w:tcW w:w="316" w:type="pct"/>
            <w:vMerge/>
            <w:vAlign w:val="center"/>
            <w:hideMark/>
          </w:tcPr>
          <w:p w14:paraId="082BB93D" w14:textId="77777777" w:rsidR="00A01FE2" w:rsidRPr="00A07BE1" w:rsidRDefault="00A01FE2" w:rsidP="00754C23">
            <w:pPr>
              <w:spacing w:after="0" w:line="240" w:lineRule="auto"/>
              <w:rPr>
                <w:rFonts w:ascii="Calibri" w:eastAsia="Times New Roman" w:hAnsi="Calibri" w:cs="Times New Roman"/>
                <w:b/>
                <w:bCs/>
                <w:sz w:val="18"/>
                <w:szCs w:val="18"/>
                <w:lang w:eastAsia="es-GT"/>
              </w:rPr>
            </w:pPr>
          </w:p>
        </w:tc>
        <w:tc>
          <w:tcPr>
            <w:tcW w:w="413" w:type="pct"/>
            <w:vMerge/>
            <w:vAlign w:val="center"/>
            <w:hideMark/>
          </w:tcPr>
          <w:p w14:paraId="106E11F6" w14:textId="77777777" w:rsidR="00A01FE2" w:rsidRPr="00A07BE1" w:rsidRDefault="00A01FE2" w:rsidP="00754C23">
            <w:pPr>
              <w:spacing w:after="0" w:line="240" w:lineRule="auto"/>
              <w:rPr>
                <w:rFonts w:ascii="Calibri" w:eastAsia="Times New Roman" w:hAnsi="Calibri" w:cs="Times New Roman"/>
                <w:b/>
                <w:bCs/>
                <w:sz w:val="18"/>
                <w:szCs w:val="18"/>
                <w:lang w:eastAsia="es-GT"/>
              </w:rPr>
            </w:pPr>
          </w:p>
        </w:tc>
        <w:tc>
          <w:tcPr>
            <w:tcW w:w="412" w:type="pct"/>
            <w:vMerge/>
            <w:vAlign w:val="center"/>
            <w:hideMark/>
          </w:tcPr>
          <w:p w14:paraId="2DB52E18" w14:textId="77777777" w:rsidR="00A01FE2" w:rsidRPr="00A07BE1" w:rsidRDefault="00A01FE2" w:rsidP="00754C23">
            <w:pPr>
              <w:spacing w:after="0" w:line="240" w:lineRule="auto"/>
              <w:rPr>
                <w:rFonts w:ascii="Calibri" w:eastAsia="Times New Roman" w:hAnsi="Calibri" w:cs="Times New Roman"/>
                <w:b/>
                <w:bCs/>
                <w:sz w:val="18"/>
                <w:szCs w:val="18"/>
                <w:lang w:eastAsia="es-GT"/>
              </w:rPr>
            </w:pPr>
          </w:p>
        </w:tc>
        <w:tc>
          <w:tcPr>
            <w:tcW w:w="362" w:type="pct"/>
            <w:vMerge/>
            <w:vAlign w:val="center"/>
            <w:hideMark/>
          </w:tcPr>
          <w:p w14:paraId="1AB6112F" w14:textId="77777777" w:rsidR="00A01FE2" w:rsidRPr="00A07BE1" w:rsidRDefault="00A01FE2" w:rsidP="00754C23">
            <w:pPr>
              <w:spacing w:after="0" w:line="240" w:lineRule="auto"/>
              <w:rPr>
                <w:rFonts w:ascii="Calibri" w:eastAsia="Times New Roman" w:hAnsi="Calibri" w:cs="Times New Roman"/>
                <w:b/>
                <w:bCs/>
                <w:sz w:val="18"/>
                <w:szCs w:val="18"/>
                <w:lang w:eastAsia="es-GT"/>
              </w:rPr>
            </w:pPr>
          </w:p>
        </w:tc>
        <w:tc>
          <w:tcPr>
            <w:tcW w:w="361" w:type="pct"/>
            <w:vMerge/>
            <w:vAlign w:val="center"/>
            <w:hideMark/>
          </w:tcPr>
          <w:p w14:paraId="55BDEFF8" w14:textId="77777777" w:rsidR="00A01FE2" w:rsidRPr="00A07BE1" w:rsidRDefault="00A01FE2" w:rsidP="00754C23">
            <w:pPr>
              <w:spacing w:after="0" w:line="240" w:lineRule="auto"/>
              <w:rPr>
                <w:rFonts w:ascii="Calibri" w:eastAsia="Times New Roman" w:hAnsi="Calibri" w:cs="Times New Roman"/>
                <w:b/>
                <w:bCs/>
                <w:sz w:val="18"/>
                <w:szCs w:val="18"/>
                <w:lang w:eastAsia="es-GT"/>
              </w:rPr>
            </w:pPr>
          </w:p>
        </w:tc>
        <w:tc>
          <w:tcPr>
            <w:tcW w:w="309" w:type="pct"/>
            <w:vMerge/>
            <w:vAlign w:val="center"/>
            <w:hideMark/>
          </w:tcPr>
          <w:p w14:paraId="72ABEA43" w14:textId="77777777" w:rsidR="00A01FE2" w:rsidRPr="00A07BE1" w:rsidRDefault="00A01FE2" w:rsidP="00754C23">
            <w:pPr>
              <w:spacing w:after="0" w:line="240" w:lineRule="auto"/>
              <w:rPr>
                <w:rFonts w:ascii="Calibri" w:eastAsia="Times New Roman" w:hAnsi="Calibri" w:cs="Times New Roman"/>
                <w:b/>
                <w:bCs/>
                <w:sz w:val="18"/>
                <w:szCs w:val="18"/>
                <w:lang w:eastAsia="es-GT"/>
              </w:rPr>
            </w:pPr>
          </w:p>
        </w:tc>
        <w:tc>
          <w:tcPr>
            <w:tcW w:w="155" w:type="pct"/>
            <w:shd w:val="clear" w:color="000000" w:fill="F2F2F2"/>
            <w:textDirection w:val="btLr"/>
            <w:vAlign w:val="center"/>
            <w:hideMark/>
          </w:tcPr>
          <w:p w14:paraId="4846FF21" w14:textId="369A7952" w:rsidR="00A01FE2" w:rsidRPr="0080245E" w:rsidRDefault="00A01FE2" w:rsidP="00754C23">
            <w:pPr>
              <w:spacing w:after="0" w:line="240" w:lineRule="auto"/>
              <w:jc w:val="center"/>
              <w:rPr>
                <w:rFonts w:ascii="Calibri" w:eastAsia="Times New Roman" w:hAnsi="Calibri" w:cs="Times New Roman"/>
                <w:b/>
                <w:bCs/>
                <w:sz w:val="12"/>
                <w:szCs w:val="12"/>
                <w:lang w:eastAsia="es-GT"/>
              </w:rPr>
            </w:pPr>
            <w:r w:rsidRPr="0080245E">
              <w:rPr>
                <w:rFonts w:ascii="Calibri" w:eastAsia="Times New Roman" w:hAnsi="Calibri" w:cs="Times New Roman"/>
                <w:b/>
                <w:bCs/>
                <w:sz w:val="12"/>
                <w:szCs w:val="12"/>
                <w:lang w:eastAsia="es-GT"/>
              </w:rPr>
              <w:t>2021</w:t>
            </w:r>
          </w:p>
        </w:tc>
        <w:tc>
          <w:tcPr>
            <w:tcW w:w="155" w:type="pct"/>
            <w:shd w:val="clear" w:color="000000" w:fill="F2F2F2"/>
            <w:textDirection w:val="btLr"/>
            <w:vAlign w:val="center"/>
            <w:hideMark/>
          </w:tcPr>
          <w:p w14:paraId="66B67951" w14:textId="5DCF2469" w:rsidR="00A01FE2" w:rsidRPr="0080245E" w:rsidRDefault="00A01FE2" w:rsidP="00754C23">
            <w:pPr>
              <w:spacing w:after="0" w:line="240" w:lineRule="auto"/>
              <w:jc w:val="center"/>
              <w:rPr>
                <w:rFonts w:ascii="Calibri" w:eastAsia="Times New Roman" w:hAnsi="Calibri" w:cs="Times New Roman"/>
                <w:b/>
                <w:bCs/>
                <w:sz w:val="12"/>
                <w:szCs w:val="12"/>
                <w:lang w:eastAsia="es-GT"/>
              </w:rPr>
            </w:pPr>
            <w:r w:rsidRPr="0080245E">
              <w:rPr>
                <w:rFonts w:ascii="Calibri" w:eastAsia="Times New Roman" w:hAnsi="Calibri" w:cs="Times New Roman"/>
                <w:b/>
                <w:bCs/>
                <w:sz w:val="12"/>
                <w:szCs w:val="12"/>
                <w:lang w:eastAsia="es-GT"/>
              </w:rPr>
              <w:t>2022</w:t>
            </w:r>
          </w:p>
        </w:tc>
        <w:tc>
          <w:tcPr>
            <w:tcW w:w="154" w:type="pct"/>
            <w:shd w:val="clear" w:color="000000" w:fill="F2F2F2"/>
            <w:textDirection w:val="btLr"/>
            <w:vAlign w:val="center"/>
            <w:hideMark/>
          </w:tcPr>
          <w:p w14:paraId="0158FA96" w14:textId="287BE596" w:rsidR="00A01FE2" w:rsidRPr="0080245E" w:rsidRDefault="00A01FE2" w:rsidP="00754C23">
            <w:pPr>
              <w:spacing w:after="0" w:line="240" w:lineRule="auto"/>
              <w:jc w:val="center"/>
              <w:rPr>
                <w:rFonts w:ascii="Calibri" w:eastAsia="Times New Roman" w:hAnsi="Calibri" w:cs="Times New Roman"/>
                <w:b/>
                <w:bCs/>
                <w:sz w:val="12"/>
                <w:szCs w:val="12"/>
                <w:lang w:eastAsia="es-GT"/>
              </w:rPr>
            </w:pPr>
            <w:r w:rsidRPr="0080245E">
              <w:rPr>
                <w:rFonts w:ascii="Calibri" w:eastAsia="Times New Roman" w:hAnsi="Calibri" w:cs="Times New Roman"/>
                <w:b/>
                <w:bCs/>
                <w:sz w:val="12"/>
                <w:szCs w:val="12"/>
                <w:lang w:eastAsia="es-GT"/>
              </w:rPr>
              <w:t>2023</w:t>
            </w:r>
          </w:p>
        </w:tc>
        <w:tc>
          <w:tcPr>
            <w:tcW w:w="155" w:type="pct"/>
            <w:shd w:val="clear" w:color="000000" w:fill="F2F2F2"/>
            <w:textDirection w:val="btLr"/>
            <w:vAlign w:val="center"/>
            <w:hideMark/>
          </w:tcPr>
          <w:p w14:paraId="4D91FE05" w14:textId="4D8BCFEB" w:rsidR="00A01FE2" w:rsidRPr="0080245E" w:rsidRDefault="00A01FE2" w:rsidP="00754C23">
            <w:pPr>
              <w:spacing w:after="0" w:line="240" w:lineRule="auto"/>
              <w:jc w:val="center"/>
              <w:rPr>
                <w:rFonts w:ascii="Calibri" w:eastAsia="Times New Roman" w:hAnsi="Calibri" w:cs="Times New Roman"/>
                <w:b/>
                <w:bCs/>
                <w:sz w:val="12"/>
                <w:szCs w:val="12"/>
                <w:lang w:eastAsia="es-GT"/>
              </w:rPr>
            </w:pPr>
            <w:r w:rsidRPr="0080245E">
              <w:rPr>
                <w:rFonts w:ascii="Calibri" w:eastAsia="Times New Roman" w:hAnsi="Calibri" w:cs="Times New Roman"/>
                <w:b/>
                <w:bCs/>
                <w:sz w:val="12"/>
                <w:szCs w:val="12"/>
                <w:lang w:eastAsia="es-GT"/>
              </w:rPr>
              <w:t>2024</w:t>
            </w:r>
          </w:p>
        </w:tc>
        <w:tc>
          <w:tcPr>
            <w:tcW w:w="155" w:type="pct"/>
            <w:shd w:val="clear" w:color="000000" w:fill="F2F2F2"/>
            <w:textDirection w:val="btLr"/>
            <w:vAlign w:val="center"/>
            <w:hideMark/>
          </w:tcPr>
          <w:p w14:paraId="74CAE220" w14:textId="2A9B126D" w:rsidR="00A01FE2" w:rsidRPr="0080245E" w:rsidRDefault="00A01FE2" w:rsidP="00754C23">
            <w:pPr>
              <w:spacing w:after="0" w:line="240" w:lineRule="auto"/>
              <w:jc w:val="center"/>
              <w:rPr>
                <w:rFonts w:ascii="Calibri" w:eastAsia="Times New Roman" w:hAnsi="Calibri" w:cs="Times New Roman"/>
                <w:b/>
                <w:bCs/>
                <w:sz w:val="12"/>
                <w:szCs w:val="12"/>
                <w:lang w:eastAsia="es-GT"/>
              </w:rPr>
            </w:pPr>
            <w:r w:rsidRPr="0080245E">
              <w:rPr>
                <w:rFonts w:ascii="Calibri" w:eastAsia="Times New Roman" w:hAnsi="Calibri" w:cs="Times New Roman"/>
                <w:b/>
                <w:bCs/>
                <w:sz w:val="12"/>
                <w:szCs w:val="12"/>
                <w:lang w:eastAsia="es-GT"/>
              </w:rPr>
              <w:t>2025</w:t>
            </w:r>
          </w:p>
        </w:tc>
        <w:tc>
          <w:tcPr>
            <w:tcW w:w="155" w:type="pct"/>
            <w:textDirection w:val="btLr"/>
          </w:tcPr>
          <w:p w14:paraId="79657973" w14:textId="3586CD71" w:rsidR="00A01FE2" w:rsidRPr="006F2B4D" w:rsidRDefault="00A01FE2" w:rsidP="003874C4">
            <w:pPr>
              <w:spacing w:after="0" w:line="240" w:lineRule="auto"/>
              <w:ind w:left="113" w:right="113"/>
              <w:jc w:val="center"/>
              <w:rPr>
                <w:rFonts w:ascii="Calibri" w:eastAsia="Times New Roman" w:hAnsi="Calibri" w:cs="Times New Roman"/>
                <w:b/>
                <w:bCs/>
                <w:sz w:val="12"/>
                <w:szCs w:val="12"/>
                <w:lang w:eastAsia="es-GT"/>
              </w:rPr>
            </w:pPr>
            <w:r w:rsidRPr="006F2B4D">
              <w:rPr>
                <w:rFonts w:ascii="Calibri" w:eastAsia="Times New Roman" w:hAnsi="Calibri" w:cs="Times New Roman"/>
                <w:b/>
                <w:bCs/>
                <w:sz w:val="12"/>
                <w:szCs w:val="12"/>
                <w:lang w:eastAsia="es-GT"/>
              </w:rPr>
              <w:t>2026</w:t>
            </w:r>
          </w:p>
        </w:tc>
        <w:tc>
          <w:tcPr>
            <w:tcW w:w="155" w:type="pct"/>
            <w:textDirection w:val="btLr"/>
          </w:tcPr>
          <w:p w14:paraId="4FBC3B36" w14:textId="5239DFB8" w:rsidR="00A01FE2" w:rsidRPr="006F2B4D" w:rsidRDefault="00A01FE2" w:rsidP="003874C4">
            <w:pPr>
              <w:spacing w:after="0" w:line="240" w:lineRule="auto"/>
              <w:ind w:left="113" w:right="113"/>
              <w:jc w:val="center"/>
              <w:rPr>
                <w:rFonts w:ascii="Calibri" w:eastAsia="Times New Roman" w:hAnsi="Calibri" w:cs="Times New Roman"/>
                <w:b/>
                <w:bCs/>
                <w:sz w:val="12"/>
                <w:szCs w:val="12"/>
                <w:lang w:eastAsia="es-GT"/>
              </w:rPr>
            </w:pPr>
            <w:r>
              <w:rPr>
                <w:rFonts w:ascii="Calibri" w:eastAsia="Times New Roman" w:hAnsi="Calibri" w:cs="Times New Roman"/>
                <w:b/>
                <w:bCs/>
                <w:sz w:val="12"/>
                <w:szCs w:val="12"/>
                <w:lang w:eastAsia="es-GT"/>
              </w:rPr>
              <w:t>2027</w:t>
            </w:r>
          </w:p>
        </w:tc>
        <w:tc>
          <w:tcPr>
            <w:tcW w:w="155" w:type="pct"/>
            <w:textDirection w:val="btLr"/>
          </w:tcPr>
          <w:p w14:paraId="62FE712C" w14:textId="11488172" w:rsidR="00A01FE2" w:rsidRPr="006F2B4D" w:rsidRDefault="00A01FE2" w:rsidP="003874C4">
            <w:pPr>
              <w:spacing w:after="0" w:line="240" w:lineRule="auto"/>
              <w:jc w:val="center"/>
              <w:rPr>
                <w:rFonts w:ascii="Calibri" w:eastAsia="Times New Roman" w:hAnsi="Calibri" w:cs="Times New Roman"/>
                <w:b/>
                <w:bCs/>
                <w:sz w:val="12"/>
                <w:szCs w:val="12"/>
                <w:lang w:eastAsia="es-GT"/>
              </w:rPr>
            </w:pPr>
            <w:r>
              <w:rPr>
                <w:rFonts w:ascii="Calibri" w:eastAsia="Times New Roman" w:hAnsi="Calibri" w:cs="Times New Roman"/>
                <w:b/>
                <w:bCs/>
                <w:sz w:val="12"/>
                <w:szCs w:val="12"/>
                <w:lang w:eastAsia="es-GT"/>
              </w:rPr>
              <w:t>2028</w:t>
            </w:r>
          </w:p>
        </w:tc>
        <w:tc>
          <w:tcPr>
            <w:tcW w:w="155" w:type="pct"/>
            <w:textDirection w:val="btLr"/>
          </w:tcPr>
          <w:p w14:paraId="2C283495" w14:textId="6077687E" w:rsidR="00A01FE2" w:rsidRPr="006F2B4D" w:rsidRDefault="00A01FE2" w:rsidP="003874C4">
            <w:pPr>
              <w:spacing w:after="0" w:line="240" w:lineRule="auto"/>
              <w:jc w:val="center"/>
              <w:rPr>
                <w:rFonts w:ascii="Calibri" w:eastAsia="Times New Roman" w:hAnsi="Calibri" w:cs="Times New Roman"/>
                <w:b/>
                <w:bCs/>
                <w:sz w:val="12"/>
                <w:szCs w:val="12"/>
                <w:lang w:eastAsia="es-GT"/>
              </w:rPr>
            </w:pPr>
            <w:r>
              <w:rPr>
                <w:rFonts w:ascii="Calibri" w:eastAsia="Times New Roman" w:hAnsi="Calibri" w:cs="Times New Roman"/>
                <w:b/>
                <w:bCs/>
                <w:sz w:val="12"/>
                <w:szCs w:val="12"/>
                <w:lang w:eastAsia="es-GT"/>
              </w:rPr>
              <w:t xml:space="preserve">2029 </w:t>
            </w:r>
          </w:p>
        </w:tc>
        <w:tc>
          <w:tcPr>
            <w:tcW w:w="154" w:type="pct"/>
            <w:textDirection w:val="btLr"/>
          </w:tcPr>
          <w:p w14:paraId="02AFDDC2" w14:textId="5FF09F56" w:rsidR="00A01FE2" w:rsidRPr="004E3DFE" w:rsidRDefault="00A01FE2" w:rsidP="003874C4">
            <w:pPr>
              <w:spacing w:after="0" w:line="240" w:lineRule="auto"/>
              <w:jc w:val="center"/>
              <w:rPr>
                <w:rFonts w:ascii="Calibri" w:eastAsia="Times New Roman" w:hAnsi="Calibri" w:cs="Times New Roman"/>
                <w:b/>
                <w:bCs/>
                <w:sz w:val="12"/>
                <w:szCs w:val="12"/>
                <w:lang w:eastAsia="es-GT"/>
              </w:rPr>
            </w:pPr>
            <w:r w:rsidRPr="006F2B4D">
              <w:rPr>
                <w:rFonts w:ascii="Calibri" w:eastAsia="Times New Roman" w:hAnsi="Calibri" w:cs="Times New Roman"/>
                <w:b/>
                <w:bCs/>
                <w:sz w:val="12"/>
                <w:szCs w:val="12"/>
                <w:lang w:eastAsia="es-GT"/>
              </w:rPr>
              <w:t>2030</w:t>
            </w:r>
          </w:p>
        </w:tc>
        <w:tc>
          <w:tcPr>
            <w:tcW w:w="366" w:type="pct"/>
            <w:vMerge/>
            <w:vAlign w:val="center"/>
            <w:hideMark/>
          </w:tcPr>
          <w:p w14:paraId="2651E8E7" w14:textId="78C6EE46" w:rsidR="00A01FE2" w:rsidRPr="00A07BE1" w:rsidRDefault="00A01FE2" w:rsidP="00754C23">
            <w:pPr>
              <w:spacing w:after="0" w:line="240" w:lineRule="auto"/>
              <w:rPr>
                <w:rFonts w:ascii="Calibri" w:eastAsia="Times New Roman" w:hAnsi="Calibri" w:cs="Times New Roman"/>
                <w:b/>
                <w:bCs/>
                <w:sz w:val="18"/>
                <w:szCs w:val="18"/>
                <w:lang w:eastAsia="es-GT"/>
              </w:rPr>
            </w:pPr>
          </w:p>
        </w:tc>
        <w:tc>
          <w:tcPr>
            <w:tcW w:w="407" w:type="pct"/>
            <w:vMerge/>
            <w:vAlign w:val="center"/>
            <w:hideMark/>
          </w:tcPr>
          <w:p w14:paraId="2F60A263" w14:textId="77777777" w:rsidR="00A01FE2" w:rsidRPr="00A07BE1" w:rsidRDefault="00A01FE2" w:rsidP="00754C23">
            <w:pPr>
              <w:spacing w:after="0" w:line="240" w:lineRule="auto"/>
              <w:rPr>
                <w:rFonts w:ascii="Calibri" w:eastAsia="Times New Roman" w:hAnsi="Calibri" w:cs="Times New Roman"/>
                <w:b/>
                <w:bCs/>
                <w:sz w:val="18"/>
                <w:szCs w:val="18"/>
                <w:lang w:eastAsia="es-GT"/>
              </w:rPr>
            </w:pPr>
          </w:p>
        </w:tc>
      </w:tr>
      <w:tr w:rsidR="00DA6812" w:rsidRPr="00A07BE1" w14:paraId="5F4D2FF0" w14:textId="77777777" w:rsidTr="00AF695C">
        <w:trPr>
          <w:trHeight w:val="1055"/>
        </w:trPr>
        <w:tc>
          <w:tcPr>
            <w:tcW w:w="150" w:type="pct"/>
            <w:vMerge w:val="restart"/>
            <w:shd w:val="clear" w:color="auto" w:fill="auto"/>
            <w:noWrap/>
            <w:textDirection w:val="btLr"/>
            <w:vAlign w:val="center"/>
            <w:hideMark/>
          </w:tcPr>
          <w:p w14:paraId="7649310D" w14:textId="72BC1E42" w:rsidR="00A01FE2" w:rsidRPr="00A07BE1" w:rsidRDefault="00A01FE2"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   Eje 2, Objetivo 2</w:t>
            </w:r>
          </w:p>
          <w:p w14:paraId="70EBBAE7"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p>
          <w:p w14:paraId="1E6E2170"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p>
          <w:p w14:paraId="0205805C"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p>
          <w:p w14:paraId="281A0584"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p>
          <w:p w14:paraId="0952665C"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p>
          <w:p w14:paraId="392D93E4"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22</w:t>
            </w:r>
          </w:p>
          <w:p w14:paraId="248F5BB6"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p>
          <w:p w14:paraId="2ABE0C57"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p>
          <w:p w14:paraId="57EC3A6C"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p>
        </w:tc>
        <w:tc>
          <w:tcPr>
            <w:tcW w:w="356" w:type="pct"/>
            <w:vMerge w:val="restart"/>
            <w:shd w:val="clear" w:color="auto" w:fill="auto"/>
            <w:vAlign w:val="center"/>
            <w:hideMark/>
          </w:tcPr>
          <w:p w14:paraId="7CC9D0B4" w14:textId="0501AA85" w:rsidR="00A01FE2" w:rsidRPr="00A07BE1" w:rsidRDefault="00A01FE2" w:rsidP="00435917">
            <w:pPr>
              <w:spacing w:line="240" w:lineRule="auto"/>
              <w:jc w:val="both"/>
              <w:rPr>
                <w:rFonts w:ascii="Calibri" w:eastAsia="Times New Roman" w:hAnsi="Calibri" w:cs="Times New Roman"/>
                <w:sz w:val="16"/>
                <w:szCs w:val="16"/>
                <w:lang w:eastAsia="es-GT"/>
              </w:rPr>
            </w:pPr>
            <w:r w:rsidRPr="00A07BE1">
              <w:rPr>
                <w:sz w:val="16"/>
                <w:szCs w:val="16"/>
              </w:rPr>
              <w:t>Garantizar el derecho a migrar y los derechos humanos   de los migrantes regulares e irregulares</w:t>
            </w:r>
          </w:p>
        </w:tc>
        <w:tc>
          <w:tcPr>
            <w:tcW w:w="316" w:type="pct"/>
            <w:vMerge w:val="restart"/>
            <w:shd w:val="clear" w:color="auto" w:fill="auto"/>
            <w:vAlign w:val="center"/>
            <w:hideMark/>
          </w:tcPr>
          <w:p w14:paraId="7FB4F991" w14:textId="2BF76631" w:rsidR="00A01FE2" w:rsidRPr="00394827" w:rsidRDefault="00A01FE2" w:rsidP="00435917">
            <w:pPr>
              <w:spacing w:after="0" w:line="240" w:lineRule="auto"/>
              <w:rPr>
                <w:rFonts w:cstheme="minorHAnsi"/>
                <w:sz w:val="14"/>
                <w:szCs w:val="14"/>
              </w:rPr>
            </w:pPr>
            <w:r w:rsidRPr="00394827">
              <w:rPr>
                <w:rFonts w:eastAsia="Arial" w:cstheme="minorHAnsi"/>
                <w:sz w:val="14"/>
                <w:szCs w:val="14"/>
                <w:lang w:val="es-MX"/>
              </w:rPr>
              <w:t>Asistencia y protección de las personas migrantes por parte de Estado de Guatemala en, especial a los niños, niñas y adolescentes no acompañados, familias y mujeres migrantes embaraza-das.</w:t>
            </w:r>
          </w:p>
        </w:tc>
        <w:tc>
          <w:tcPr>
            <w:tcW w:w="413" w:type="pct"/>
            <w:vMerge w:val="restart"/>
            <w:shd w:val="clear" w:color="auto" w:fill="auto"/>
            <w:vAlign w:val="center"/>
          </w:tcPr>
          <w:p w14:paraId="5CD71C05" w14:textId="47E25A78" w:rsidR="00A01FE2" w:rsidRPr="00A07BE1" w:rsidRDefault="0086284C" w:rsidP="00A42B5F">
            <w:pPr>
              <w:spacing w:after="240" w:line="240" w:lineRule="auto"/>
              <w:jc w:val="center"/>
              <w:rPr>
                <w:rFonts w:ascii="Calibri" w:eastAsia="Times New Roman" w:hAnsi="Calibri" w:cs="Times New Roman"/>
                <w:sz w:val="16"/>
                <w:szCs w:val="16"/>
                <w:lang w:eastAsia="es-GT"/>
              </w:rPr>
            </w:pPr>
            <w:r w:rsidRPr="00913B1D">
              <w:rPr>
                <w:rFonts w:ascii="Calibri" w:eastAsia="Times New Roman" w:hAnsi="Calibri" w:cs="Times New Roman"/>
                <w:sz w:val="16"/>
                <w:szCs w:val="16"/>
                <w:lang w:eastAsia="es-GT"/>
              </w:rPr>
              <w:t>• Para el año 2030</w:t>
            </w:r>
            <w:r w:rsidR="00A01FE2" w:rsidRPr="00913B1D">
              <w:rPr>
                <w:rFonts w:ascii="Calibri" w:eastAsia="Times New Roman" w:hAnsi="Calibri" w:cs="Times New Roman"/>
                <w:sz w:val="16"/>
                <w:szCs w:val="16"/>
                <w:lang w:eastAsia="es-GT"/>
              </w:rPr>
              <w:t xml:space="preserve"> se ha incrementado la Protección de derech</w:t>
            </w:r>
            <w:r w:rsidRPr="00913B1D">
              <w:rPr>
                <w:rFonts w:ascii="Calibri" w:eastAsia="Times New Roman" w:hAnsi="Calibri" w:cs="Times New Roman"/>
                <w:sz w:val="16"/>
                <w:szCs w:val="16"/>
                <w:lang w:eastAsia="es-GT"/>
              </w:rPr>
              <w:t>os a personas migrantes de un 5% en el 2021 equivalente a 64, 660</w:t>
            </w:r>
            <w:r w:rsidR="00A01FE2" w:rsidRPr="00913B1D">
              <w:rPr>
                <w:rFonts w:ascii="Calibri" w:eastAsia="Times New Roman" w:hAnsi="Calibri" w:cs="Times New Roman"/>
                <w:sz w:val="16"/>
                <w:szCs w:val="16"/>
                <w:lang w:eastAsia="es-GT"/>
              </w:rPr>
              <w:t xml:space="preserve"> personas a un 75% equivalente</w:t>
            </w:r>
            <w:r w:rsidRPr="00913B1D">
              <w:rPr>
                <w:rFonts w:ascii="Calibri" w:eastAsia="Times New Roman" w:hAnsi="Calibri" w:cs="Times New Roman"/>
                <w:sz w:val="16"/>
                <w:szCs w:val="16"/>
                <w:lang w:eastAsia="es-GT"/>
              </w:rPr>
              <w:t xml:space="preserve"> a 1,347,953 </w:t>
            </w:r>
            <w:r w:rsidR="00A01FE2" w:rsidRPr="00913B1D">
              <w:rPr>
                <w:rFonts w:ascii="Calibri" w:eastAsia="Times New Roman" w:hAnsi="Calibri" w:cs="Times New Roman"/>
                <w:sz w:val="16"/>
                <w:szCs w:val="16"/>
                <w:lang w:eastAsia="es-GT"/>
              </w:rPr>
              <w:t>personas</w:t>
            </w:r>
            <w:r w:rsidR="00A01FE2" w:rsidRPr="00A07BE1">
              <w:rPr>
                <w:rFonts w:ascii="Calibri" w:eastAsia="Times New Roman" w:hAnsi="Calibri" w:cs="Times New Roman"/>
                <w:sz w:val="16"/>
                <w:szCs w:val="16"/>
                <w:lang w:eastAsia="es-GT"/>
              </w:rPr>
              <w:t>.</w:t>
            </w:r>
          </w:p>
        </w:tc>
        <w:tc>
          <w:tcPr>
            <w:tcW w:w="412" w:type="pct"/>
            <w:shd w:val="clear" w:color="auto" w:fill="auto"/>
            <w:noWrap/>
            <w:vAlign w:val="center"/>
            <w:hideMark/>
          </w:tcPr>
          <w:p w14:paraId="10236441" w14:textId="57D07BB6" w:rsidR="00A01FE2" w:rsidRPr="00A07BE1" w:rsidRDefault="00A01FE2" w:rsidP="00A35B3B">
            <w:pPr>
              <w:spacing w:after="0" w:line="240" w:lineRule="auto"/>
              <w:jc w:val="both"/>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 xml:space="preserve">Implementar la Subdirección de </w:t>
            </w:r>
            <w:r w:rsidR="00A35B3B">
              <w:rPr>
                <w:rFonts w:ascii="Calibri" w:eastAsia="Times New Roman" w:hAnsi="Calibri" w:cs="Times New Roman"/>
                <w:sz w:val="16"/>
                <w:szCs w:val="16"/>
                <w:lang w:eastAsia="es-GT"/>
              </w:rPr>
              <w:t xml:space="preserve">Atención y </w:t>
            </w:r>
            <w:r w:rsidRPr="00A07BE1">
              <w:rPr>
                <w:rFonts w:ascii="Calibri" w:eastAsia="Times New Roman" w:hAnsi="Calibri" w:cs="Times New Roman"/>
                <w:sz w:val="16"/>
                <w:szCs w:val="16"/>
                <w:lang w:eastAsia="es-GT"/>
              </w:rPr>
              <w:t xml:space="preserve">Protección de Derechos </w:t>
            </w:r>
            <w:r w:rsidRPr="00BE34ED">
              <w:rPr>
                <w:rFonts w:ascii="Calibri" w:eastAsia="Times New Roman" w:hAnsi="Calibri" w:cs="Times New Roman"/>
                <w:sz w:val="14"/>
                <w:szCs w:val="14"/>
                <w:lang w:eastAsia="es-GT"/>
              </w:rPr>
              <w:t>Fundamentales</w:t>
            </w:r>
            <w:r w:rsidRPr="00A07BE1">
              <w:rPr>
                <w:rFonts w:ascii="Calibri" w:eastAsia="Times New Roman" w:hAnsi="Calibri" w:cs="Times New Roman"/>
                <w:sz w:val="16"/>
                <w:szCs w:val="16"/>
                <w:lang w:eastAsia="es-GT"/>
              </w:rPr>
              <w:t xml:space="preserve"> de los Migrantes.</w:t>
            </w:r>
          </w:p>
        </w:tc>
        <w:tc>
          <w:tcPr>
            <w:tcW w:w="362" w:type="pct"/>
            <w:shd w:val="clear" w:color="auto" w:fill="auto"/>
            <w:vAlign w:val="center"/>
          </w:tcPr>
          <w:p w14:paraId="38C9C10B" w14:textId="60BDDBF9" w:rsidR="00A01FE2" w:rsidRPr="00A07BE1" w:rsidRDefault="00A01FE2" w:rsidP="00754C23">
            <w:pPr>
              <w:spacing w:after="0" w:line="240" w:lineRule="auto"/>
              <w:jc w:val="center"/>
              <w:rPr>
                <w:rFonts w:ascii="Calibri" w:eastAsia="Times New Roman" w:hAnsi="Calibri" w:cs="Times New Roman"/>
                <w:sz w:val="16"/>
                <w:szCs w:val="16"/>
                <w:lang w:eastAsia="es-GT"/>
              </w:rPr>
            </w:pPr>
            <w:r w:rsidRPr="00A07BE1">
              <w:rPr>
                <w:rFonts w:ascii="Calibri" w:eastAsia="Times New Roman" w:hAnsi="Calibri" w:cs="Times New Roman"/>
                <w:sz w:val="14"/>
                <w:szCs w:val="14"/>
                <w:lang w:eastAsia="es-GT"/>
              </w:rPr>
              <w:t>Una Subdirección de</w:t>
            </w:r>
            <w:r w:rsidR="00A35B3B">
              <w:rPr>
                <w:rFonts w:ascii="Calibri" w:eastAsia="Times New Roman" w:hAnsi="Calibri" w:cs="Times New Roman"/>
                <w:sz w:val="14"/>
                <w:szCs w:val="14"/>
                <w:lang w:eastAsia="es-GT"/>
              </w:rPr>
              <w:t xml:space="preserve"> </w:t>
            </w:r>
            <w:r w:rsidR="00E510C6">
              <w:rPr>
                <w:rFonts w:ascii="Calibri" w:eastAsia="Times New Roman" w:hAnsi="Calibri" w:cs="Times New Roman"/>
                <w:sz w:val="14"/>
                <w:szCs w:val="14"/>
                <w:lang w:eastAsia="es-GT"/>
              </w:rPr>
              <w:t xml:space="preserve">Atención y </w:t>
            </w:r>
            <w:r w:rsidR="00E510C6" w:rsidRPr="00A07BE1">
              <w:rPr>
                <w:rFonts w:ascii="Calibri" w:eastAsia="Times New Roman" w:hAnsi="Calibri" w:cs="Times New Roman"/>
                <w:sz w:val="14"/>
                <w:szCs w:val="14"/>
                <w:lang w:eastAsia="es-GT"/>
              </w:rPr>
              <w:t>Protección</w:t>
            </w:r>
            <w:r w:rsidRPr="00A07BE1">
              <w:rPr>
                <w:rFonts w:ascii="Calibri" w:eastAsia="Times New Roman" w:hAnsi="Calibri" w:cs="Times New Roman"/>
                <w:sz w:val="14"/>
                <w:szCs w:val="14"/>
                <w:lang w:eastAsia="es-GT"/>
              </w:rPr>
              <w:t xml:space="preserve"> de Derechos Funda-mentales de</w:t>
            </w:r>
            <w:r>
              <w:rPr>
                <w:rFonts w:ascii="Calibri" w:eastAsia="Times New Roman" w:hAnsi="Calibri" w:cs="Times New Roman"/>
                <w:sz w:val="14"/>
                <w:szCs w:val="14"/>
                <w:lang w:eastAsia="es-GT"/>
              </w:rPr>
              <w:t xml:space="preserve"> los Migrantes funcionan</w:t>
            </w:r>
            <w:r w:rsidRPr="00A07BE1">
              <w:rPr>
                <w:rFonts w:ascii="Calibri" w:eastAsia="Times New Roman" w:hAnsi="Calibri" w:cs="Times New Roman"/>
                <w:sz w:val="14"/>
                <w:szCs w:val="14"/>
                <w:lang w:eastAsia="es-GT"/>
              </w:rPr>
              <w:t xml:space="preserve">do </w:t>
            </w:r>
          </w:p>
        </w:tc>
        <w:tc>
          <w:tcPr>
            <w:tcW w:w="361" w:type="pct"/>
            <w:shd w:val="clear" w:color="auto" w:fill="auto"/>
            <w:vAlign w:val="center"/>
          </w:tcPr>
          <w:p w14:paraId="2EFF9C03" w14:textId="77777777" w:rsidR="00A01FE2" w:rsidRPr="00A07BE1" w:rsidRDefault="00A01FE2" w:rsidP="00754C23">
            <w:pPr>
              <w:spacing w:after="0" w:line="240" w:lineRule="auto"/>
              <w:jc w:val="center"/>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0</w:t>
            </w:r>
          </w:p>
        </w:tc>
        <w:tc>
          <w:tcPr>
            <w:tcW w:w="309" w:type="pct"/>
            <w:shd w:val="clear" w:color="auto" w:fill="auto"/>
            <w:vAlign w:val="center"/>
          </w:tcPr>
          <w:p w14:paraId="1F10F0D7" w14:textId="53EDBF7A" w:rsidR="00A01FE2" w:rsidRPr="00A07BE1" w:rsidRDefault="00A01FE2" w:rsidP="00754C23">
            <w:pPr>
              <w:spacing w:after="0" w:line="240" w:lineRule="auto"/>
              <w:jc w:val="center"/>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 xml:space="preserve">1 </w:t>
            </w:r>
            <w:r w:rsidR="00E510C6" w:rsidRPr="007C5622">
              <w:rPr>
                <w:rFonts w:ascii="Calibri" w:eastAsia="Times New Roman" w:hAnsi="Calibri" w:cs="Times New Roman"/>
                <w:sz w:val="12"/>
                <w:szCs w:val="12"/>
                <w:lang w:eastAsia="es-GT"/>
              </w:rPr>
              <w:t>Subdirección</w:t>
            </w:r>
            <w:r w:rsidRPr="007C5622">
              <w:rPr>
                <w:rFonts w:ascii="Calibri" w:eastAsia="Times New Roman" w:hAnsi="Calibri" w:cs="Times New Roman"/>
                <w:sz w:val="12"/>
                <w:szCs w:val="12"/>
                <w:lang w:eastAsia="es-GT"/>
              </w:rPr>
              <w:t xml:space="preserve"> funcionando al 100%</w:t>
            </w:r>
            <w:r w:rsidRPr="00A07BE1">
              <w:rPr>
                <w:rFonts w:ascii="Calibri" w:eastAsia="Times New Roman" w:hAnsi="Calibri" w:cs="Times New Roman"/>
                <w:sz w:val="16"/>
                <w:szCs w:val="16"/>
                <w:lang w:eastAsia="es-GT"/>
              </w:rPr>
              <w:t xml:space="preserve"> </w:t>
            </w:r>
          </w:p>
        </w:tc>
        <w:tc>
          <w:tcPr>
            <w:tcW w:w="155" w:type="pct"/>
            <w:shd w:val="clear" w:color="auto" w:fill="auto"/>
            <w:noWrap/>
            <w:vAlign w:val="center"/>
          </w:tcPr>
          <w:p w14:paraId="67F42219" w14:textId="77777777" w:rsidR="00A01FE2" w:rsidRPr="0080245E" w:rsidRDefault="00A01FE2" w:rsidP="00754C23">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40%</w:t>
            </w:r>
          </w:p>
        </w:tc>
        <w:tc>
          <w:tcPr>
            <w:tcW w:w="155" w:type="pct"/>
            <w:shd w:val="clear" w:color="auto" w:fill="auto"/>
            <w:noWrap/>
            <w:vAlign w:val="center"/>
          </w:tcPr>
          <w:p w14:paraId="1BCD098D" w14:textId="77777777" w:rsidR="00A01FE2" w:rsidRPr="0080245E" w:rsidRDefault="00A01FE2" w:rsidP="00AE309C">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60%</w:t>
            </w:r>
          </w:p>
        </w:tc>
        <w:tc>
          <w:tcPr>
            <w:tcW w:w="154" w:type="pct"/>
            <w:shd w:val="clear" w:color="auto" w:fill="auto"/>
            <w:noWrap/>
            <w:vAlign w:val="center"/>
          </w:tcPr>
          <w:p w14:paraId="5E5549DE" w14:textId="77777777" w:rsidR="00AE309C" w:rsidRDefault="00AE309C" w:rsidP="00754C23">
            <w:pPr>
              <w:spacing w:after="0" w:line="240" w:lineRule="auto"/>
              <w:rPr>
                <w:rFonts w:ascii="Calibri" w:eastAsia="Times New Roman" w:hAnsi="Calibri" w:cs="Times New Roman"/>
                <w:sz w:val="12"/>
                <w:szCs w:val="12"/>
                <w:lang w:eastAsia="es-GT"/>
              </w:rPr>
            </w:pPr>
          </w:p>
          <w:p w14:paraId="08FFB1E1" w14:textId="77777777" w:rsidR="00AE309C" w:rsidRDefault="00AE309C" w:rsidP="00754C23">
            <w:pPr>
              <w:spacing w:after="0" w:line="240" w:lineRule="auto"/>
              <w:rPr>
                <w:rFonts w:ascii="Calibri" w:eastAsia="Times New Roman" w:hAnsi="Calibri" w:cs="Times New Roman"/>
                <w:sz w:val="12"/>
                <w:szCs w:val="12"/>
                <w:lang w:eastAsia="es-GT"/>
              </w:rPr>
            </w:pPr>
          </w:p>
          <w:p w14:paraId="0CDF0139" w14:textId="77777777" w:rsidR="00AE309C" w:rsidRDefault="00AE309C" w:rsidP="00754C23">
            <w:pPr>
              <w:spacing w:after="0" w:line="240" w:lineRule="auto"/>
              <w:rPr>
                <w:rFonts w:ascii="Calibri" w:eastAsia="Times New Roman" w:hAnsi="Calibri" w:cs="Times New Roman"/>
                <w:sz w:val="12"/>
                <w:szCs w:val="12"/>
                <w:lang w:eastAsia="es-GT"/>
              </w:rPr>
            </w:pPr>
          </w:p>
          <w:p w14:paraId="1904B288" w14:textId="77777777" w:rsidR="00AE309C" w:rsidRDefault="00AE309C" w:rsidP="00754C23">
            <w:pPr>
              <w:spacing w:after="0" w:line="240" w:lineRule="auto"/>
              <w:rPr>
                <w:rFonts w:ascii="Calibri" w:eastAsia="Times New Roman" w:hAnsi="Calibri" w:cs="Times New Roman"/>
                <w:sz w:val="12"/>
                <w:szCs w:val="12"/>
                <w:lang w:eastAsia="es-GT"/>
              </w:rPr>
            </w:pPr>
          </w:p>
          <w:p w14:paraId="6441C074" w14:textId="77777777" w:rsidR="00AE309C" w:rsidRDefault="00AE309C" w:rsidP="00754C23">
            <w:pPr>
              <w:spacing w:after="0" w:line="240" w:lineRule="auto"/>
              <w:rPr>
                <w:rFonts w:ascii="Calibri" w:eastAsia="Times New Roman" w:hAnsi="Calibri" w:cs="Times New Roman"/>
                <w:sz w:val="12"/>
                <w:szCs w:val="12"/>
                <w:lang w:eastAsia="es-GT"/>
              </w:rPr>
            </w:pPr>
          </w:p>
          <w:p w14:paraId="23F4325A" w14:textId="1FC099B7" w:rsidR="00CC0E60" w:rsidRDefault="00A01FE2" w:rsidP="00754C23">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100%</w:t>
            </w:r>
          </w:p>
          <w:p w14:paraId="3AD5BD20" w14:textId="34C53E95" w:rsidR="00CC0E60" w:rsidRDefault="00CC0E60" w:rsidP="00CC0E60">
            <w:pPr>
              <w:rPr>
                <w:rFonts w:ascii="Calibri" w:eastAsia="Times New Roman" w:hAnsi="Calibri" w:cs="Times New Roman"/>
                <w:sz w:val="12"/>
                <w:szCs w:val="12"/>
                <w:lang w:eastAsia="es-GT"/>
              </w:rPr>
            </w:pPr>
          </w:p>
          <w:p w14:paraId="0DFE9853" w14:textId="77777777" w:rsidR="00A01FE2" w:rsidRPr="00CC0E60" w:rsidRDefault="00A01FE2" w:rsidP="00CC0E60">
            <w:pPr>
              <w:rPr>
                <w:rFonts w:ascii="Calibri" w:eastAsia="Times New Roman" w:hAnsi="Calibri" w:cs="Times New Roman"/>
                <w:sz w:val="12"/>
                <w:szCs w:val="12"/>
                <w:lang w:eastAsia="es-GT"/>
              </w:rPr>
            </w:pPr>
          </w:p>
        </w:tc>
        <w:tc>
          <w:tcPr>
            <w:tcW w:w="155" w:type="pct"/>
            <w:shd w:val="clear" w:color="auto" w:fill="auto"/>
            <w:noWrap/>
            <w:vAlign w:val="center"/>
          </w:tcPr>
          <w:p w14:paraId="6A3C6F26" w14:textId="77777777" w:rsidR="00A01FE2" w:rsidRPr="0080245E" w:rsidRDefault="00A01FE2" w:rsidP="00754C23">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100%</w:t>
            </w:r>
          </w:p>
        </w:tc>
        <w:tc>
          <w:tcPr>
            <w:tcW w:w="155" w:type="pct"/>
            <w:shd w:val="clear" w:color="auto" w:fill="auto"/>
            <w:noWrap/>
            <w:vAlign w:val="center"/>
          </w:tcPr>
          <w:p w14:paraId="2B80F772" w14:textId="77777777" w:rsidR="00A01FE2" w:rsidRPr="0080245E" w:rsidRDefault="00A01FE2" w:rsidP="00AE309C">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100%</w:t>
            </w:r>
          </w:p>
        </w:tc>
        <w:tc>
          <w:tcPr>
            <w:tcW w:w="155" w:type="pct"/>
          </w:tcPr>
          <w:p w14:paraId="46A6084B" w14:textId="77777777" w:rsidR="0086284C" w:rsidRDefault="0086284C" w:rsidP="0086284C">
            <w:pPr>
              <w:spacing w:after="0" w:line="240" w:lineRule="auto"/>
              <w:rPr>
                <w:rFonts w:ascii="Calibri" w:eastAsia="Times New Roman" w:hAnsi="Calibri" w:cs="Times New Roman"/>
                <w:sz w:val="12"/>
                <w:szCs w:val="12"/>
                <w:lang w:eastAsia="es-GT"/>
              </w:rPr>
            </w:pPr>
          </w:p>
          <w:p w14:paraId="6A98F75D" w14:textId="77777777" w:rsidR="0086284C" w:rsidRDefault="0086284C" w:rsidP="0086284C">
            <w:pPr>
              <w:spacing w:after="0" w:line="240" w:lineRule="auto"/>
              <w:rPr>
                <w:rFonts w:ascii="Calibri" w:eastAsia="Times New Roman" w:hAnsi="Calibri" w:cs="Times New Roman"/>
                <w:sz w:val="12"/>
                <w:szCs w:val="12"/>
                <w:lang w:eastAsia="es-GT"/>
              </w:rPr>
            </w:pPr>
          </w:p>
          <w:p w14:paraId="0956ADFD" w14:textId="77777777" w:rsidR="0086284C" w:rsidRDefault="0086284C" w:rsidP="0086284C">
            <w:pPr>
              <w:spacing w:after="0" w:line="240" w:lineRule="auto"/>
              <w:rPr>
                <w:rFonts w:ascii="Calibri" w:eastAsia="Times New Roman" w:hAnsi="Calibri" w:cs="Times New Roman"/>
                <w:sz w:val="12"/>
                <w:szCs w:val="12"/>
                <w:lang w:eastAsia="es-GT"/>
              </w:rPr>
            </w:pPr>
          </w:p>
          <w:p w14:paraId="5D5D7868" w14:textId="77777777" w:rsidR="0086284C" w:rsidRDefault="0086284C" w:rsidP="0086284C">
            <w:pPr>
              <w:spacing w:after="0" w:line="240" w:lineRule="auto"/>
              <w:rPr>
                <w:rFonts w:ascii="Calibri" w:eastAsia="Times New Roman" w:hAnsi="Calibri" w:cs="Times New Roman"/>
                <w:sz w:val="12"/>
                <w:szCs w:val="12"/>
                <w:lang w:eastAsia="es-GT"/>
              </w:rPr>
            </w:pPr>
          </w:p>
          <w:p w14:paraId="4981130F" w14:textId="77777777" w:rsidR="00AE309C" w:rsidRDefault="00AE309C" w:rsidP="0086284C">
            <w:pPr>
              <w:spacing w:after="0" w:line="240" w:lineRule="auto"/>
              <w:rPr>
                <w:rFonts w:ascii="Calibri" w:eastAsia="Times New Roman" w:hAnsi="Calibri" w:cs="Times New Roman"/>
                <w:sz w:val="12"/>
                <w:szCs w:val="12"/>
                <w:lang w:eastAsia="es-GT"/>
              </w:rPr>
            </w:pPr>
          </w:p>
          <w:p w14:paraId="72CE8C10" w14:textId="2FCDFDFB" w:rsidR="00A01FE2" w:rsidRPr="0086284C" w:rsidRDefault="0086284C" w:rsidP="0086284C">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100%</w:t>
            </w:r>
          </w:p>
        </w:tc>
        <w:tc>
          <w:tcPr>
            <w:tcW w:w="155" w:type="pct"/>
          </w:tcPr>
          <w:p w14:paraId="65E12225" w14:textId="77777777" w:rsidR="0086284C" w:rsidRDefault="0086284C" w:rsidP="0086284C">
            <w:pPr>
              <w:spacing w:after="0" w:line="240" w:lineRule="auto"/>
              <w:rPr>
                <w:rFonts w:ascii="Calibri" w:eastAsia="Times New Roman" w:hAnsi="Calibri" w:cs="Times New Roman"/>
                <w:sz w:val="12"/>
                <w:szCs w:val="12"/>
                <w:lang w:eastAsia="es-GT"/>
              </w:rPr>
            </w:pPr>
          </w:p>
          <w:p w14:paraId="08E7C2A8" w14:textId="77777777" w:rsidR="0086284C" w:rsidRDefault="0086284C" w:rsidP="0086284C">
            <w:pPr>
              <w:spacing w:after="0" w:line="240" w:lineRule="auto"/>
              <w:rPr>
                <w:rFonts w:ascii="Calibri" w:eastAsia="Times New Roman" w:hAnsi="Calibri" w:cs="Times New Roman"/>
                <w:sz w:val="12"/>
                <w:szCs w:val="12"/>
                <w:lang w:eastAsia="es-GT"/>
              </w:rPr>
            </w:pPr>
          </w:p>
          <w:p w14:paraId="3E235902" w14:textId="77777777" w:rsidR="0086284C" w:rsidRDefault="0086284C" w:rsidP="0086284C">
            <w:pPr>
              <w:spacing w:after="0" w:line="240" w:lineRule="auto"/>
              <w:rPr>
                <w:rFonts w:ascii="Calibri" w:eastAsia="Times New Roman" w:hAnsi="Calibri" w:cs="Times New Roman"/>
                <w:sz w:val="12"/>
                <w:szCs w:val="12"/>
                <w:lang w:eastAsia="es-GT"/>
              </w:rPr>
            </w:pPr>
          </w:p>
          <w:p w14:paraId="6D1A817C" w14:textId="77777777" w:rsidR="0086284C" w:rsidRDefault="0086284C" w:rsidP="0086284C">
            <w:pPr>
              <w:spacing w:after="0" w:line="240" w:lineRule="auto"/>
              <w:rPr>
                <w:rFonts w:ascii="Calibri" w:eastAsia="Times New Roman" w:hAnsi="Calibri" w:cs="Times New Roman"/>
                <w:sz w:val="12"/>
                <w:szCs w:val="12"/>
                <w:lang w:eastAsia="es-GT"/>
              </w:rPr>
            </w:pPr>
          </w:p>
          <w:p w14:paraId="77C4F605" w14:textId="77777777" w:rsidR="00AE309C" w:rsidRDefault="00AE309C" w:rsidP="0086284C">
            <w:pPr>
              <w:spacing w:after="0" w:line="240" w:lineRule="auto"/>
              <w:rPr>
                <w:rFonts w:ascii="Calibri" w:eastAsia="Times New Roman" w:hAnsi="Calibri" w:cs="Times New Roman"/>
                <w:sz w:val="12"/>
                <w:szCs w:val="12"/>
                <w:lang w:eastAsia="es-GT"/>
              </w:rPr>
            </w:pPr>
          </w:p>
          <w:p w14:paraId="2301CF63" w14:textId="0C954461" w:rsidR="00A01FE2" w:rsidRPr="0086284C" w:rsidRDefault="0086284C" w:rsidP="0086284C">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100%</w:t>
            </w:r>
          </w:p>
        </w:tc>
        <w:tc>
          <w:tcPr>
            <w:tcW w:w="155" w:type="pct"/>
          </w:tcPr>
          <w:p w14:paraId="2CE65122" w14:textId="77777777" w:rsidR="0086284C" w:rsidRDefault="0086284C" w:rsidP="0086284C">
            <w:pPr>
              <w:spacing w:after="0" w:line="240" w:lineRule="auto"/>
              <w:rPr>
                <w:rFonts w:ascii="Calibri" w:eastAsia="Times New Roman" w:hAnsi="Calibri" w:cs="Times New Roman"/>
                <w:sz w:val="12"/>
                <w:szCs w:val="12"/>
                <w:lang w:eastAsia="es-GT"/>
              </w:rPr>
            </w:pPr>
          </w:p>
          <w:p w14:paraId="1AC34C29" w14:textId="77777777" w:rsidR="0086284C" w:rsidRDefault="0086284C" w:rsidP="0086284C">
            <w:pPr>
              <w:spacing w:after="0" w:line="240" w:lineRule="auto"/>
              <w:rPr>
                <w:rFonts w:ascii="Calibri" w:eastAsia="Times New Roman" w:hAnsi="Calibri" w:cs="Times New Roman"/>
                <w:sz w:val="12"/>
                <w:szCs w:val="12"/>
                <w:lang w:eastAsia="es-GT"/>
              </w:rPr>
            </w:pPr>
          </w:p>
          <w:p w14:paraId="514D8D52" w14:textId="77777777" w:rsidR="0086284C" w:rsidRDefault="0086284C" w:rsidP="0086284C">
            <w:pPr>
              <w:spacing w:after="0" w:line="240" w:lineRule="auto"/>
              <w:rPr>
                <w:rFonts w:ascii="Calibri" w:eastAsia="Times New Roman" w:hAnsi="Calibri" w:cs="Times New Roman"/>
                <w:sz w:val="12"/>
                <w:szCs w:val="12"/>
                <w:lang w:eastAsia="es-GT"/>
              </w:rPr>
            </w:pPr>
          </w:p>
          <w:p w14:paraId="2733671F" w14:textId="77777777" w:rsidR="0086284C" w:rsidRDefault="0086284C" w:rsidP="0086284C">
            <w:pPr>
              <w:spacing w:after="0" w:line="240" w:lineRule="auto"/>
              <w:rPr>
                <w:rFonts w:ascii="Calibri" w:eastAsia="Times New Roman" w:hAnsi="Calibri" w:cs="Times New Roman"/>
                <w:sz w:val="12"/>
                <w:szCs w:val="12"/>
                <w:lang w:eastAsia="es-GT"/>
              </w:rPr>
            </w:pPr>
          </w:p>
          <w:p w14:paraId="5A1F1A45" w14:textId="77777777" w:rsidR="00AE309C" w:rsidRDefault="00AE309C" w:rsidP="0086284C">
            <w:pPr>
              <w:spacing w:after="0" w:line="240" w:lineRule="auto"/>
              <w:rPr>
                <w:rFonts w:ascii="Calibri" w:eastAsia="Times New Roman" w:hAnsi="Calibri" w:cs="Times New Roman"/>
                <w:sz w:val="12"/>
                <w:szCs w:val="12"/>
                <w:lang w:eastAsia="es-GT"/>
              </w:rPr>
            </w:pPr>
          </w:p>
          <w:p w14:paraId="38723C97" w14:textId="556CE792" w:rsidR="00A01FE2" w:rsidRPr="0086284C" w:rsidRDefault="0086284C" w:rsidP="0086284C">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100%</w:t>
            </w:r>
          </w:p>
        </w:tc>
        <w:tc>
          <w:tcPr>
            <w:tcW w:w="155" w:type="pct"/>
          </w:tcPr>
          <w:p w14:paraId="7A07CC0D" w14:textId="77777777" w:rsidR="0086284C" w:rsidRDefault="0086284C" w:rsidP="0086284C">
            <w:pPr>
              <w:spacing w:after="0" w:line="240" w:lineRule="auto"/>
              <w:rPr>
                <w:rFonts w:ascii="Calibri" w:eastAsia="Times New Roman" w:hAnsi="Calibri" w:cs="Times New Roman"/>
                <w:sz w:val="12"/>
                <w:szCs w:val="12"/>
                <w:lang w:eastAsia="es-GT"/>
              </w:rPr>
            </w:pPr>
          </w:p>
          <w:p w14:paraId="182C0CFB" w14:textId="77777777" w:rsidR="0086284C" w:rsidRDefault="0086284C" w:rsidP="0086284C">
            <w:pPr>
              <w:spacing w:after="0" w:line="240" w:lineRule="auto"/>
              <w:rPr>
                <w:rFonts w:ascii="Calibri" w:eastAsia="Times New Roman" w:hAnsi="Calibri" w:cs="Times New Roman"/>
                <w:sz w:val="12"/>
                <w:szCs w:val="12"/>
                <w:lang w:eastAsia="es-GT"/>
              </w:rPr>
            </w:pPr>
          </w:p>
          <w:p w14:paraId="6CFAAF34" w14:textId="77777777" w:rsidR="0086284C" w:rsidRDefault="0086284C" w:rsidP="0086284C">
            <w:pPr>
              <w:spacing w:after="0" w:line="240" w:lineRule="auto"/>
              <w:rPr>
                <w:rFonts w:ascii="Calibri" w:eastAsia="Times New Roman" w:hAnsi="Calibri" w:cs="Times New Roman"/>
                <w:sz w:val="12"/>
                <w:szCs w:val="12"/>
                <w:lang w:eastAsia="es-GT"/>
              </w:rPr>
            </w:pPr>
          </w:p>
          <w:p w14:paraId="68205CAB" w14:textId="77777777" w:rsidR="0086284C" w:rsidRDefault="0086284C" w:rsidP="0086284C">
            <w:pPr>
              <w:spacing w:after="0" w:line="240" w:lineRule="auto"/>
              <w:rPr>
                <w:rFonts w:ascii="Calibri" w:eastAsia="Times New Roman" w:hAnsi="Calibri" w:cs="Times New Roman"/>
                <w:sz w:val="12"/>
                <w:szCs w:val="12"/>
                <w:lang w:eastAsia="es-GT"/>
              </w:rPr>
            </w:pPr>
          </w:p>
          <w:p w14:paraId="763FBE07" w14:textId="77777777" w:rsidR="00AE309C" w:rsidRDefault="00AE309C" w:rsidP="0086284C">
            <w:pPr>
              <w:spacing w:after="0" w:line="240" w:lineRule="auto"/>
              <w:rPr>
                <w:rFonts w:ascii="Calibri" w:eastAsia="Times New Roman" w:hAnsi="Calibri" w:cs="Times New Roman"/>
                <w:sz w:val="12"/>
                <w:szCs w:val="12"/>
                <w:lang w:eastAsia="es-GT"/>
              </w:rPr>
            </w:pPr>
          </w:p>
          <w:p w14:paraId="52D628B5" w14:textId="4DFCBDEE" w:rsidR="00A01FE2" w:rsidRPr="0086284C" w:rsidRDefault="0086284C" w:rsidP="0086284C">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100%</w:t>
            </w:r>
          </w:p>
        </w:tc>
        <w:tc>
          <w:tcPr>
            <w:tcW w:w="154" w:type="pct"/>
          </w:tcPr>
          <w:p w14:paraId="3C8FF2D9" w14:textId="77777777" w:rsidR="0086284C" w:rsidRDefault="0086284C" w:rsidP="0086284C">
            <w:pPr>
              <w:spacing w:after="0" w:line="240" w:lineRule="auto"/>
              <w:rPr>
                <w:rFonts w:ascii="Calibri" w:eastAsia="Times New Roman" w:hAnsi="Calibri" w:cs="Times New Roman"/>
                <w:sz w:val="12"/>
                <w:szCs w:val="12"/>
                <w:lang w:eastAsia="es-GT"/>
              </w:rPr>
            </w:pPr>
          </w:p>
          <w:p w14:paraId="796449CB" w14:textId="77777777" w:rsidR="0086284C" w:rsidRDefault="0086284C" w:rsidP="0086284C">
            <w:pPr>
              <w:spacing w:after="0" w:line="240" w:lineRule="auto"/>
              <w:rPr>
                <w:rFonts w:ascii="Calibri" w:eastAsia="Times New Roman" w:hAnsi="Calibri" w:cs="Times New Roman"/>
                <w:sz w:val="12"/>
                <w:szCs w:val="12"/>
                <w:lang w:eastAsia="es-GT"/>
              </w:rPr>
            </w:pPr>
          </w:p>
          <w:p w14:paraId="176FDE38" w14:textId="77777777" w:rsidR="0086284C" w:rsidRDefault="0086284C" w:rsidP="0086284C">
            <w:pPr>
              <w:spacing w:after="0" w:line="240" w:lineRule="auto"/>
              <w:rPr>
                <w:rFonts w:ascii="Calibri" w:eastAsia="Times New Roman" w:hAnsi="Calibri" w:cs="Times New Roman"/>
                <w:sz w:val="12"/>
                <w:szCs w:val="12"/>
                <w:lang w:eastAsia="es-GT"/>
              </w:rPr>
            </w:pPr>
          </w:p>
          <w:p w14:paraId="39ACCC5B" w14:textId="77777777" w:rsidR="0086284C" w:rsidRDefault="0086284C" w:rsidP="0086284C">
            <w:pPr>
              <w:spacing w:after="0" w:line="240" w:lineRule="auto"/>
              <w:rPr>
                <w:rFonts w:ascii="Calibri" w:eastAsia="Times New Roman" w:hAnsi="Calibri" w:cs="Times New Roman"/>
                <w:sz w:val="12"/>
                <w:szCs w:val="12"/>
                <w:lang w:eastAsia="es-GT"/>
              </w:rPr>
            </w:pPr>
          </w:p>
          <w:p w14:paraId="066A0124" w14:textId="77777777" w:rsidR="00AE309C" w:rsidRDefault="00AE309C" w:rsidP="0086284C">
            <w:pPr>
              <w:spacing w:after="0" w:line="240" w:lineRule="auto"/>
              <w:rPr>
                <w:rFonts w:ascii="Calibri" w:eastAsia="Times New Roman" w:hAnsi="Calibri" w:cs="Times New Roman"/>
                <w:sz w:val="12"/>
                <w:szCs w:val="12"/>
                <w:lang w:eastAsia="es-GT"/>
              </w:rPr>
            </w:pPr>
          </w:p>
          <w:p w14:paraId="006988DF" w14:textId="740F30E5" w:rsidR="00A01FE2" w:rsidRPr="0086284C" w:rsidRDefault="0086284C" w:rsidP="0086284C">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100%</w:t>
            </w:r>
          </w:p>
        </w:tc>
        <w:tc>
          <w:tcPr>
            <w:tcW w:w="366" w:type="pct"/>
            <w:shd w:val="clear" w:color="auto" w:fill="auto"/>
            <w:vAlign w:val="center"/>
          </w:tcPr>
          <w:p w14:paraId="0DA1A6CF" w14:textId="2FDB055D" w:rsidR="00A01FE2" w:rsidRPr="0086284C" w:rsidRDefault="00A01FE2" w:rsidP="0086284C">
            <w:pPr>
              <w:spacing w:after="0" w:line="240" w:lineRule="auto"/>
              <w:rPr>
                <w:rFonts w:ascii="Calibri" w:eastAsia="Times New Roman" w:hAnsi="Calibri" w:cs="Times New Roman"/>
                <w:sz w:val="12"/>
                <w:szCs w:val="12"/>
                <w:lang w:eastAsia="es-GT"/>
              </w:rPr>
            </w:pPr>
            <w:r w:rsidRPr="0086284C">
              <w:rPr>
                <w:rFonts w:ascii="Calibri" w:eastAsia="Times New Roman" w:hAnsi="Calibri" w:cs="Times New Roman"/>
                <w:sz w:val="12"/>
                <w:szCs w:val="12"/>
                <w:lang w:eastAsia="es-GT"/>
              </w:rPr>
              <w:t>Código de Migración Reglamento Orgánico Interno</w:t>
            </w:r>
          </w:p>
        </w:tc>
        <w:tc>
          <w:tcPr>
            <w:tcW w:w="407" w:type="pct"/>
            <w:shd w:val="clear" w:color="auto" w:fill="auto"/>
            <w:vAlign w:val="center"/>
          </w:tcPr>
          <w:p w14:paraId="0D89173D" w14:textId="77777777" w:rsidR="00A01FE2" w:rsidRPr="00A07BE1" w:rsidRDefault="00A01FE2" w:rsidP="00754C23">
            <w:pPr>
              <w:spacing w:after="0" w:line="240" w:lineRule="auto"/>
              <w:jc w:val="center"/>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Instituto Guatemalteco de Migración</w:t>
            </w:r>
          </w:p>
        </w:tc>
      </w:tr>
      <w:tr w:rsidR="00DA6812" w:rsidRPr="00A07BE1" w14:paraId="1BB4C0B5" w14:textId="77777777" w:rsidTr="00AF695C">
        <w:trPr>
          <w:trHeight w:val="1559"/>
        </w:trPr>
        <w:tc>
          <w:tcPr>
            <w:tcW w:w="150" w:type="pct"/>
            <w:vMerge/>
            <w:shd w:val="clear" w:color="auto" w:fill="auto"/>
            <w:noWrap/>
            <w:textDirection w:val="btLr"/>
            <w:vAlign w:val="center"/>
          </w:tcPr>
          <w:p w14:paraId="2F34ED8B" w14:textId="77777777" w:rsidR="00A01FE2" w:rsidRPr="00A07BE1" w:rsidRDefault="00A01FE2" w:rsidP="00754C23">
            <w:pPr>
              <w:spacing w:after="0" w:line="240" w:lineRule="auto"/>
              <w:jc w:val="center"/>
              <w:rPr>
                <w:rFonts w:ascii="Calibri" w:eastAsia="Times New Roman" w:hAnsi="Calibri" w:cs="Times New Roman"/>
                <w:b/>
                <w:bCs/>
                <w:sz w:val="18"/>
                <w:szCs w:val="18"/>
                <w:lang w:eastAsia="es-GT"/>
              </w:rPr>
            </w:pPr>
          </w:p>
        </w:tc>
        <w:tc>
          <w:tcPr>
            <w:tcW w:w="356" w:type="pct"/>
            <w:vMerge/>
            <w:shd w:val="clear" w:color="auto" w:fill="auto"/>
            <w:vAlign w:val="center"/>
          </w:tcPr>
          <w:p w14:paraId="1C89C1CB" w14:textId="77777777" w:rsidR="00A01FE2" w:rsidRPr="00A07BE1" w:rsidRDefault="00A01FE2" w:rsidP="00754C23">
            <w:pPr>
              <w:spacing w:line="240" w:lineRule="auto"/>
              <w:jc w:val="both"/>
              <w:rPr>
                <w:sz w:val="16"/>
                <w:szCs w:val="16"/>
              </w:rPr>
            </w:pPr>
          </w:p>
        </w:tc>
        <w:tc>
          <w:tcPr>
            <w:tcW w:w="316" w:type="pct"/>
            <w:vMerge/>
            <w:shd w:val="clear" w:color="auto" w:fill="auto"/>
            <w:vAlign w:val="center"/>
          </w:tcPr>
          <w:p w14:paraId="6BDC497B" w14:textId="77777777" w:rsidR="00A01FE2" w:rsidRPr="00A07BE1" w:rsidRDefault="00A01FE2" w:rsidP="00754C23">
            <w:pPr>
              <w:spacing w:after="0" w:line="240" w:lineRule="auto"/>
              <w:rPr>
                <w:rFonts w:eastAsia="Arial" w:cstheme="minorHAnsi"/>
                <w:sz w:val="16"/>
                <w:szCs w:val="16"/>
                <w:lang w:val="es-MX"/>
              </w:rPr>
            </w:pPr>
          </w:p>
        </w:tc>
        <w:tc>
          <w:tcPr>
            <w:tcW w:w="413" w:type="pct"/>
            <w:vMerge/>
            <w:shd w:val="clear" w:color="auto" w:fill="auto"/>
            <w:vAlign w:val="center"/>
          </w:tcPr>
          <w:p w14:paraId="7CFBF17C" w14:textId="77777777" w:rsidR="00A01FE2" w:rsidRPr="00A07BE1" w:rsidRDefault="00A01FE2" w:rsidP="00754C23">
            <w:pPr>
              <w:spacing w:after="240" w:line="240" w:lineRule="auto"/>
              <w:jc w:val="center"/>
              <w:rPr>
                <w:rFonts w:ascii="Calibri" w:eastAsia="Times New Roman" w:hAnsi="Calibri" w:cs="Times New Roman"/>
                <w:sz w:val="16"/>
                <w:szCs w:val="16"/>
                <w:lang w:eastAsia="es-GT"/>
              </w:rPr>
            </w:pPr>
          </w:p>
        </w:tc>
        <w:tc>
          <w:tcPr>
            <w:tcW w:w="412" w:type="pct"/>
            <w:tcBorders>
              <w:bottom w:val="single" w:sz="4" w:space="0" w:color="auto"/>
            </w:tcBorders>
            <w:shd w:val="clear" w:color="auto" w:fill="auto"/>
            <w:noWrap/>
            <w:vAlign w:val="center"/>
          </w:tcPr>
          <w:p w14:paraId="4A7A9A4E" w14:textId="668BBC96" w:rsidR="00A01FE2" w:rsidRPr="00097385" w:rsidRDefault="00A01FE2" w:rsidP="00754C23">
            <w:pPr>
              <w:spacing w:after="0" w:line="240" w:lineRule="auto"/>
              <w:jc w:val="both"/>
              <w:rPr>
                <w:rFonts w:cstheme="minorHAnsi"/>
                <w:sz w:val="14"/>
                <w:szCs w:val="16"/>
              </w:rPr>
            </w:pPr>
            <w:r w:rsidRPr="00097385">
              <w:rPr>
                <w:rFonts w:cstheme="minorHAnsi"/>
                <w:sz w:val="14"/>
                <w:szCs w:val="16"/>
              </w:rPr>
              <w:t xml:space="preserve">Especializar con </w:t>
            </w:r>
            <w:r w:rsidRPr="00334F96">
              <w:rPr>
                <w:rFonts w:cstheme="minorHAnsi"/>
                <w:color w:val="FF0000"/>
                <w:sz w:val="14"/>
                <w:szCs w:val="16"/>
              </w:rPr>
              <w:t>doctrina</w:t>
            </w:r>
            <w:r w:rsidRPr="00097385">
              <w:rPr>
                <w:rFonts w:cstheme="minorHAnsi"/>
                <w:sz w:val="14"/>
                <w:szCs w:val="16"/>
              </w:rPr>
              <w:t xml:space="preserve"> de derechos humanos a todo el personal del Instituto Guatemalteco de Migración.</w:t>
            </w:r>
          </w:p>
        </w:tc>
        <w:tc>
          <w:tcPr>
            <w:tcW w:w="362" w:type="pct"/>
            <w:shd w:val="clear" w:color="auto" w:fill="auto"/>
            <w:vAlign w:val="center"/>
          </w:tcPr>
          <w:p w14:paraId="5C7E8E4E" w14:textId="4CCB3CFC" w:rsidR="00A01FE2" w:rsidRPr="00097385" w:rsidRDefault="00A01FE2" w:rsidP="00754C23">
            <w:pPr>
              <w:spacing w:after="0" w:line="240" w:lineRule="auto"/>
              <w:jc w:val="center"/>
              <w:rPr>
                <w:rFonts w:ascii="Calibri" w:eastAsia="Times New Roman" w:hAnsi="Calibri" w:cs="Times New Roman"/>
                <w:sz w:val="14"/>
                <w:szCs w:val="16"/>
                <w:lang w:eastAsia="es-GT"/>
              </w:rPr>
            </w:pPr>
            <w:r w:rsidRPr="00097385">
              <w:rPr>
                <w:rFonts w:ascii="Calibri" w:eastAsia="Times New Roman" w:hAnsi="Calibri" w:cs="Times New Roman"/>
                <w:sz w:val="14"/>
                <w:szCs w:val="16"/>
                <w:lang w:eastAsia="es-GT"/>
              </w:rPr>
              <w:t>Especializar al 100% del personal en doctrina de Derechos Humanos</w:t>
            </w:r>
          </w:p>
        </w:tc>
        <w:tc>
          <w:tcPr>
            <w:tcW w:w="361" w:type="pct"/>
            <w:shd w:val="clear" w:color="auto" w:fill="auto"/>
            <w:vAlign w:val="center"/>
          </w:tcPr>
          <w:p w14:paraId="7E263CB8" w14:textId="69D08092" w:rsidR="00A01FE2" w:rsidRPr="00A07BE1" w:rsidRDefault="00913B1D" w:rsidP="00754C23">
            <w:pPr>
              <w:spacing w:after="0" w:line="240" w:lineRule="auto"/>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35 personas capacita</w:t>
            </w:r>
            <w:r w:rsidR="00A01FE2" w:rsidRPr="00A07BE1">
              <w:rPr>
                <w:rFonts w:ascii="Calibri" w:eastAsia="Times New Roman" w:hAnsi="Calibri" w:cs="Times New Roman"/>
                <w:sz w:val="16"/>
                <w:szCs w:val="16"/>
                <w:lang w:eastAsia="es-GT"/>
              </w:rPr>
              <w:t xml:space="preserve">das   en temas de Derechos Humanos </w:t>
            </w:r>
          </w:p>
        </w:tc>
        <w:tc>
          <w:tcPr>
            <w:tcW w:w="309" w:type="pct"/>
            <w:shd w:val="clear" w:color="auto" w:fill="auto"/>
            <w:vAlign w:val="center"/>
          </w:tcPr>
          <w:p w14:paraId="1BF45EC0" w14:textId="315B08D4" w:rsidR="00A01FE2" w:rsidRPr="00A07BE1" w:rsidRDefault="00A01FE2" w:rsidP="00754C23">
            <w:pPr>
              <w:spacing w:after="0" w:line="240" w:lineRule="auto"/>
              <w:jc w:val="center"/>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 xml:space="preserve"> (Personal capacitado/ total de personal</w:t>
            </w:r>
            <w:r w:rsidR="00A25065">
              <w:rPr>
                <w:rFonts w:ascii="Calibri" w:eastAsia="Times New Roman" w:hAnsi="Calibri" w:cs="Times New Roman"/>
                <w:sz w:val="16"/>
                <w:szCs w:val="16"/>
                <w:lang w:eastAsia="es-GT"/>
              </w:rPr>
              <w:t xml:space="preserve"> programado</w:t>
            </w:r>
            <w:r w:rsidRPr="00A07BE1">
              <w:rPr>
                <w:rFonts w:ascii="Calibri" w:eastAsia="Times New Roman" w:hAnsi="Calibri" w:cs="Times New Roman"/>
                <w:sz w:val="16"/>
                <w:szCs w:val="16"/>
                <w:lang w:eastAsia="es-GT"/>
              </w:rPr>
              <w:t>) *k/100</w:t>
            </w:r>
          </w:p>
        </w:tc>
        <w:tc>
          <w:tcPr>
            <w:tcW w:w="155" w:type="pct"/>
            <w:shd w:val="clear" w:color="auto" w:fill="auto"/>
            <w:noWrap/>
            <w:vAlign w:val="center"/>
          </w:tcPr>
          <w:p w14:paraId="08E3A1A1" w14:textId="59454F13" w:rsidR="00A01FE2" w:rsidRPr="0080245E" w:rsidRDefault="00A01FE2" w:rsidP="005923A1">
            <w:pPr>
              <w:spacing w:after="0" w:line="36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tc>
        <w:tc>
          <w:tcPr>
            <w:tcW w:w="155" w:type="pct"/>
            <w:shd w:val="clear" w:color="auto" w:fill="auto"/>
            <w:noWrap/>
            <w:vAlign w:val="center"/>
          </w:tcPr>
          <w:p w14:paraId="1FBC419B" w14:textId="2B88EB4C" w:rsidR="00AE309C" w:rsidRPr="0080245E" w:rsidRDefault="00A01FE2" w:rsidP="00BE34ED">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tc>
        <w:tc>
          <w:tcPr>
            <w:tcW w:w="154" w:type="pct"/>
            <w:shd w:val="clear" w:color="auto" w:fill="auto"/>
            <w:noWrap/>
            <w:vAlign w:val="center"/>
          </w:tcPr>
          <w:p w14:paraId="142D9FEB" w14:textId="77777777" w:rsidR="00A01FE2" w:rsidRPr="0080245E" w:rsidRDefault="00A01FE2" w:rsidP="00BE34ED">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tc>
        <w:tc>
          <w:tcPr>
            <w:tcW w:w="155" w:type="pct"/>
            <w:shd w:val="clear" w:color="auto" w:fill="auto"/>
            <w:noWrap/>
            <w:vAlign w:val="center"/>
          </w:tcPr>
          <w:p w14:paraId="355CAE39" w14:textId="77777777" w:rsidR="00A01FE2" w:rsidRPr="0080245E" w:rsidRDefault="00A01FE2" w:rsidP="00BE34ED">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tc>
        <w:tc>
          <w:tcPr>
            <w:tcW w:w="155" w:type="pct"/>
            <w:shd w:val="clear" w:color="auto" w:fill="auto"/>
            <w:noWrap/>
            <w:vAlign w:val="center"/>
          </w:tcPr>
          <w:p w14:paraId="3F948EDC" w14:textId="77777777" w:rsidR="00A01FE2" w:rsidRPr="0080245E" w:rsidRDefault="00A01FE2" w:rsidP="00BE34ED">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tc>
        <w:tc>
          <w:tcPr>
            <w:tcW w:w="155" w:type="pct"/>
          </w:tcPr>
          <w:p w14:paraId="63563F8B" w14:textId="77777777" w:rsidR="00BE34ED" w:rsidRDefault="00BE34ED" w:rsidP="00BE34ED">
            <w:pPr>
              <w:spacing w:after="0" w:line="240" w:lineRule="auto"/>
              <w:jc w:val="center"/>
              <w:rPr>
                <w:rFonts w:ascii="Calibri" w:eastAsia="Times New Roman" w:hAnsi="Calibri" w:cs="Times New Roman"/>
                <w:sz w:val="12"/>
                <w:szCs w:val="12"/>
                <w:lang w:eastAsia="es-GT"/>
              </w:rPr>
            </w:pPr>
          </w:p>
          <w:p w14:paraId="7ED0B3E0" w14:textId="77777777" w:rsidR="00BE34ED" w:rsidRDefault="00BE34ED" w:rsidP="00BE34ED">
            <w:pPr>
              <w:spacing w:after="0" w:line="240" w:lineRule="auto"/>
              <w:jc w:val="center"/>
              <w:rPr>
                <w:rFonts w:ascii="Calibri" w:eastAsia="Times New Roman" w:hAnsi="Calibri" w:cs="Times New Roman"/>
                <w:sz w:val="12"/>
                <w:szCs w:val="12"/>
                <w:lang w:eastAsia="es-GT"/>
              </w:rPr>
            </w:pPr>
          </w:p>
          <w:p w14:paraId="2791864C" w14:textId="77777777" w:rsidR="00BE34ED" w:rsidRDefault="00BE34ED" w:rsidP="00BE34ED">
            <w:pPr>
              <w:spacing w:after="0" w:line="240" w:lineRule="auto"/>
              <w:jc w:val="center"/>
              <w:rPr>
                <w:rFonts w:ascii="Calibri" w:eastAsia="Times New Roman" w:hAnsi="Calibri" w:cs="Times New Roman"/>
                <w:sz w:val="12"/>
                <w:szCs w:val="12"/>
                <w:lang w:eastAsia="es-GT"/>
              </w:rPr>
            </w:pPr>
          </w:p>
          <w:p w14:paraId="14D9D712" w14:textId="77777777" w:rsidR="00BE34ED" w:rsidRDefault="00BE34ED" w:rsidP="00BE34ED">
            <w:pPr>
              <w:spacing w:after="0" w:line="240" w:lineRule="auto"/>
              <w:jc w:val="center"/>
              <w:rPr>
                <w:rFonts w:ascii="Calibri" w:eastAsia="Times New Roman" w:hAnsi="Calibri" w:cs="Times New Roman"/>
                <w:sz w:val="12"/>
                <w:szCs w:val="12"/>
                <w:lang w:eastAsia="es-GT"/>
              </w:rPr>
            </w:pPr>
          </w:p>
          <w:p w14:paraId="45ECAA91" w14:textId="77777777" w:rsidR="005923A1" w:rsidRDefault="005923A1" w:rsidP="00BE34ED">
            <w:pPr>
              <w:spacing w:after="0" w:line="240" w:lineRule="auto"/>
              <w:rPr>
                <w:rFonts w:ascii="Calibri" w:eastAsia="Times New Roman" w:hAnsi="Calibri" w:cs="Times New Roman"/>
                <w:sz w:val="12"/>
                <w:szCs w:val="12"/>
                <w:lang w:eastAsia="es-GT"/>
              </w:rPr>
            </w:pPr>
          </w:p>
          <w:p w14:paraId="4F7977F4" w14:textId="100C60DD" w:rsidR="00A01FE2" w:rsidRPr="00EA24CE" w:rsidRDefault="00EA24CE" w:rsidP="00BE34ED">
            <w:pPr>
              <w:spacing w:after="0" w:line="240" w:lineRule="auto"/>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tc>
        <w:tc>
          <w:tcPr>
            <w:tcW w:w="155" w:type="pct"/>
          </w:tcPr>
          <w:p w14:paraId="1C3E38A1"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1A0F3A81"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55441B50"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30D8AB99"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10FE607B" w14:textId="77777777" w:rsidR="005923A1" w:rsidRDefault="005923A1" w:rsidP="00BE34ED">
            <w:pPr>
              <w:spacing w:after="0" w:line="240" w:lineRule="auto"/>
              <w:jc w:val="center"/>
              <w:rPr>
                <w:rFonts w:ascii="Calibri" w:eastAsia="Times New Roman" w:hAnsi="Calibri" w:cs="Times New Roman"/>
                <w:sz w:val="12"/>
                <w:szCs w:val="12"/>
                <w:lang w:eastAsia="es-GT"/>
              </w:rPr>
            </w:pPr>
          </w:p>
          <w:p w14:paraId="512E3BA2" w14:textId="235863EE" w:rsidR="00A01FE2" w:rsidRPr="00EA24CE" w:rsidRDefault="00EA24CE" w:rsidP="00BE34ED">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tc>
        <w:tc>
          <w:tcPr>
            <w:tcW w:w="155" w:type="pct"/>
          </w:tcPr>
          <w:p w14:paraId="669676A1"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3551EB83"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1859D2D2"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48F98FFD"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57A62079" w14:textId="77777777" w:rsidR="005923A1" w:rsidRDefault="005923A1" w:rsidP="00BE34ED">
            <w:pPr>
              <w:spacing w:after="0" w:line="240" w:lineRule="auto"/>
              <w:jc w:val="center"/>
              <w:rPr>
                <w:rFonts w:ascii="Calibri" w:eastAsia="Times New Roman" w:hAnsi="Calibri" w:cs="Times New Roman"/>
                <w:sz w:val="12"/>
                <w:szCs w:val="12"/>
                <w:lang w:eastAsia="es-GT"/>
              </w:rPr>
            </w:pPr>
          </w:p>
          <w:p w14:paraId="0563F40E" w14:textId="09C7F8F2" w:rsidR="00EA24CE" w:rsidRDefault="00EA24CE" w:rsidP="00BE34ED">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p w14:paraId="7C13B855" w14:textId="77777777" w:rsidR="00EA24CE" w:rsidRPr="00EA24CE" w:rsidRDefault="00EA24CE" w:rsidP="00BE34ED">
            <w:pPr>
              <w:jc w:val="center"/>
              <w:rPr>
                <w:rFonts w:ascii="Calibri" w:eastAsia="Times New Roman" w:hAnsi="Calibri" w:cs="Times New Roman"/>
                <w:sz w:val="12"/>
                <w:szCs w:val="12"/>
                <w:lang w:eastAsia="es-GT"/>
              </w:rPr>
            </w:pPr>
          </w:p>
        </w:tc>
        <w:tc>
          <w:tcPr>
            <w:tcW w:w="155" w:type="pct"/>
          </w:tcPr>
          <w:p w14:paraId="69EF4F65"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1CC5C2DD"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69D164B6"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21117E73" w14:textId="77777777" w:rsidR="00EA24CE" w:rsidRDefault="00EA24CE" w:rsidP="00BE34ED">
            <w:pPr>
              <w:spacing w:after="0" w:line="240" w:lineRule="auto"/>
              <w:jc w:val="center"/>
              <w:rPr>
                <w:rFonts w:ascii="Calibri" w:eastAsia="Times New Roman" w:hAnsi="Calibri" w:cs="Times New Roman"/>
                <w:sz w:val="12"/>
                <w:szCs w:val="12"/>
                <w:lang w:eastAsia="es-GT"/>
              </w:rPr>
            </w:pPr>
          </w:p>
          <w:p w14:paraId="66E5C575" w14:textId="77777777" w:rsidR="005923A1" w:rsidRDefault="005923A1" w:rsidP="00BE34ED">
            <w:pPr>
              <w:spacing w:after="0" w:line="240" w:lineRule="auto"/>
              <w:jc w:val="center"/>
              <w:rPr>
                <w:rFonts w:ascii="Calibri" w:eastAsia="Times New Roman" w:hAnsi="Calibri" w:cs="Times New Roman"/>
                <w:sz w:val="12"/>
                <w:szCs w:val="12"/>
                <w:lang w:eastAsia="es-GT"/>
              </w:rPr>
            </w:pPr>
          </w:p>
          <w:p w14:paraId="684BF35C" w14:textId="1B38A384" w:rsidR="00A01FE2" w:rsidRPr="00EA24CE" w:rsidRDefault="00EA24CE" w:rsidP="00BE34ED">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tc>
        <w:tc>
          <w:tcPr>
            <w:tcW w:w="154" w:type="pct"/>
          </w:tcPr>
          <w:p w14:paraId="2BD21389" w14:textId="77777777" w:rsidR="00AE309C" w:rsidRDefault="00AE309C" w:rsidP="00BE34ED">
            <w:pPr>
              <w:spacing w:after="0" w:line="240" w:lineRule="auto"/>
              <w:jc w:val="center"/>
              <w:rPr>
                <w:rFonts w:ascii="Calibri" w:eastAsia="Times New Roman" w:hAnsi="Calibri" w:cs="Times New Roman"/>
                <w:sz w:val="12"/>
                <w:szCs w:val="12"/>
                <w:lang w:eastAsia="es-GT"/>
              </w:rPr>
            </w:pPr>
          </w:p>
          <w:p w14:paraId="354431AE" w14:textId="77777777" w:rsidR="00AE309C" w:rsidRDefault="00AE309C" w:rsidP="00BE34ED">
            <w:pPr>
              <w:spacing w:after="0" w:line="240" w:lineRule="auto"/>
              <w:jc w:val="center"/>
              <w:rPr>
                <w:rFonts w:ascii="Calibri" w:eastAsia="Times New Roman" w:hAnsi="Calibri" w:cs="Times New Roman"/>
                <w:sz w:val="12"/>
                <w:szCs w:val="12"/>
                <w:lang w:eastAsia="es-GT"/>
              </w:rPr>
            </w:pPr>
          </w:p>
          <w:p w14:paraId="1432C1EC" w14:textId="77777777" w:rsidR="00AE309C" w:rsidRDefault="00AE309C" w:rsidP="00BE34ED">
            <w:pPr>
              <w:spacing w:after="0" w:line="240" w:lineRule="auto"/>
              <w:jc w:val="center"/>
              <w:rPr>
                <w:rFonts w:ascii="Calibri" w:eastAsia="Times New Roman" w:hAnsi="Calibri" w:cs="Times New Roman"/>
                <w:sz w:val="12"/>
                <w:szCs w:val="12"/>
                <w:lang w:eastAsia="es-GT"/>
              </w:rPr>
            </w:pPr>
          </w:p>
          <w:p w14:paraId="7A4628D0" w14:textId="77777777" w:rsidR="00AE309C" w:rsidRDefault="00AE309C" w:rsidP="00BE34ED">
            <w:pPr>
              <w:spacing w:after="0" w:line="240" w:lineRule="auto"/>
              <w:jc w:val="center"/>
              <w:rPr>
                <w:rFonts w:ascii="Calibri" w:eastAsia="Times New Roman" w:hAnsi="Calibri" w:cs="Times New Roman"/>
                <w:sz w:val="12"/>
                <w:szCs w:val="12"/>
                <w:lang w:eastAsia="es-GT"/>
              </w:rPr>
            </w:pPr>
          </w:p>
          <w:p w14:paraId="64D7EB78" w14:textId="77777777" w:rsidR="005923A1" w:rsidRDefault="005923A1" w:rsidP="00BE34ED">
            <w:pPr>
              <w:spacing w:after="0" w:line="240" w:lineRule="auto"/>
              <w:jc w:val="center"/>
              <w:rPr>
                <w:rFonts w:ascii="Calibri" w:eastAsia="Times New Roman" w:hAnsi="Calibri" w:cs="Times New Roman"/>
                <w:sz w:val="12"/>
                <w:szCs w:val="12"/>
                <w:lang w:eastAsia="es-GT"/>
              </w:rPr>
            </w:pPr>
          </w:p>
          <w:p w14:paraId="098984B7" w14:textId="17D516C9" w:rsidR="00A01FE2" w:rsidRPr="00EA24CE" w:rsidRDefault="00EA24CE" w:rsidP="00BE34ED">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120</w:t>
            </w:r>
          </w:p>
        </w:tc>
        <w:tc>
          <w:tcPr>
            <w:tcW w:w="366" w:type="pct"/>
            <w:shd w:val="clear" w:color="auto" w:fill="auto"/>
            <w:vAlign w:val="center"/>
          </w:tcPr>
          <w:p w14:paraId="413952B5" w14:textId="6BB49373" w:rsidR="00A01FE2" w:rsidRPr="00EA24CE" w:rsidRDefault="00A01FE2" w:rsidP="00EA24CE">
            <w:pPr>
              <w:spacing w:after="0" w:line="240" w:lineRule="auto"/>
              <w:rPr>
                <w:rFonts w:ascii="Calibri" w:eastAsia="Times New Roman" w:hAnsi="Calibri" w:cs="Times New Roman"/>
                <w:sz w:val="12"/>
                <w:szCs w:val="12"/>
                <w:lang w:eastAsia="es-GT"/>
              </w:rPr>
            </w:pPr>
            <w:r w:rsidRPr="00EA24CE">
              <w:rPr>
                <w:rFonts w:ascii="Calibri" w:eastAsia="Times New Roman" w:hAnsi="Calibri" w:cs="Times New Roman"/>
                <w:sz w:val="12"/>
                <w:szCs w:val="12"/>
                <w:lang w:eastAsia="es-GT"/>
              </w:rPr>
              <w:t>Registros de la Subdirección de Recursos Humanos y Profesionalización de Personal</w:t>
            </w:r>
          </w:p>
        </w:tc>
        <w:tc>
          <w:tcPr>
            <w:tcW w:w="407" w:type="pct"/>
            <w:shd w:val="clear" w:color="auto" w:fill="auto"/>
            <w:vAlign w:val="center"/>
          </w:tcPr>
          <w:p w14:paraId="4F26B9DA" w14:textId="069E0F5C" w:rsidR="00A01FE2" w:rsidRPr="00913B1D" w:rsidRDefault="00A01FE2" w:rsidP="00097385">
            <w:pPr>
              <w:spacing w:after="0" w:line="240" w:lineRule="auto"/>
              <w:jc w:val="center"/>
              <w:rPr>
                <w:rFonts w:ascii="Calibri" w:eastAsia="Times New Roman" w:hAnsi="Calibri" w:cs="Times New Roman"/>
                <w:sz w:val="12"/>
                <w:szCs w:val="12"/>
                <w:lang w:eastAsia="es-GT"/>
              </w:rPr>
            </w:pPr>
            <w:r w:rsidRPr="00913B1D">
              <w:rPr>
                <w:rFonts w:ascii="Calibri" w:eastAsia="Times New Roman" w:hAnsi="Calibri" w:cs="Times New Roman"/>
                <w:sz w:val="12"/>
                <w:szCs w:val="12"/>
                <w:lang w:eastAsia="es-GT"/>
              </w:rPr>
              <w:t>Instituto Guatemalteco de Migración y Procuraduría de los Derechos Humanos, OIM,</w:t>
            </w:r>
            <w:r w:rsidR="00097385" w:rsidRPr="00913B1D">
              <w:rPr>
                <w:rFonts w:ascii="Calibri" w:eastAsia="Times New Roman" w:hAnsi="Calibri" w:cs="Times New Roman"/>
                <w:sz w:val="12"/>
                <w:szCs w:val="12"/>
                <w:lang w:eastAsia="es-GT"/>
              </w:rPr>
              <w:t xml:space="preserve"> </w:t>
            </w:r>
            <w:r w:rsidRPr="00913B1D">
              <w:rPr>
                <w:rFonts w:ascii="Calibri" w:eastAsia="Times New Roman" w:hAnsi="Calibri" w:cs="Times New Roman"/>
                <w:sz w:val="12"/>
                <w:szCs w:val="12"/>
                <w:lang w:eastAsia="es-GT"/>
              </w:rPr>
              <w:t xml:space="preserve">                                                                                                                                                                                                                          Instituciones que promueven Derechos Humanos. </w:t>
            </w:r>
          </w:p>
        </w:tc>
      </w:tr>
      <w:tr w:rsidR="000D030D" w:rsidRPr="00A07BE1" w14:paraId="0531F255" w14:textId="77777777" w:rsidTr="00AF695C">
        <w:trPr>
          <w:trHeight w:val="1353"/>
        </w:trPr>
        <w:tc>
          <w:tcPr>
            <w:tcW w:w="150" w:type="pct"/>
            <w:vMerge/>
            <w:shd w:val="clear" w:color="auto" w:fill="auto"/>
            <w:noWrap/>
            <w:textDirection w:val="btLr"/>
            <w:vAlign w:val="center"/>
          </w:tcPr>
          <w:p w14:paraId="00519170" w14:textId="77777777" w:rsidR="000D030D" w:rsidRPr="00A07BE1" w:rsidRDefault="000D030D" w:rsidP="000D030D">
            <w:pPr>
              <w:spacing w:after="0" w:line="240" w:lineRule="auto"/>
              <w:jc w:val="center"/>
              <w:rPr>
                <w:rFonts w:ascii="Calibri" w:eastAsia="Times New Roman" w:hAnsi="Calibri" w:cs="Times New Roman"/>
                <w:b/>
                <w:bCs/>
                <w:sz w:val="18"/>
                <w:szCs w:val="18"/>
                <w:lang w:eastAsia="es-GT"/>
              </w:rPr>
            </w:pPr>
          </w:p>
        </w:tc>
        <w:tc>
          <w:tcPr>
            <w:tcW w:w="356" w:type="pct"/>
            <w:vMerge/>
            <w:shd w:val="clear" w:color="auto" w:fill="auto"/>
            <w:vAlign w:val="center"/>
          </w:tcPr>
          <w:p w14:paraId="54451335" w14:textId="77777777" w:rsidR="000D030D" w:rsidRPr="00A07BE1" w:rsidRDefault="000D030D" w:rsidP="000D030D">
            <w:pPr>
              <w:spacing w:line="240" w:lineRule="auto"/>
              <w:jc w:val="both"/>
              <w:rPr>
                <w:sz w:val="16"/>
                <w:szCs w:val="16"/>
              </w:rPr>
            </w:pPr>
          </w:p>
        </w:tc>
        <w:tc>
          <w:tcPr>
            <w:tcW w:w="316" w:type="pct"/>
            <w:vMerge/>
            <w:shd w:val="clear" w:color="auto" w:fill="auto"/>
            <w:vAlign w:val="center"/>
          </w:tcPr>
          <w:p w14:paraId="78FEC7D2" w14:textId="77777777" w:rsidR="000D030D" w:rsidRPr="00A07BE1" w:rsidRDefault="000D030D" w:rsidP="000D030D">
            <w:pPr>
              <w:spacing w:after="0" w:line="240" w:lineRule="auto"/>
              <w:rPr>
                <w:rFonts w:eastAsia="Arial" w:cstheme="minorHAnsi"/>
                <w:sz w:val="16"/>
                <w:szCs w:val="16"/>
                <w:lang w:val="es-MX"/>
              </w:rPr>
            </w:pPr>
          </w:p>
        </w:tc>
        <w:tc>
          <w:tcPr>
            <w:tcW w:w="413" w:type="pct"/>
            <w:vMerge/>
            <w:shd w:val="clear" w:color="auto" w:fill="auto"/>
            <w:vAlign w:val="center"/>
          </w:tcPr>
          <w:p w14:paraId="6144BD45" w14:textId="77777777" w:rsidR="000D030D" w:rsidRPr="00A07BE1" w:rsidRDefault="000D030D" w:rsidP="000D030D">
            <w:pPr>
              <w:spacing w:after="240" w:line="240" w:lineRule="auto"/>
              <w:jc w:val="center"/>
              <w:rPr>
                <w:rFonts w:ascii="Calibri" w:eastAsia="Times New Roman" w:hAnsi="Calibri" w:cs="Times New Roman"/>
                <w:sz w:val="16"/>
                <w:szCs w:val="16"/>
                <w:lang w:eastAsia="es-GT"/>
              </w:rPr>
            </w:pPr>
          </w:p>
        </w:tc>
        <w:tc>
          <w:tcPr>
            <w:tcW w:w="412" w:type="pct"/>
            <w:shd w:val="clear" w:color="auto" w:fill="auto"/>
            <w:noWrap/>
            <w:vAlign w:val="center"/>
          </w:tcPr>
          <w:p w14:paraId="6C5B7C3B" w14:textId="5A5E82D5" w:rsidR="000D030D" w:rsidRPr="00097385" w:rsidRDefault="000D030D" w:rsidP="000D030D">
            <w:pPr>
              <w:spacing w:after="0" w:line="240" w:lineRule="auto"/>
              <w:rPr>
                <w:rFonts w:cstheme="minorHAnsi"/>
                <w:sz w:val="13"/>
                <w:szCs w:val="13"/>
              </w:rPr>
            </w:pPr>
            <w:r w:rsidRPr="00097385">
              <w:rPr>
                <w:rFonts w:cstheme="minorHAnsi"/>
                <w:sz w:val="13"/>
                <w:szCs w:val="13"/>
              </w:rPr>
              <w:t>Identificación de los programas de protección de derechos humanos dirigidos a los migrantes con énfasis en situación de vulnerabilidad</w:t>
            </w:r>
          </w:p>
        </w:tc>
        <w:tc>
          <w:tcPr>
            <w:tcW w:w="362" w:type="pct"/>
            <w:shd w:val="clear" w:color="auto" w:fill="auto"/>
            <w:vAlign w:val="center"/>
          </w:tcPr>
          <w:p w14:paraId="0CB9C6F1" w14:textId="7E174E1F" w:rsidR="000D030D" w:rsidRPr="00097385" w:rsidRDefault="000D030D" w:rsidP="000D030D">
            <w:pPr>
              <w:spacing w:after="0" w:line="240" w:lineRule="auto"/>
              <w:jc w:val="center"/>
              <w:rPr>
                <w:rFonts w:ascii="Calibri" w:eastAsia="Times New Roman" w:hAnsi="Calibri" w:cs="Times New Roman"/>
                <w:sz w:val="14"/>
                <w:szCs w:val="16"/>
                <w:lang w:eastAsia="es-GT"/>
              </w:rPr>
            </w:pPr>
            <w:r w:rsidRPr="00097385">
              <w:rPr>
                <w:rFonts w:ascii="Calibri" w:eastAsia="Times New Roman" w:hAnsi="Calibri" w:cs="Times New Roman"/>
                <w:sz w:val="14"/>
                <w:szCs w:val="16"/>
                <w:lang w:eastAsia="es-GT"/>
              </w:rPr>
              <w:t>Identificar e implementar y unir esfuerzos con 1</w:t>
            </w:r>
            <w:r w:rsidR="002B6D9E">
              <w:rPr>
                <w:rFonts w:ascii="Calibri" w:eastAsia="Times New Roman" w:hAnsi="Calibri" w:cs="Times New Roman"/>
                <w:sz w:val="14"/>
                <w:szCs w:val="16"/>
                <w:lang w:eastAsia="es-GT"/>
              </w:rPr>
              <w:t xml:space="preserve">7 </w:t>
            </w:r>
            <w:r w:rsidR="00074970" w:rsidRPr="00097385">
              <w:rPr>
                <w:rFonts w:ascii="Calibri" w:eastAsia="Times New Roman" w:hAnsi="Calibri" w:cs="Times New Roman"/>
                <w:sz w:val="14"/>
                <w:szCs w:val="16"/>
                <w:lang w:eastAsia="es-GT"/>
              </w:rPr>
              <w:t>organizaciones de</w:t>
            </w:r>
            <w:r w:rsidRPr="00097385">
              <w:rPr>
                <w:rFonts w:ascii="Calibri" w:eastAsia="Times New Roman" w:hAnsi="Calibri" w:cs="Times New Roman"/>
                <w:sz w:val="14"/>
                <w:szCs w:val="16"/>
                <w:lang w:eastAsia="es-GT"/>
              </w:rPr>
              <w:t xml:space="preserve"> derechos humanos </w:t>
            </w:r>
          </w:p>
        </w:tc>
        <w:tc>
          <w:tcPr>
            <w:tcW w:w="361" w:type="pct"/>
            <w:shd w:val="clear" w:color="auto" w:fill="auto"/>
            <w:vAlign w:val="center"/>
          </w:tcPr>
          <w:p w14:paraId="4E11C76B" w14:textId="5A3A3928" w:rsidR="000D030D" w:rsidRPr="00A07BE1" w:rsidRDefault="000D030D" w:rsidP="000D030D">
            <w:pPr>
              <w:spacing w:after="0" w:line="240" w:lineRule="auto"/>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A la fecha se trabaja en conjunto con 12 instituciones</w:t>
            </w:r>
          </w:p>
        </w:tc>
        <w:tc>
          <w:tcPr>
            <w:tcW w:w="309" w:type="pct"/>
            <w:shd w:val="clear" w:color="auto" w:fill="auto"/>
            <w:vAlign w:val="center"/>
          </w:tcPr>
          <w:p w14:paraId="1B1C32BC" w14:textId="01DFEAE9" w:rsidR="000D030D" w:rsidRPr="00A07BE1" w:rsidRDefault="000D030D" w:rsidP="000D030D">
            <w:pPr>
              <w:spacing w:after="0" w:line="240" w:lineRule="auto"/>
              <w:jc w:val="center"/>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No.  De convenios Inter institucionales aprobados.</w:t>
            </w:r>
          </w:p>
        </w:tc>
        <w:tc>
          <w:tcPr>
            <w:tcW w:w="155" w:type="pct"/>
            <w:shd w:val="clear" w:color="auto" w:fill="auto"/>
            <w:noWrap/>
            <w:vAlign w:val="center"/>
          </w:tcPr>
          <w:p w14:paraId="6E54687C" w14:textId="6070555F" w:rsidR="000D030D" w:rsidRDefault="00137698" w:rsidP="000D030D">
            <w:pPr>
              <w:spacing w:after="0" w:line="240" w:lineRule="auto"/>
              <w:jc w:val="center"/>
              <w:rPr>
                <w:rFonts w:ascii="Calibri" w:eastAsia="Times New Roman" w:hAnsi="Calibri" w:cs="Times New Roman"/>
                <w:sz w:val="12"/>
                <w:szCs w:val="12"/>
                <w:lang w:eastAsia="es-GT"/>
              </w:rPr>
            </w:pPr>
            <w:r>
              <w:rPr>
                <w:rFonts w:ascii="Calibri" w:eastAsia="Times New Roman" w:hAnsi="Calibri" w:cs="Times New Roman"/>
                <w:sz w:val="12"/>
                <w:szCs w:val="12"/>
                <w:lang w:eastAsia="es-GT"/>
              </w:rPr>
              <w:t>5</w:t>
            </w:r>
          </w:p>
          <w:p w14:paraId="23D30820" w14:textId="3107B019" w:rsidR="00BE34ED" w:rsidRPr="0080245E" w:rsidRDefault="00BE34ED" w:rsidP="000D030D">
            <w:pPr>
              <w:spacing w:after="0" w:line="240" w:lineRule="auto"/>
              <w:jc w:val="center"/>
              <w:rPr>
                <w:rFonts w:ascii="Calibri" w:eastAsia="Times New Roman" w:hAnsi="Calibri" w:cs="Times New Roman"/>
                <w:sz w:val="12"/>
                <w:szCs w:val="12"/>
                <w:lang w:eastAsia="es-GT"/>
              </w:rPr>
            </w:pPr>
          </w:p>
        </w:tc>
        <w:tc>
          <w:tcPr>
            <w:tcW w:w="155" w:type="pct"/>
            <w:shd w:val="clear" w:color="auto" w:fill="auto"/>
            <w:noWrap/>
          </w:tcPr>
          <w:p w14:paraId="15764DD4"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769482DF"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3A6DA271"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1AFDA597"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71EB8572" w14:textId="0BD2A1BE" w:rsidR="000D030D" w:rsidRPr="0080245E" w:rsidRDefault="00137698" w:rsidP="00BE34ED">
            <w:pPr>
              <w:spacing w:after="0" w:line="240" w:lineRule="auto"/>
              <w:rPr>
                <w:rFonts w:ascii="Calibri" w:eastAsia="Times New Roman" w:hAnsi="Calibri" w:cs="Times New Roman"/>
                <w:sz w:val="12"/>
                <w:szCs w:val="12"/>
                <w:lang w:eastAsia="es-GT"/>
              </w:rPr>
            </w:pPr>
            <w:r>
              <w:rPr>
                <w:rFonts w:ascii="Calibri" w:eastAsia="Times New Roman" w:hAnsi="Calibri" w:cs="Times New Roman"/>
                <w:sz w:val="12"/>
                <w:szCs w:val="12"/>
                <w:lang w:eastAsia="es-GT"/>
              </w:rPr>
              <w:t>3</w:t>
            </w:r>
          </w:p>
        </w:tc>
        <w:tc>
          <w:tcPr>
            <w:tcW w:w="154" w:type="pct"/>
            <w:shd w:val="clear" w:color="auto" w:fill="auto"/>
            <w:noWrap/>
          </w:tcPr>
          <w:p w14:paraId="67249ACA" w14:textId="77777777" w:rsidR="000D030D" w:rsidRDefault="000D030D" w:rsidP="000D030D">
            <w:pPr>
              <w:spacing w:after="0" w:line="240" w:lineRule="auto"/>
              <w:rPr>
                <w:rFonts w:ascii="Calibri" w:eastAsia="Times New Roman" w:hAnsi="Calibri" w:cs="Times New Roman"/>
                <w:sz w:val="12"/>
                <w:szCs w:val="12"/>
                <w:lang w:eastAsia="es-GT"/>
              </w:rPr>
            </w:pPr>
          </w:p>
          <w:p w14:paraId="025315F2" w14:textId="77777777" w:rsidR="000D030D" w:rsidRDefault="000D030D" w:rsidP="000D030D">
            <w:pPr>
              <w:spacing w:after="0" w:line="240" w:lineRule="auto"/>
              <w:rPr>
                <w:rFonts w:ascii="Calibri" w:eastAsia="Times New Roman" w:hAnsi="Calibri" w:cs="Times New Roman"/>
                <w:sz w:val="12"/>
                <w:szCs w:val="12"/>
                <w:lang w:eastAsia="es-GT"/>
              </w:rPr>
            </w:pPr>
          </w:p>
          <w:p w14:paraId="487DA13B" w14:textId="77777777" w:rsidR="000D030D" w:rsidRDefault="000D030D" w:rsidP="000D030D">
            <w:pPr>
              <w:spacing w:after="0" w:line="240" w:lineRule="auto"/>
              <w:rPr>
                <w:rFonts w:ascii="Calibri" w:eastAsia="Times New Roman" w:hAnsi="Calibri" w:cs="Times New Roman"/>
                <w:sz w:val="12"/>
                <w:szCs w:val="12"/>
                <w:lang w:eastAsia="es-GT"/>
              </w:rPr>
            </w:pPr>
          </w:p>
          <w:p w14:paraId="169F36BF" w14:textId="77777777" w:rsidR="000D030D" w:rsidRDefault="000D030D" w:rsidP="000D030D">
            <w:pPr>
              <w:spacing w:after="0" w:line="240" w:lineRule="auto"/>
              <w:rPr>
                <w:rFonts w:ascii="Calibri" w:eastAsia="Times New Roman" w:hAnsi="Calibri" w:cs="Times New Roman"/>
                <w:sz w:val="12"/>
                <w:szCs w:val="12"/>
                <w:lang w:eastAsia="es-GT"/>
              </w:rPr>
            </w:pPr>
          </w:p>
          <w:p w14:paraId="736B4DBD" w14:textId="6F57D211" w:rsidR="000D030D" w:rsidRPr="0080245E" w:rsidRDefault="000D030D" w:rsidP="000D030D">
            <w:pPr>
              <w:spacing w:after="0" w:line="240" w:lineRule="auto"/>
              <w:rPr>
                <w:rFonts w:ascii="Calibri" w:eastAsia="Times New Roman" w:hAnsi="Calibri" w:cs="Times New Roman"/>
                <w:sz w:val="12"/>
                <w:szCs w:val="12"/>
                <w:lang w:eastAsia="es-GT"/>
              </w:rPr>
            </w:pPr>
            <w:r w:rsidRPr="00495134">
              <w:rPr>
                <w:rFonts w:ascii="Calibri" w:eastAsia="Times New Roman" w:hAnsi="Calibri" w:cs="Times New Roman"/>
                <w:sz w:val="12"/>
                <w:szCs w:val="12"/>
                <w:lang w:eastAsia="es-GT"/>
              </w:rPr>
              <w:t>1</w:t>
            </w:r>
          </w:p>
        </w:tc>
        <w:tc>
          <w:tcPr>
            <w:tcW w:w="155" w:type="pct"/>
            <w:shd w:val="clear" w:color="auto" w:fill="auto"/>
            <w:noWrap/>
          </w:tcPr>
          <w:p w14:paraId="44956C69"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336CCB04"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6FB539B5"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1673CC1E"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76923814" w14:textId="2A95EC2F" w:rsidR="000D030D" w:rsidRPr="0080245E" w:rsidRDefault="002B6D9E" w:rsidP="00BE34ED">
            <w:pPr>
              <w:spacing w:after="0" w:line="240" w:lineRule="auto"/>
              <w:rPr>
                <w:rFonts w:ascii="Calibri" w:eastAsia="Times New Roman" w:hAnsi="Calibri" w:cs="Times New Roman"/>
                <w:sz w:val="12"/>
                <w:szCs w:val="12"/>
                <w:lang w:eastAsia="es-GT"/>
              </w:rPr>
            </w:pPr>
            <w:r>
              <w:rPr>
                <w:rFonts w:ascii="Calibri" w:eastAsia="Times New Roman" w:hAnsi="Calibri" w:cs="Times New Roman"/>
                <w:sz w:val="12"/>
                <w:szCs w:val="12"/>
                <w:lang w:eastAsia="es-GT"/>
              </w:rPr>
              <w:t>2</w:t>
            </w:r>
          </w:p>
        </w:tc>
        <w:tc>
          <w:tcPr>
            <w:tcW w:w="155" w:type="pct"/>
            <w:shd w:val="clear" w:color="auto" w:fill="auto"/>
            <w:noWrap/>
          </w:tcPr>
          <w:p w14:paraId="5200083B"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664894DA"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09834BBC"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0CFD2B4A"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627E512C" w14:textId="6D019716" w:rsidR="000D030D" w:rsidRPr="0080245E" w:rsidRDefault="000D030D" w:rsidP="00BE34ED">
            <w:pPr>
              <w:spacing w:after="0" w:line="240" w:lineRule="auto"/>
              <w:rPr>
                <w:rFonts w:ascii="Calibri" w:eastAsia="Times New Roman" w:hAnsi="Calibri" w:cs="Times New Roman"/>
                <w:sz w:val="12"/>
                <w:szCs w:val="12"/>
                <w:lang w:eastAsia="es-GT"/>
              </w:rPr>
            </w:pPr>
            <w:r w:rsidRPr="00495134">
              <w:rPr>
                <w:rFonts w:ascii="Calibri" w:eastAsia="Times New Roman" w:hAnsi="Calibri" w:cs="Times New Roman"/>
                <w:sz w:val="12"/>
                <w:szCs w:val="12"/>
                <w:lang w:eastAsia="es-GT"/>
              </w:rPr>
              <w:t>1</w:t>
            </w:r>
          </w:p>
        </w:tc>
        <w:tc>
          <w:tcPr>
            <w:tcW w:w="155" w:type="pct"/>
          </w:tcPr>
          <w:p w14:paraId="31947FB0" w14:textId="77777777" w:rsidR="000D030D" w:rsidRDefault="000D030D" w:rsidP="000D030D">
            <w:pPr>
              <w:spacing w:after="0" w:line="240" w:lineRule="auto"/>
              <w:rPr>
                <w:rFonts w:ascii="Calibri" w:eastAsia="Times New Roman" w:hAnsi="Calibri" w:cs="Times New Roman"/>
                <w:sz w:val="12"/>
                <w:szCs w:val="12"/>
                <w:lang w:eastAsia="es-GT"/>
              </w:rPr>
            </w:pPr>
          </w:p>
          <w:p w14:paraId="28F34361" w14:textId="77777777" w:rsidR="000D030D" w:rsidRDefault="000D030D" w:rsidP="000D030D">
            <w:pPr>
              <w:spacing w:after="0" w:line="240" w:lineRule="auto"/>
              <w:rPr>
                <w:rFonts w:ascii="Calibri" w:eastAsia="Times New Roman" w:hAnsi="Calibri" w:cs="Times New Roman"/>
                <w:sz w:val="12"/>
                <w:szCs w:val="12"/>
                <w:lang w:eastAsia="es-GT"/>
              </w:rPr>
            </w:pPr>
          </w:p>
          <w:p w14:paraId="176C9BCF" w14:textId="77777777" w:rsidR="000D030D" w:rsidRDefault="000D030D" w:rsidP="000D030D">
            <w:pPr>
              <w:spacing w:after="0" w:line="240" w:lineRule="auto"/>
              <w:rPr>
                <w:rFonts w:ascii="Calibri" w:eastAsia="Times New Roman" w:hAnsi="Calibri" w:cs="Times New Roman"/>
                <w:sz w:val="12"/>
                <w:szCs w:val="12"/>
                <w:lang w:eastAsia="es-GT"/>
              </w:rPr>
            </w:pPr>
          </w:p>
          <w:p w14:paraId="3CA21730" w14:textId="77777777" w:rsidR="000D030D" w:rsidRDefault="000D030D" w:rsidP="000D030D">
            <w:pPr>
              <w:spacing w:after="0" w:line="240" w:lineRule="auto"/>
              <w:rPr>
                <w:rFonts w:ascii="Calibri" w:eastAsia="Times New Roman" w:hAnsi="Calibri" w:cs="Times New Roman"/>
                <w:sz w:val="12"/>
                <w:szCs w:val="12"/>
                <w:lang w:eastAsia="es-GT"/>
              </w:rPr>
            </w:pPr>
          </w:p>
          <w:p w14:paraId="2FB19E37" w14:textId="457E6C4B" w:rsidR="000D030D" w:rsidRPr="00A07BE1" w:rsidRDefault="000D030D" w:rsidP="000D030D">
            <w:pPr>
              <w:spacing w:after="0" w:line="240" w:lineRule="auto"/>
              <w:rPr>
                <w:rFonts w:ascii="Calibri" w:eastAsia="Times New Roman" w:hAnsi="Calibri" w:cs="Times New Roman"/>
                <w:sz w:val="12"/>
                <w:szCs w:val="12"/>
                <w:lang w:eastAsia="es-GT"/>
              </w:rPr>
            </w:pPr>
            <w:r w:rsidRPr="00495134">
              <w:rPr>
                <w:rFonts w:ascii="Calibri" w:eastAsia="Times New Roman" w:hAnsi="Calibri" w:cs="Times New Roman"/>
                <w:sz w:val="12"/>
                <w:szCs w:val="12"/>
                <w:lang w:eastAsia="es-GT"/>
              </w:rPr>
              <w:t>1</w:t>
            </w:r>
          </w:p>
        </w:tc>
        <w:tc>
          <w:tcPr>
            <w:tcW w:w="155" w:type="pct"/>
          </w:tcPr>
          <w:p w14:paraId="2C4635CD" w14:textId="77777777" w:rsidR="000D030D" w:rsidRDefault="000D030D" w:rsidP="000D030D">
            <w:pPr>
              <w:spacing w:after="0" w:line="240" w:lineRule="auto"/>
              <w:rPr>
                <w:rFonts w:ascii="Calibri" w:eastAsia="Times New Roman" w:hAnsi="Calibri" w:cs="Times New Roman"/>
                <w:sz w:val="12"/>
                <w:szCs w:val="12"/>
                <w:lang w:eastAsia="es-GT"/>
              </w:rPr>
            </w:pPr>
          </w:p>
          <w:p w14:paraId="1C8AB81D" w14:textId="77777777" w:rsidR="000D030D" w:rsidRDefault="000D030D" w:rsidP="000D030D">
            <w:pPr>
              <w:spacing w:after="0" w:line="240" w:lineRule="auto"/>
              <w:rPr>
                <w:rFonts w:ascii="Calibri" w:eastAsia="Times New Roman" w:hAnsi="Calibri" w:cs="Times New Roman"/>
                <w:sz w:val="12"/>
                <w:szCs w:val="12"/>
                <w:lang w:eastAsia="es-GT"/>
              </w:rPr>
            </w:pPr>
          </w:p>
          <w:p w14:paraId="10C604AF" w14:textId="77777777" w:rsidR="000D030D" w:rsidRDefault="000D030D" w:rsidP="000D030D">
            <w:pPr>
              <w:spacing w:after="0" w:line="240" w:lineRule="auto"/>
              <w:rPr>
                <w:rFonts w:ascii="Calibri" w:eastAsia="Times New Roman" w:hAnsi="Calibri" w:cs="Times New Roman"/>
                <w:sz w:val="12"/>
                <w:szCs w:val="12"/>
                <w:lang w:eastAsia="es-GT"/>
              </w:rPr>
            </w:pPr>
          </w:p>
          <w:p w14:paraId="17AE6061" w14:textId="77777777" w:rsidR="000D030D" w:rsidRDefault="000D030D" w:rsidP="000D030D">
            <w:pPr>
              <w:spacing w:after="0" w:line="240" w:lineRule="auto"/>
              <w:rPr>
                <w:rFonts w:ascii="Calibri" w:eastAsia="Times New Roman" w:hAnsi="Calibri" w:cs="Times New Roman"/>
                <w:sz w:val="12"/>
                <w:szCs w:val="12"/>
                <w:lang w:eastAsia="es-GT"/>
              </w:rPr>
            </w:pPr>
          </w:p>
          <w:p w14:paraId="60D74D19" w14:textId="45B7161B" w:rsidR="000D030D" w:rsidRPr="00A07BE1" w:rsidRDefault="000D030D" w:rsidP="000D030D">
            <w:pPr>
              <w:spacing w:after="0" w:line="240" w:lineRule="auto"/>
              <w:rPr>
                <w:rFonts w:ascii="Calibri" w:eastAsia="Times New Roman" w:hAnsi="Calibri" w:cs="Times New Roman"/>
                <w:sz w:val="12"/>
                <w:szCs w:val="12"/>
                <w:lang w:eastAsia="es-GT"/>
              </w:rPr>
            </w:pPr>
            <w:r>
              <w:rPr>
                <w:rFonts w:ascii="Calibri" w:eastAsia="Times New Roman" w:hAnsi="Calibri" w:cs="Times New Roman"/>
                <w:sz w:val="12"/>
                <w:szCs w:val="12"/>
                <w:lang w:eastAsia="es-GT"/>
              </w:rPr>
              <w:t>1</w:t>
            </w:r>
          </w:p>
        </w:tc>
        <w:tc>
          <w:tcPr>
            <w:tcW w:w="155" w:type="pct"/>
          </w:tcPr>
          <w:p w14:paraId="1151DFC1" w14:textId="77777777" w:rsidR="000D030D" w:rsidRDefault="000D030D" w:rsidP="000D030D">
            <w:pPr>
              <w:spacing w:after="0" w:line="240" w:lineRule="auto"/>
              <w:jc w:val="center"/>
              <w:rPr>
                <w:rFonts w:ascii="Calibri" w:eastAsia="Times New Roman" w:hAnsi="Calibri" w:cs="Times New Roman"/>
                <w:sz w:val="12"/>
                <w:szCs w:val="12"/>
                <w:lang w:eastAsia="es-GT"/>
              </w:rPr>
            </w:pPr>
            <w:r>
              <w:rPr>
                <w:rFonts w:ascii="Calibri" w:eastAsia="Times New Roman" w:hAnsi="Calibri" w:cs="Times New Roman"/>
                <w:sz w:val="12"/>
                <w:szCs w:val="12"/>
                <w:lang w:eastAsia="es-GT"/>
              </w:rPr>
              <w:t xml:space="preserve"> </w:t>
            </w:r>
          </w:p>
          <w:p w14:paraId="1670625F"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707A88C9"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604EBE38"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7B6477E2" w14:textId="0D01BB05" w:rsidR="000D030D" w:rsidRPr="00EA24CE" w:rsidRDefault="000D030D" w:rsidP="00BE34ED">
            <w:pPr>
              <w:spacing w:after="0" w:line="240" w:lineRule="auto"/>
              <w:rPr>
                <w:rFonts w:ascii="Calibri" w:eastAsia="Times New Roman" w:hAnsi="Calibri" w:cs="Times New Roman"/>
                <w:sz w:val="12"/>
                <w:szCs w:val="12"/>
                <w:lang w:eastAsia="es-GT"/>
              </w:rPr>
            </w:pPr>
            <w:r>
              <w:rPr>
                <w:rFonts w:ascii="Calibri" w:eastAsia="Times New Roman" w:hAnsi="Calibri" w:cs="Times New Roman"/>
                <w:sz w:val="12"/>
                <w:szCs w:val="12"/>
                <w:lang w:eastAsia="es-GT"/>
              </w:rPr>
              <w:t>1</w:t>
            </w:r>
          </w:p>
        </w:tc>
        <w:tc>
          <w:tcPr>
            <w:tcW w:w="155" w:type="pct"/>
          </w:tcPr>
          <w:p w14:paraId="2CC50994" w14:textId="470B2908" w:rsidR="000D030D" w:rsidRDefault="000D030D" w:rsidP="000D030D">
            <w:pPr>
              <w:spacing w:after="0" w:line="240" w:lineRule="auto"/>
              <w:jc w:val="center"/>
              <w:rPr>
                <w:rFonts w:ascii="Calibri" w:eastAsia="Times New Roman" w:hAnsi="Calibri" w:cs="Times New Roman"/>
                <w:sz w:val="12"/>
                <w:szCs w:val="12"/>
                <w:lang w:eastAsia="es-GT"/>
              </w:rPr>
            </w:pPr>
          </w:p>
          <w:p w14:paraId="1E54CFA0"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7DFB11A7" w14:textId="6668C45F" w:rsidR="000D030D" w:rsidRDefault="000D030D" w:rsidP="000D030D">
            <w:pPr>
              <w:spacing w:after="0" w:line="240" w:lineRule="auto"/>
              <w:jc w:val="center"/>
              <w:rPr>
                <w:rFonts w:ascii="Calibri" w:eastAsia="Times New Roman" w:hAnsi="Calibri" w:cs="Times New Roman"/>
                <w:sz w:val="12"/>
                <w:szCs w:val="12"/>
                <w:lang w:eastAsia="es-GT"/>
              </w:rPr>
            </w:pPr>
          </w:p>
          <w:p w14:paraId="1E470F6C"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5F1B6E30" w14:textId="77777777" w:rsidR="000D030D" w:rsidRDefault="000D030D" w:rsidP="00BE34ED">
            <w:pPr>
              <w:spacing w:after="0" w:line="240" w:lineRule="auto"/>
              <w:rPr>
                <w:rFonts w:ascii="Calibri" w:eastAsia="Times New Roman" w:hAnsi="Calibri" w:cs="Times New Roman"/>
                <w:sz w:val="12"/>
                <w:szCs w:val="12"/>
                <w:lang w:eastAsia="es-GT"/>
              </w:rPr>
            </w:pPr>
            <w:r>
              <w:rPr>
                <w:rFonts w:ascii="Calibri" w:eastAsia="Times New Roman" w:hAnsi="Calibri" w:cs="Times New Roman"/>
                <w:sz w:val="12"/>
                <w:szCs w:val="12"/>
                <w:lang w:eastAsia="es-GT"/>
              </w:rPr>
              <w:t>1</w:t>
            </w:r>
          </w:p>
          <w:p w14:paraId="12320335" w14:textId="569E2F15" w:rsidR="000D030D" w:rsidRPr="00EA24CE" w:rsidRDefault="000D030D" w:rsidP="000D030D">
            <w:pPr>
              <w:spacing w:after="0" w:line="240" w:lineRule="auto"/>
              <w:jc w:val="center"/>
              <w:rPr>
                <w:rFonts w:ascii="Calibri" w:eastAsia="Times New Roman" w:hAnsi="Calibri" w:cs="Times New Roman"/>
                <w:sz w:val="12"/>
                <w:szCs w:val="12"/>
                <w:lang w:eastAsia="es-GT"/>
              </w:rPr>
            </w:pPr>
          </w:p>
        </w:tc>
        <w:tc>
          <w:tcPr>
            <w:tcW w:w="154" w:type="pct"/>
          </w:tcPr>
          <w:p w14:paraId="3FAD280B"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70E60BCE"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445FC78F"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29779E2E" w14:textId="77777777" w:rsidR="000D030D" w:rsidRDefault="000D030D" w:rsidP="000D030D">
            <w:pPr>
              <w:spacing w:after="0" w:line="240" w:lineRule="auto"/>
              <w:jc w:val="center"/>
              <w:rPr>
                <w:rFonts w:ascii="Calibri" w:eastAsia="Times New Roman" w:hAnsi="Calibri" w:cs="Times New Roman"/>
                <w:sz w:val="12"/>
                <w:szCs w:val="12"/>
                <w:lang w:eastAsia="es-GT"/>
              </w:rPr>
            </w:pPr>
          </w:p>
          <w:p w14:paraId="6B897E28" w14:textId="751CBF5C" w:rsidR="000D030D" w:rsidRPr="00A07BE1" w:rsidRDefault="000D030D" w:rsidP="00BE34ED">
            <w:pPr>
              <w:spacing w:after="0" w:line="240" w:lineRule="auto"/>
              <w:rPr>
                <w:rFonts w:ascii="Calibri" w:eastAsia="Times New Roman" w:hAnsi="Calibri" w:cs="Times New Roman"/>
                <w:sz w:val="12"/>
                <w:szCs w:val="12"/>
                <w:lang w:eastAsia="es-GT"/>
              </w:rPr>
            </w:pPr>
            <w:r>
              <w:rPr>
                <w:rFonts w:ascii="Calibri" w:eastAsia="Times New Roman" w:hAnsi="Calibri" w:cs="Times New Roman"/>
                <w:sz w:val="12"/>
                <w:szCs w:val="12"/>
                <w:lang w:eastAsia="es-GT"/>
              </w:rPr>
              <w:t>1</w:t>
            </w:r>
          </w:p>
        </w:tc>
        <w:tc>
          <w:tcPr>
            <w:tcW w:w="366" w:type="pct"/>
            <w:shd w:val="clear" w:color="auto" w:fill="auto"/>
            <w:vAlign w:val="center"/>
          </w:tcPr>
          <w:p w14:paraId="22FCF335" w14:textId="018155CE" w:rsidR="000D030D" w:rsidRPr="00A07BE1" w:rsidRDefault="000D030D" w:rsidP="000D030D">
            <w:pPr>
              <w:spacing w:after="0" w:line="240" w:lineRule="auto"/>
              <w:jc w:val="center"/>
              <w:rPr>
                <w:rFonts w:ascii="Calibri" w:eastAsia="Times New Roman" w:hAnsi="Calibri" w:cs="Times New Roman"/>
                <w:sz w:val="12"/>
                <w:szCs w:val="12"/>
                <w:lang w:eastAsia="es-GT"/>
              </w:rPr>
            </w:pPr>
            <w:r w:rsidRPr="00A07BE1">
              <w:rPr>
                <w:rFonts w:ascii="Calibri" w:eastAsia="Times New Roman" w:hAnsi="Calibri" w:cs="Times New Roman"/>
                <w:sz w:val="12"/>
                <w:szCs w:val="12"/>
                <w:lang w:eastAsia="es-GT"/>
              </w:rPr>
              <w:t>Registros de la S</w:t>
            </w:r>
            <w:r w:rsidR="00BE34ED">
              <w:rPr>
                <w:rFonts w:ascii="Calibri" w:eastAsia="Times New Roman" w:hAnsi="Calibri" w:cs="Times New Roman"/>
                <w:sz w:val="12"/>
                <w:szCs w:val="12"/>
                <w:lang w:eastAsia="es-GT"/>
              </w:rPr>
              <w:t>ubdirección Jurídica y de la S</w:t>
            </w:r>
            <w:r w:rsidRPr="00A07BE1">
              <w:rPr>
                <w:rFonts w:ascii="Calibri" w:eastAsia="Times New Roman" w:hAnsi="Calibri" w:cs="Times New Roman"/>
                <w:sz w:val="12"/>
                <w:szCs w:val="12"/>
                <w:lang w:eastAsia="es-GT"/>
              </w:rPr>
              <w:t xml:space="preserve">ubdirección de </w:t>
            </w:r>
            <w:r w:rsidR="00A35B3B">
              <w:rPr>
                <w:rFonts w:ascii="Calibri" w:eastAsia="Times New Roman" w:hAnsi="Calibri" w:cs="Times New Roman"/>
                <w:sz w:val="12"/>
                <w:szCs w:val="12"/>
                <w:lang w:eastAsia="es-GT"/>
              </w:rPr>
              <w:t xml:space="preserve">Atención </w:t>
            </w:r>
            <w:r w:rsidR="00BE34ED">
              <w:rPr>
                <w:rFonts w:ascii="Calibri" w:eastAsia="Times New Roman" w:hAnsi="Calibri" w:cs="Times New Roman"/>
                <w:sz w:val="12"/>
                <w:szCs w:val="12"/>
                <w:lang w:eastAsia="es-GT"/>
              </w:rPr>
              <w:t xml:space="preserve">y </w:t>
            </w:r>
            <w:r w:rsidRPr="00A07BE1">
              <w:rPr>
                <w:rFonts w:ascii="Calibri" w:eastAsia="Times New Roman" w:hAnsi="Calibri" w:cs="Times New Roman"/>
                <w:sz w:val="12"/>
                <w:szCs w:val="12"/>
                <w:lang w:eastAsia="es-GT"/>
              </w:rPr>
              <w:t>Prote</w:t>
            </w:r>
            <w:r>
              <w:rPr>
                <w:rFonts w:ascii="Calibri" w:eastAsia="Times New Roman" w:hAnsi="Calibri" w:cs="Times New Roman"/>
                <w:sz w:val="12"/>
                <w:szCs w:val="12"/>
                <w:lang w:eastAsia="es-GT"/>
              </w:rPr>
              <w:t xml:space="preserve">cción de </w:t>
            </w:r>
            <w:r w:rsidR="00A25065">
              <w:rPr>
                <w:rFonts w:ascii="Calibri" w:eastAsia="Times New Roman" w:hAnsi="Calibri" w:cs="Times New Roman"/>
                <w:sz w:val="12"/>
                <w:szCs w:val="12"/>
                <w:lang w:eastAsia="es-GT"/>
              </w:rPr>
              <w:t>Derechos Fundamentales</w:t>
            </w:r>
            <w:r w:rsidR="00BE34ED">
              <w:rPr>
                <w:rFonts w:ascii="Calibri" w:eastAsia="Times New Roman" w:hAnsi="Calibri" w:cs="Times New Roman"/>
                <w:sz w:val="12"/>
                <w:szCs w:val="12"/>
                <w:lang w:eastAsia="es-GT"/>
              </w:rPr>
              <w:t xml:space="preserve"> </w:t>
            </w:r>
            <w:r>
              <w:rPr>
                <w:rFonts w:ascii="Calibri" w:eastAsia="Times New Roman" w:hAnsi="Calibri" w:cs="Times New Roman"/>
                <w:sz w:val="12"/>
                <w:szCs w:val="12"/>
                <w:lang w:eastAsia="es-GT"/>
              </w:rPr>
              <w:t>de los Migrant</w:t>
            </w:r>
            <w:r w:rsidRPr="00A07BE1">
              <w:rPr>
                <w:rFonts w:ascii="Calibri" w:eastAsia="Times New Roman" w:hAnsi="Calibri" w:cs="Times New Roman"/>
                <w:sz w:val="12"/>
                <w:szCs w:val="12"/>
                <w:lang w:eastAsia="es-GT"/>
              </w:rPr>
              <w:t>es</w:t>
            </w:r>
          </w:p>
        </w:tc>
        <w:tc>
          <w:tcPr>
            <w:tcW w:w="407" w:type="pct"/>
            <w:shd w:val="clear" w:color="auto" w:fill="auto"/>
            <w:vAlign w:val="center"/>
          </w:tcPr>
          <w:p w14:paraId="2030A4E0" w14:textId="49F635BC" w:rsidR="000D030D" w:rsidRPr="00097385" w:rsidRDefault="000D030D" w:rsidP="000D030D">
            <w:pPr>
              <w:spacing w:after="0" w:line="240" w:lineRule="auto"/>
              <w:jc w:val="center"/>
              <w:rPr>
                <w:rFonts w:ascii="Calibri" w:eastAsia="Times New Roman" w:hAnsi="Calibri" w:cs="Times New Roman"/>
                <w:sz w:val="14"/>
                <w:szCs w:val="16"/>
                <w:lang w:eastAsia="es-GT"/>
              </w:rPr>
            </w:pPr>
            <w:r w:rsidRPr="00097385">
              <w:rPr>
                <w:rFonts w:ascii="Calibri" w:eastAsia="Times New Roman" w:hAnsi="Calibri" w:cs="Times New Roman"/>
                <w:sz w:val="12"/>
                <w:szCs w:val="12"/>
                <w:lang w:eastAsia="es-GT"/>
              </w:rPr>
              <w:t>Instituto Guatemalteco de Migración y Procuraduría de los Derechos Humanos, OIM, e instituciones que promueven Derechos Humanos</w:t>
            </w:r>
            <w:r w:rsidRPr="00097385">
              <w:rPr>
                <w:rFonts w:ascii="Calibri" w:eastAsia="Times New Roman" w:hAnsi="Calibri" w:cs="Times New Roman"/>
                <w:sz w:val="14"/>
                <w:szCs w:val="16"/>
                <w:lang w:eastAsia="es-GT"/>
              </w:rPr>
              <w:t>.</w:t>
            </w:r>
          </w:p>
        </w:tc>
      </w:tr>
      <w:tr w:rsidR="00DA6812" w:rsidRPr="00A07BE1" w14:paraId="647CE4C8" w14:textId="77777777" w:rsidTr="00AF695C">
        <w:trPr>
          <w:trHeight w:val="473"/>
        </w:trPr>
        <w:tc>
          <w:tcPr>
            <w:tcW w:w="150" w:type="pct"/>
            <w:vMerge/>
            <w:shd w:val="clear" w:color="auto" w:fill="auto"/>
            <w:noWrap/>
            <w:textDirection w:val="btLr"/>
            <w:vAlign w:val="center"/>
          </w:tcPr>
          <w:p w14:paraId="1F6FFE29" w14:textId="776551EE" w:rsidR="00A01FE2" w:rsidRPr="00A07BE1" w:rsidRDefault="00A01FE2" w:rsidP="00EA01D3">
            <w:pPr>
              <w:spacing w:after="0" w:line="240" w:lineRule="auto"/>
              <w:jc w:val="center"/>
              <w:rPr>
                <w:rFonts w:ascii="Calibri" w:eastAsia="Times New Roman" w:hAnsi="Calibri" w:cs="Times New Roman"/>
                <w:b/>
                <w:bCs/>
                <w:sz w:val="18"/>
                <w:szCs w:val="18"/>
                <w:lang w:eastAsia="es-GT"/>
              </w:rPr>
            </w:pPr>
            <w:commentRangeStart w:id="173"/>
          </w:p>
        </w:tc>
        <w:tc>
          <w:tcPr>
            <w:tcW w:w="356" w:type="pct"/>
            <w:shd w:val="clear" w:color="auto" w:fill="auto"/>
            <w:vAlign w:val="center"/>
          </w:tcPr>
          <w:p w14:paraId="26762053" w14:textId="77777777" w:rsidR="00A01FE2" w:rsidRPr="00A07BE1" w:rsidRDefault="00A01FE2" w:rsidP="00EA01D3">
            <w:pPr>
              <w:spacing w:line="240" w:lineRule="auto"/>
              <w:jc w:val="both"/>
              <w:rPr>
                <w:sz w:val="16"/>
                <w:szCs w:val="16"/>
              </w:rPr>
            </w:pPr>
          </w:p>
        </w:tc>
        <w:tc>
          <w:tcPr>
            <w:tcW w:w="316" w:type="pct"/>
            <w:shd w:val="clear" w:color="auto" w:fill="auto"/>
            <w:vAlign w:val="center"/>
          </w:tcPr>
          <w:p w14:paraId="1CC2C7D4" w14:textId="352F2B05" w:rsidR="00A01FE2" w:rsidRPr="00A07BE1" w:rsidRDefault="00A01FE2" w:rsidP="00EA01D3">
            <w:pPr>
              <w:spacing w:after="0" w:line="240" w:lineRule="auto"/>
              <w:rPr>
                <w:rFonts w:eastAsia="Arial" w:cstheme="minorHAnsi"/>
                <w:sz w:val="16"/>
                <w:szCs w:val="16"/>
                <w:lang w:val="es-MX"/>
              </w:rPr>
            </w:pPr>
            <w:r w:rsidRPr="00A07BE1">
              <w:rPr>
                <w:rFonts w:cstheme="minorHAnsi"/>
                <w:sz w:val="18"/>
                <w:szCs w:val="18"/>
              </w:rPr>
              <w:t xml:space="preserve">Autorizar </w:t>
            </w:r>
            <w:r w:rsidRPr="00A07BE1">
              <w:rPr>
                <w:rFonts w:ascii="Calibri" w:eastAsia="Times New Roman" w:hAnsi="Calibri" w:cs="Times New Roman"/>
                <w:sz w:val="18"/>
                <w:szCs w:val="18"/>
                <w:lang w:eastAsia="es-GT"/>
              </w:rPr>
              <w:t>casas</w:t>
            </w:r>
            <w:r w:rsidRPr="00A07BE1">
              <w:rPr>
                <w:rFonts w:cstheme="minorHAnsi"/>
                <w:sz w:val="18"/>
                <w:szCs w:val="18"/>
              </w:rPr>
              <w:t xml:space="preserve"> especiales de protecció</w:t>
            </w:r>
            <w:r w:rsidRPr="00A07BE1">
              <w:rPr>
                <w:rFonts w:cstheme="minorHAnsi"/>
                <w:sz w:val="18"/>
                <w:szCs w:val="18"/>
              </w:rPr>
              <w:lastRenderedPageBreak/>
              <w:t>n al migrante</w:t>
            </w:r>
            <w:r w:rsidRPr="00A07BE1">
              <w:rPr>
                <w:rFonts w:cstheme="minorHAnsi"/>
                <w:sz w:val="16"/>
                <w:szCs w:val="16"/>
              </w:rPr>
              <w:t>.</w:t>
            </w:r>
          </w:p>
        </w:tc>
        <w:tc>
          <w:tcPr>
            <w:tcW w:w="413" w:type="pct"/>
            <w:shd w:val="clear" w:color="auto" w:fill="auto"/>
            <w:vAlign w:val="center"/>
          </w:tcPr>
          <w:p w14:paraId="7778C1EA" w14:textId="398A1C7C" w:rsidR="00A01FE2" w:rsidRPr="00394827" w:rsidRDefault="0086284C" w:rsidP="00EA01D3">
            <w:pPr>
              <w:spacing w:after="240" w:line="240" w:lineRule="auto"/>
              <w:jc w:val="center"/>
              <w:rPr>
                <w:rFonts w:ascii="Calibri" w:eastAsia="Times New Roman" w:hAnsi="Calibri" w:cs="Times New Roman"/>
                <w:sz w:val="12"/>
                <w:szCs w:val="12"/>
                <w:lang w:eastAsia="es-GT"/>
              </w:rPr>
            </w:pPr>
            <w:r w:rsidRPr="006C4DCD">
              <w:rPr>
                <w:rFonts w:ascii="Calibri" w:eastAsia="Times New Roman" w:hAnsi="Calibri" w:cs="Times New Roman"/>
                <w:sz w:val="12"/>
                <w:szCs w:val="12"/>
                <w:lang w:eastAsia="es-GT"/>
              </w:rPr>
              <w:lastRenderedPageBreak/>
              <w:t>Para el 2030</w:t>
            </w:r>
            <w:r w:rsidR="00A01FE2" w:rsidRPr="006C4DCD">
              <w:rPr>
                <w:rFonts w:ascii="Calibri" w:eastAsia="Times New Roman" w:hAnsi="Calibri" w:cs="Times New Roman"/>
                <w:sz w:val="12"/>
                <w:szCs w:val="12"/>
                <w:lang w:eastAsia="es-GT"/>
              </w:rPr>
              <w:t xml:space="preserve"> los derechos humanos de los migrantes serán garantizados a través de la autorización de 6 casas especiales de protección al migrante ubicadas </w:t>
            </w:r>
            <w:r w:rsidR="00A01FE2" w:rsidRPr="006C4DCD">
              <w:rPr>
                <w:rFonts w:ascii="Calibri" w:eastAsia="Times New Roman" w:hAnsi="Calibri" w:cs="Times New Roman"/>
                <w:sz w:val="12"/>
                <w:szCs w:val="12"/>
                <w:lang w:eastAsia="es-GT"/>
              </w:rPr>
              <w:lastRenderedPageBreak/>
              <w:t>en Guatemala, Ciudad de Tecún Umán, Ingenieros en Playa Grande Ixcán Quiche, La Mesilla Huehuetenango</w:t>
            </w:r>
          </w:p>
        </w:tc>
        <w:tc>
          <w:tcPr>
            <w:tcW w:w="412" w:type="pct"/>
            <w:shd w:val="clear" w:color="auto" w:fill="auto"/>
            <w:noWrap/>
            <w:vAlign w:val="center"/>
          </w:tcPr>
          <w:p w14:paraId="1135612D" w14:textId="1D357AF9" w:rsidR="00A01FE2" w:rsidRPr="00A07BE1" w:rsidRDefault="00A01FE2" w:rsidP="00EA01D3">
            <w:pPr>
              <w:spacing w:after="0" w:line="240" w:lineRule="auto"/>
              <w:rPr>
                <w:rFonts w:cstheme="minorHAnsi"/>
                <w:sz w:val="16"/>
                <w:szCs w:val="16"/>
              </w:rPr>
            </w:pPr>
            <w:r w:rsidRPr="00A07BE1">
              <w:rPr>
                <w:rFonts w:cstheme="minorHAnsi"/>
                <w:sz w:val="16"/>
                <w:szCs w:val="16"/>
              </w:rPr>
              <w:lastRenderedPageBreak/>
              <w:t xml:space="preserve">Implementar mecanismos e instrumentos técnicos de verificación y evaluación </w:t>
            </w:r>
            <w:r w:rsidRPr="00A07BE1">
              <w:rPr>
                <w:rFonts w:cstheme="minorHAnsi"/>
                <w:sz w:val="16"/>
                <w:szCs w:val="16"/>
              </w:rPr>
              <w:lastRenderedPageBreak/>
              <w:t>para el funcionamiento, de casas especiales de protección al migrante</w:t>
            </w:r>
          </w:p>
        </w:tc>
        <w:tc>
          <w:tcPr>
            <w:tcW w:w="362" w:type="pct"/>
            <w:shd w:val="clear" w:color="auto" w:fill="auto"/>
            <w:vAlign w:val="center"/>
          </w:tcPr>
          <w:p w14:paraId="47DDC8C0" w14:textId="27BB6A77" w:rsidR="00A01FE2" w:rsidRPr="00A07BE1" w:rsidRDefault="00A01FE2" w:rsidP="00EA01D3">
            <w:pPr>
              <w:spacing w:after="0" w:line="240" w:lineRule="auto"/>
              <w:jc w:val="center"/>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lastRenderedPageBreak/>
              <w:t>Autorización de 4 casas de atención especial al migrante.</w:t>
            </w:r>
          </w:p>
        </w:tc>
        <w:tc>
          <w:tcPr>
            <w:tcW w:w="361" w:type="pct"/>
            <w:shd w:val="clear" w:color="auto" w:fill="auto"/>
            <w:vAlign w:val="center"/>
          </w:tcPr>
          <w:p w14:paraId="226B3994" w14:textId="5BF0200F" w:rsidR="00A01FE2" w:rsidRPr="00A07BE1" w:rsidRDefault="00A01FE2" w:rsidP="00BE34ED">
            <w:pPr>
              <w:spacing w:after="0" w:line="240" w:lineRule="auto"/>
              <w:jc w:val="center"/>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0</w:t>
            </w:r>
          </w:p>
        </w:tc>
        <w:tc>
          <w:tcPr>
            <w:tcW w:w="309" w:type="pct"/>
            <w:shd w:val="clear" w:color="auto" w:fill="auto"/>
            <w:vAlign w:val="center"/>
          </w:tcPr>
          <w:p w14:paraId="068CB5B7" w14:textId="260ACE92" w:rsidR="00A01FE2" w:rsidRPr="00A07BE1" w:rsidRDefault="00A01FE2" w:rsidP="00EA01D3">
            <w:pPr>
              <w:spacing w:after="0" w:line="240" w:lineRule="auto"/>
              <w:jc w:val="center"/>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(Casas autorizadas/ casas que se programó utilizar) *k</w:t>
            </w:r>
          </w:p>
        </w:tc>
        <w:tc>
          <w:tcPr>
            <w:tcW w:w="155" w:type="pct"/>
            <w:shd w:val="clear" w:color="auto" w:fill="auto"/>
            <w:noWrap/>
            <w:vAlign w:val="center"/>
          </w:tcPr>
          <w:p w14:paraId="65D636FE" w14:textId="77777777" w:rsidR="000D030D" w:rsidRDefault="000D030D" w:rsidP="00BE34ED">
            <w:pPr>
              <w:spacing w:after="0" w:line="240" w:lineRule="auto"/>
              <w:rPr>
                <w:rFonts w:ascii="Calibri" w:eastAsia="Times New Roman" w:hAnsi="Calibri" w:cs="Times New Roman"/>
                <w:sz w:val="12"/>
                <w:szCs w:val="12"/>
                <w:lang w:eastAsia="es-GT"/>
              </w:rPr>
            </w:pPr>
          </w:p>
          <w:p w14:paraId="5F23E3E0" w14:textId="07A378D4" w:rsidR="00A01FE2" w:rsidRPr="0080245E" w:rsidRDefault="00A01FE2" w:rsidP="00EA01D3">
            <w:pPr>
              <w:spacing w:after="0" w:line="240" w:lineRule="auto"/>
              <w:jc w:val="center"/>
              <w:rPr>
                <w:rFonts w:ascii="Calibri" w:eastAsia="Times New Roman" w:hAnsi="Calibri" w:cs="Times New Roman"/>
                <w:sz w:val="12"/>
                <w:szCs w:val="12"/>
                <w:lang w:eastAsia="es-GT"/>
              </w:rPr>
            </w:pPr>
            <w:r w:rsidRPr="0080245E">
              <w:rPr>
                <w:rFonts w:ascii="Calibri" w:eastAsia="Times New Roman" w:hAnsi="Calibri" w:cs="Times New Roman"/>
                <w:sz w:val="12"/>
                <w:szCs w:val="12"/>
                <w:lang w:eastAsia="es-GT"/>
              </w:rPr>
              <w:t>0</w:t>
            </w:r>
          </w:p>
        </w:tc>
        <w:tc>
          <w:tcPr>
            <w:tcW w:w="155" w:type="pct"/>
            <w:shd w:val="clear" w:color="auto" w:fill="auto"/>
            <w:noWrap/>
            <w:vAlign w:val="center"/>
          </w:tcPr>
          <w:p w14:paraId="559F92F9" w14:textId="77777777" w:rsidR="000D030D" w:rsidRDefault="000D030D" w:rsidP="00EA01D3">
            <w:pPr>
              <w:spacing w:after="0" w:line="240" w:lineRule="auto"/>
              <w:jc w:val="center"/>
              <w:rPr>
                <w:rFonts w:ascii="Calibri" w:eastAsia="Times New Roman" w:hAnsi="Calibri" w:cs="Times New Roman"/>
                <w:sz w:val="12"/>
                <w:szCs w:val="12"/>
                <w:lang w:eastAsia="es-GT"/>
              </w:rPr>
            </w:pPr>
          </w:p>
          <w:p w14:paraId="7EEA03A1" w14:textId="79ECA23E" w:rsidR="00A01FE2" w:rsidRPr="0080245E" w:rsidRDefault="000D030D" w:rsidP="00EA01D3">
            <w:pPr>
              <w:spacing w:after="0" w:line="240" w:lineRule="auto"/>
              <w:jc w:val="center"/>
              <w:rPr>
                <w:rFonts w:ascii="Calibri" w:eastAsia="Times New Roman" w:hAnsi="Calibri" w:cs="Times New Roman"/>
                <w:sz w:val="12"/>
                <w:szCs w:val="12"/>
                <w:lang w:eastAsia="es-GT"/>
              </w:rPr>
            </w:pPr>
            <w:r>
              <w:rPr>
                <w:rFonts w:ascii="Calibri" w:eastAsia="Times New Roman" w:hAnsi="Calibri" w:cs="Times New Roman"/>
                <w:sz w:val="12"/>
                <w:szCs w:val="12"/>
                <w:lang w:eastAsia="es-GT"/>
              </w:rPr>
              <w:t>0</w:t>
            </w:r>
          </w:p>
        </w:tc>
        <w:tc>
          <w:tcPr>
            <w:tcW w:w="154" w:type="pct"/>
            <w:shd w:val="clear" w:color="auto" w:fill="auto"/>
            <w:noWrap/>
            <w:vAlign w:val="center"/>
          </w:tcPr>
          <w:p w14:paraId="5FE0FEE5" w14:textId="77777777" w:rsidR="000D030D" w:rsidRDefault="000D030D" w:rsidP="00EA01D3">
            <w:pPr>
              <w:spacing w:after="0" w:line="240" w:lineRule="auto"/>
              <w:rPr>
                <w:rFonts w:ascii="Calibri" w:eastAsia="Times New Roman" w:hAnsi="Calibri" w:cs="Times New Roman"/>
                <w:sz w:val="12"/>
                <w:szCs w:val="12"/>
                <w:lang w:eastAsia="es-GT"/>
              </w:rPr>
            </w:pPr>
          </w:p>
          <w:p w14:paraId="729A2FF8" w14:textId="0619275A" w:rsidR="00A01FE2" w:rsidRPr="0080245E" w:rsidRDefault="000D030D" w:rsidP="00EA01D3">
            <w:pPr>
              <w:spacing w:after="0" w:line="240" w:lineRule="auto"/>
              <w:rPr>
                <w:rFonts w:ascii="Calibri" w:eastAsia="Times New Roman" w:hAnsi="Calibri" w:cs="Times New Roman"/>
                <w:sz w:val="12"/>
                <w:szCs w:val="12"/>
                <w:lang w:eastAsia="es-GT"/>
              </w:rPr>
            </w:pPr>
            <w:r>
              <w:rPr>
                <w:rFonts w:ascii="Calibri" w:eastAsia="Times New Roman" w:hAnsi="Calibri" w:cs="Times New Roman"/>
                <w:sz w:val="12"/>
                <w:szCs w:val="12"/>
                <w:lang w:eastAsia="es-GT"/>
              </w:rPr>
              <w:t>1</w:t>
            </w:r>
          </w:p>
        </w:tc>
        <w:tc>
          <w:tcPr>
            <w:tcW w:w="155" w:type="pct"/>
            <w:shd w:val="clear" w:color="auto" w:fill="auto"/>
            <w:noWrap/>
            <w:vAlign w:val="center"/>
          </w:tcPr>
          <w:p w14:paraId="50657908" w14:textId="77777777" w:rsidR="000D030D" w:rsidRDefault="000D030D" w:rsidP="00EA01D3">
            <w:pPr>
              <w:spacing w:after="0" w:line="240" w:lineRule="auto"/>
              <w:jc w:val="center"/>
              <w:rPr>
                <w:rFonts w:ascii="Calibri" w:eastAsia="Times New Roman" w:hAnsi="Calibri" w:cs="Times New Roman"/>
                <w:sz w:val="12"/>
                <w:szCs w:val="12"/>
                <w:lang w:eastAsia="es-GT"/>
              </w:rPr>
            </w:pPr>
          </w:p>
          <w:p w14:paraId="202F404C" w14:textId="66A60E1C" w:rsidR="00A01FE2" w:rsidRPr="0080245E" w:rsidRDefault="000D030D" w:rsidP="00EA01D3">
            <w:pPr>
              <w:spacing w:after="0" w:line="240" w:lineRule="auto"/>
              <w:jc w:val="center"/>
              <w:rPr>
                <w:rFonts w:ascii="Calibri" w:eastAsia="Times New Roman" w:hAnsi="Calibri" w:cs="Times New Roman"/>
                <w:sz w:val="12"/>
                <w:szCs w:val="12"/>
                <w:lang w:eastAsia="es-GT"/>
              </w:rPr>
            </w:pPr>
            <w:r>
              <w:rPr>
                <w:rFonts w:ascii="Calibri" w:eastAsia="Times New Roman" w:hAnsi="Calibri" w:cs="Times New Roman"/>
                <w:sz w:val="12"/>
                <w:szCs w:val="12"/>
                <w:lang w:eastAsia="es-GT"/>
              </w:rPr>
              <w:t>0</w:t>
            </w:r>
          </w:p>
        </w:tc>
        <w:tc>
          <w:tcPr>
            <w:tcW w:w="155" w:type="pct"/>
            <w:shd w:val="clear" w:color="auto" w:fill="auto"/>
            <w:noWrap/>
            <w:vAlign w:val="center"/>
          </w:tcPr>
          <w:p w14:paraId="1CF0792D" w14:textId="77777777" w:rsidR="000D030D" w:rsidRDefault="000D030D" w:rsidP="00BE34ED">
            <w:pPr>
              <w:spacing w:after="0" w:line="240" w:lineRule="auto"/>
              <w:rPr>
                <w:rFonts w:ascii="Calibri" w:eastAsia="Times New Roman" w:hAnsi="Calibri" w:cs="Times New Roman"/>
                <w:sz w:val="12"/>
                <w:szCs w:val="12"/>
                <w:lang w:eastAsia="es-GT"/>
              </w:rPr>
            </w:pPr>
          </w:p>
          <w:p w14:paraId="4FC2592F" w14:textId="0B7832E0" w:rsidR="00A01FE2" w:rsidRPr="0080245E" w:rsidRDefault="000D030D" w:rsidP="00EA01D3">
            <w:pPr>
              <w:spacing w:after="0" w:line="240" w:lineRule="auto"/>
              <w:jc w:val="center"/>
              <w:rPr>
                <w:rFonts w:ascii="Calibri" w:eastAsia="Times New Roman" w:hAnsi="Calibri" w:cs="Times New Roman"/>
                <w:sz w:val="12"/>
                <w:szCs w:val="12"/>
                <w:lang w:eastAsia="es-GT"/>
              </w:rPr>
            </w:pPr>
            <w:r>
              <w:rPr>
                <w:rFonts w:ascii="Calibri" w:eastAsia="Times New Roman" w:hAnsi="Calibri" w:cs="Times New Roman"/>
                <w:sz w:val="12"/>
                <w:szCs w:val="12"/>
                <w:lang w:eastAsia="es-GT"/>
              </w:rPr>
              <w:t>1</w:t>
            </w:r>
          </w:p>
        </w:tc>
        <w:tc>
          <w:tcPr>
            <w:tcW w:w="155" w:type="pct"/>
          </w:tcPr>
          <w:p w14:paraId="22FCAD4B"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5290E059"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3E8CEDB2" w14:textId="77777777" w:rsidR="000D030D" w:rsidRDefault="000D030D" w:rsidP="000D030D">
            <w:pPr>
              <w:spacing w:after="0" w:line="240" w:lineRule="auto"/>
              <w:rPr>
                <w:rFonts w:ascii="Calibri" w:eastAsia="Times New Roman" w:hAnsi="Calibri" w:cs="Times New Roman"/>
                <w:sz w:val="12"/>
                <w:szCs w:val="12"/>
                <w:lang w:eastAsia="es-GT"/>
              </w:rPr>
            </w:pPr>
          </w:p>
          <w:p w14:paraId="668BF739" w14:textId="77777777" w:rsidR="000D030D" w:rsidRDefault="000D030D" w:rsidP="000D030D">
            <w:pPr>
              <w:spacing w:after="0" w:line="240" w:lineRule="auto"/>
              <w:rPr>
                <w:rFonts w:ascii="Calibri" w:eastAsia="Times New Roman" w:hAnsi="Calibri" w:cs="Times New Roman"/>
                <w:sz w:val="12"/>
                <w:szCs w:val="12"/>
                <w:lang w:eastAsia="es-GT"/>
              </w:rPr>
            </w:pPr>
          </w:p>
          <w:p w14:paraId="276906A5" w14:textId="77777777" w:rsidR="00BE34ED" w:rsidRDefault="00BE34ED" w:rsidP="000D030D">
            <w:pPr>
              <w:spacing w:after="0" w:line="240" w:lineRule="auto"/>
              <w:rPr>
                <w:rFonts w:ascii="Calibri" w:eastAsia="Times New Roman" w:hAnsi="Calibri" w:cs="Times New Roman"/>
                <w:sz w:val="12"/>
                <w:szCs w:val="12"/>
                <w:lang w:eastAsia="es-GT"/>
              </w:rPr>
            </w:pPr>
          </w:p>
          <w:p w14:paraId="03309CD8" w14:textId="77777777" w:rsidR="00BE34ED" w:rsidRDefault="00BE34ED" w:rsidP="000D030D">
            <w:pPr>
              <w:spacing w:after="0" w:line="240" w:lineRule="auto"/>
              <w:rPr>
                <w:rFonts w:ascii="Calibri" w:eastAsia="Times New Roman" w:hAnsi="Calibri" w:cs="Times New Roman"/>
                <w:sz w:val="12"/>
                <w:szCs w:val="12"/>
                <w:lang w:eastAsia="es-GT"/>
              </w:rPr>
            </w:pPr>
          </w:p>
          <w:p w14:paraId="7AFDC715" w14:textId="77777777" w:rsidR="00BE34ED" w:rsidRDefault="00BE34ED" w:rsidP="000D030D">
            <w:pPr>
              <w:spacing w:after="0" w:line="240" w:lineRule="auto"/>
              <w:rPr>
                <w:rFonts w:ascii="Calibri" w:eastAsia="Times New Roman" w:hAnsi="Calibri" w:cs="Times New Roman"/>
                <w:sz w:val="12"/>
                <w:szCs w:val="12"/>
                <w:lang w:eastAsia="es-GT"/>
              </w:rPr>
            </w:pPr>
          </w:p>
          <w:p w14:paraId="74CB6ECF" w14:textId="77777777" w:rsidR="00BE34ED" w:rsidRDefault="00BE34ED" w:rsidP="000D030D">
            <w:pPr>
              <w:spacing w:after="0" w:line="240" w:lineRule="auto"/>
              <w:rPr>
                <w:rFonts w:ascii="Calibri" w:eastAsia="Times New Roman" w:hAnsi="Calibri" w:cs="Times New Roman"/>
                <w:sz w:val="12"/>
                <w:szCs w:val="12"/>
                <w:lang w:eastAsia="es-GT"/>
              </w:rPr>
            </w:pPr>
          </w:p>
          <w:p w14:paraId="09DF0405" w14:textId="1D4461AA" w:rsidR="00A01FE2" w:rsidRPr="000D030D" w:rsidRDefault="000D030D" w:rsidP="000D030D">
            <w:pPr>
              <w:spacing w:after="0" w:line="240" w:lineRule="auto"/>
              <w:rPr>
                <w:rFonts w:ascii="Calibri" w:eastAsia="Times New Roman" w:hAnsi="Calibri" w:cs="Times New Roman"/>
                <w:sz w:val="12"/>
                <w:szCs w:val="12"/>
                <w:lang w:eastAsia="es-GT"/>
              </w:rPr>
            </w:pPr>
            <w:r w:rsidRPr="000D030D">
              <w:rPr>
                <w:rFonts w:ascii="Calibri" w:eastAsia="Times New Roman" w:hAnsi="Calibri" w:cs="Times New Roman"/>
                <w:sz w:val="12"/>
                <w:szCs w:val="12"/>
                <w:lang w:eastAsia="es-GT"/>
              </w:rPr>
              <w:t>0</w:t>
            </w:r>
          </w:p>
        </w:tc>
        <w:tc>
          <w:tcPr>
            <w:tcW w:w="155" w:type="pct"/>
          </w:tcPr>
          <w:p w14:paraId="641B5172"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07107F2C"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20EE220B" w14:textId="77777777" w:rsidR="000D030D" w:rsidRDefault="000D030D" w:rsidP="00EA01D3">
            <w:pPr>
              <w:spacing w:after="0" w:line="240" w:lineRule="auto"/>
              <w:jc w:val="center"/>
              <w:rPr>
                <w:rFonts w:ascii="Calibri" w:eastAsia="Times New Roman" w:hAnsi="Calibri" w:cs="Times New Roman"/>
                <w:sz w:val="12"/>
                <w:szCs w:val="12"/>
                <w:lang w:eastAsia="es-GT"/>
              </w:rPr>
            </w:pPr>
            <w:r>
              <w:rPr>
                <w:rFonts w:ascii="Calibri" w:eastAsia="Times New Roman" w:hAnsi="Calibri" w:cs="Times New Roman"/>
                <w:sz w:val="12"/>
                <w:szCs w:val="12"/>
                <w:lang w:eastAsia="es-GT"/>
              </w:rPr>
              <w:t xml:space="preserve"> </w:t>
            </w:r>
          </w:p>
          <w:p w14:paraId="22983008" w14:textId="77777777" w:rsidR="000D030D" w:rsidRDefault="000D030D" w:rsidP="00EA01D3">
            <w:pPr>
              <w:spacing w:after="0" w:line="240" w:lineRule="auto"/>
              <w:jc w:val="center"/>
              <w:rPr>
                <w:rFonts w:ascii="Calibri" w:eastAsia="Times New Roman" w:hAnsi="Calibri" w:cs="Times New Roman"/>
                <w:sz w:val="12"/>
                <w:szCs w:val="12"/>
                <w:lang w:eastAsia="es-GT"/>
              </w:rPr>
            </w:pPr>
          </w:p>
          <w:p w14:paraId="3B66E79F"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75D0924E"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5D89A87B"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05115120"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57AE90C4" w14:textId="636389A0" w:rsidR="00A01FE2" w:rsidRPr="000D030D" w:rsidRDefault="000D030D" w:rsidP="00EA01D3">
            <w:pPr>
              <w:spacing w:after="0" w:line="240" w:lineRule="auto"/>
              <w:jc w:val="center"/>
              <w:rPr>
                <w:rFonts w:ascii="Calibri" w:eastAsia="Times New Roman" w:hAnsi="Calibri" w:cs="Times New Roman"/>
                <w:sz w:val="12"/>
                <w:szCs w:val="12"/>
                <w:lang w:eastAsia="es-GT"/>
              </w:rPr>
            </w:pPr>
            <w:r w:rsidRPr="000D030D">
              <w:rPr>
                <w:rFonts w:ascii="Calibri" w:eastAsia="Times New Roman" w:hAnsi="Calibri" w:cs="Times New Roman"/>
                <w:sz w:val="12"/>
                <w:szCs w:val="12"/>
                <w:lang w:eastAsia="es-GT"/>
              </w:rPr>
              <w:t>0</w:t>
            </w:r>
          </w:p>
        </w:tc>
        <w:tc>
          <w:tcPr>
            <w:tcW w:w="155" w:type="pct"/>
          </w:tcPr>
          <w:p w14:paraId="1EEB7F06"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4B74B9F5"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1B7539E9" w14:textId="77777777" w:rsidR="000D030D" w:rsidRDefault="000D030D" w:rsidP="00EA01D3">
            <w:pPr>
              <w:spacing w:after="0" w:line="240" w:lineRule="auto"/>
              <w:jc w:val="center"/>
              <w:rPr>
                <w:rFonts w:ascii="Calibri" w:eastAsia="Times New Roman" w:hAnsi="Calibri" w:cs="Times New Roman"/>
                <w:sz w:val="12"/>
                <w:szCs w:val="12"/>
                <w:lang w:eastAsia="es-GT"/>
              </w:rPr>
            </w:pPr>
          </w:p>
          <w:p w14:paraId="43777314" w14:textId="77777777" w:rsidR="000D030D" w:rsidRDefault="000D030D" w:rsidP="00EA01D3">
            <w:pPr>
              <w:spacing w:after="0" w:line="240" w:lineRule="auto"/>
              <w:jc w:val="center"/>
              <w:rPr>
                <w:rFonts w:ascii="Calibri" w:eastAsia="Times New Roman" w:hAnsi="Calibri" w:cs="Times New Roman"/>
                <w:sz w:val="12"/>
                <w:szCs w:val="12"/>
                <w:lang w:eastAsia="es-GT"/>
              </w:rPr>
            </w:pPr>
          </w:p>
          <w:p w14:paraId="0461F552"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3D0D0336"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3740FFD7"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53A3B10C"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5AB7FD48" w14:textId="7CA3BB47" w:rsidR="00A01FE2" w:rsidRPr="000D030D" w:rsidRDefault="000D030D" w:rsidP="00EA01D3">
            <w:pPr>
              <w:spacing w:after="0" w:line="240" w:lineRule="auto"/>
              <w:jc w:val="center"/>
              <w:rPr>
                <w:rFonts w:ascii="Calibri" w:eastAsia="Times New Roman" w:hAnsi="Calibri" w:cs="Times New Roman"/>
                <w:sz w:val="12"/>
                <w:szCs w:val="12"/>
                <w:lang w:eastAsia="es-GT"/>
              </w:rPr>
            </w:pPr>
            <w:r w:rsidRPr="000D030D">
              <w:rPr>
                <w:rFonts w:ascii="Calibri" w:eastAsia="Times New Roman" w:hAnsi="Calibri" w:cs="Times New Roman"/>
                <w:sz w:val="12"/>
                <w:szCs w:val="12"/>
                <w:lang w:eastAsia="es-GT"/>
              </w:rPr>
              <w:t>1</w:t>
            </w:r>
          </w:p>
        </w:tc>
        <w:tc>
          <w:tcPr>
            <w:tcW w:w="155" w:type="pct"/>
          </w:tcPr>
          <w:p w14:paraId="580ECF5C"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4B35D0B7"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7B3B7236" w14:textId="77777777" w:rsidR="000D030D" w:rsidRDefault="000D030D" w:rsidP="00EA01D3">
            <w:pPr>
              <w:spacing w:after="0" w:line="240" w:lineRule="auto"/>
              <w:jc w:val="center"/>
              <w:rPr>
                <w:rFonts w:ascii="Calibri" w:eastAsia="Times New Roman" w:hAnsi="Calibri" w:cs="Times New Roman"/>
                <w:sz w:val="12"/>
                <w:szCs w:val="12"/>
                <w:lang w:eastAsia="es-GT"/>
              </w:rPr>
            </w:pPr>
          </w:p>
          <w:p w14:paraId="5886ADBE" w14:textId="77777777" w:rsidR="000D030D" w:rsidRDefault="000D030D" w:rsidP="00EA01D3">
            <w:pPr>
              <w:spacing w:after="0" w:line="240" w:lineRule="auto"/>
              <w:jc w:val="center"/>
              <w:rPr>
                <w:rFonts w:ascii="Calibri" w:eastAsia="Times New Roman" w:hAnsi="Calibri" w:cs="Times New Roman"/>
                <w:sz w:val="12"/>
                <w:szCs w:val="12"/>
                <w:lang w:eastAsia="es-GT"/>
              </w:rPr>
            </w:pPr>
          </w:p>
          <w:p w14:paraId="49CC0050"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3234C691"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2DB289C9"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355CA715"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7F57A6F1" w14:textId="3054922C" w:rsidR="00A01FE2" w:rsidRPr="000D030D" w:rsidRDefault="000D030D" w:rsidP="00EA01D3">
            <w:pPr>
              <w:spacing w:after="0" w:line="240" w:lineRule="auto"/>
              <w:jc w:val="center"/>
              <w:rPr>
                <w:rFonts w:ascii="Calibri" w:eastAsia="Times New Roman" w:hAnsi="Calibri" w:cs="Times New Roman"/>
                <w:sz w:val="12"/>
                <w:szCs w:val="12"/>
                <w:lang w:eastAsia="es-GT"/>
              </w:rPr>
            </w:pPr>
            <w:r w:rsidRPr="000D030D">
              <w:rPr>
                <w:rFonts w:ascii="Calibri" w:eastAsia="Times New Roman" w:hAnsi="Calibri" w:cs="Times New Roman"/>
                <w:sz w:val="12"/>
                <w:szCs w:val="12"/>
                <w:lang w:eastAsia="es-GT"/>
              </w:rPr>
              <w:t>0</w:t>
            </w:r>
          </w:p>
        </w:tc>
        <w:tc>
          <w:tcPr>
            <w:tcW w:w="154" w:type="pct"/>
          </w:tcPr>
          <w:p w14:paraId="6A94E394"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6CEBA291" w14:textId="77777777" w:rsidR="000D030D" w:rsidRPr="000D030D" w:rsidRDefault="000D030D" w:rsidP="00EA01D3">
            <w:pPr>
              <w:spacing w:after="0" w:line="240" w:lineRule="auto"/>
              <w:jc w:val="center"/>
              <w:rPr>
                <w:rFonts w:ascii="Calibri" w:eastAsia="Times New Roman" w:hAnsi="Calibri" w:cs="Times New Roman"/>
                <w:sz w:val="12"/>
                <w:szCs w:val="12"/>
                <w:lang w:eastAsia="es-GT"/>
              </w:rPr>
            </w:pPr>
          </w:p>
          <w:p w14:paraId="32998844" w14:textId="77777777" w:rsidR="000D030D" w:rsidRDefault="000D030D" w:rsidP="00EA01D3">
            <w:pPr>
              <w:spacing w:after="0" w:line="240" w:lineRule="auto"/>
              <w:jc w:val="center"/>
              <w:rPr>
                <w:rFonts w:ascii="Calibri" w:eastAsia="Times New Roman" w:hAnsi="Calibri" w:cs="Times New Roman"/>
                <w:sz w:val="12"/>
                <w:szCs w:val="12"/>
                <w:lang w:eastAsia="es-GT"/>
              </w:rPr>
            </w:pPr>
          </w:p>
          <w:p w14:paraId="41C425F1" w14:textId="77777777" w:rsidR="000D030D" w:rsidRDefault="000D030D" w:rsidP="00EA01D3">
            <w:pPr>
              <w:spacing w:after="0" w:line="240" w:lineRule="auto"/>
              <w:jc w:val="center"/>
              <w:rPr>
                <w:rFonts w:ascii="Calibri" w:eastAsia="Times New Roman" w:hAnsi="Calibri" w:cs="Times New Roman"/>
                <w:sz w:val="12"/>
                <w:szCs w:val="12"/>
                <w:lang w:eastAsia="es-GT"/>
              </w:rPr>
            </w:pPr>
          </w:p>
          <w:p w14:paraId="3E8299E9"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33574BD9"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37059342"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6BEF1321" w14:textId="77777777" w:rsidR="00BE34ED" w:rsidRDefault="00BE34ED" w:rsidP="00EA01D3">
            <w:pPr>
              <w:spacing w:after="0" w:line="240" w:lineRule="auto"/>
              <w:jc w:val="center"/>
              <w:rPr>
                <w:rFonts w:ascii="Calibri" w:eastAsia="Times New Roman" w:hAnsi="Calibri" w:cs="Times New Roman"/>
                <w:sz w:val="12"/>
                <w:szCs w:val="12"/>
                <w:lang w:eastAsia="es-GT"/>
              </w:rPr>
            </w:pPr>
          </w:p>
          <w:p w14:paraId="35DFB07E" w14:textId="377873BB" w:rsidR="00A01FE2" w:rsidRPr="000D030D" w:rsidRDefault="000D030D" w:rsidP="00EA01D3">
            <w:pPr>
              <w:spacing w:after="0" w:line="240" w:lineRule="auto"/>
              <w:jc w:val="center"/>
              <w:rPr>
                <w:rFonts w:ascii="Calibri" w:eastAsia="Times New Roman" w:hAnsi="Calibri" w:cs="Times New Roman"/>
                <w:sz w:val="12"/>
                <w:szCs w:val="12"/>
                <w:lang w:eastAsia="es-GT"/>
              </w:rPr>
            </w:pPr>
            <w:r w:rsidRPr="000D030D">
              <w:rPr>
                <w:rFonts w:ascii="Calibri" w:eastAsia="Times New Roman" w:hAnsi="Calibri" w:cs="Times New Roman"/>
                <w:sz w:val="12"/>
                <w:szCs w:val="12"/>
                <w:lang w:eastAsia="es-GT"/>
              </w:rPr>
              <w:t>1</w:t>
            </w:r>
          </w:p>
        </w:tc>
        <w:tc>
          <w:tcPr>
            <w:tcW w:w="366" w:type="pct"/>
            <w:shd w:val="clear" w:color="auto" w:fill="auto"/>
            <w:vAlign w:val="center"/>
          </w:tcPr>
          <w:p w14:paraId="6DE4350A" w14:textId="7A597262" w:rsidR="00A01FE2" w:rsidRPr="000D030D" w:rsidRDefault="00A01FE2" w:rsidP="00A35B3B">
            <w:pPr>
              <w:spacing w:after="0" w:line="240" w:lineRule="auto"/>
              <w:jc w:val="center"/>
              <w:rPr>
                <w:rFonts w:ascii="Calibri" w:eastAsia="Times New Roman" w:hAnsi="Calibri" w:cs="Times New Roman"/>
                <w:sz w:val="12"/>
                <w:szCs w:val="12"/>
                <w:lang w:eastAsia="es-GT"/>
              </w:rPr>
            </w:pPr>
            <w:r w:rsidRPr="000D030D">
              <w:rPr>
                <w:rFonts w:ascii="Calibri" w:eastAsia="Times New Roman" w:hAnsi="Calibri" w:cs="Times New Roman"/>
                <w:sz w:val="12"/>
                <w:szCs w:val="12"/>
                <w:lang w:eastAsia="es-GT"/>
              </w:rPr>
              <w:t xml:space="preserve">Registros de la Subdirección de </w:t>
            </w:r>
            <w:r w:rsidR="00A35B3B">
              <w:rPr>
                <w:rFonts w:ascii="Calibri" w:eastAsia="Times New Roman" w:hAnsi="Calibri" w:cs="Times New Roman"/>
                <w:sz w:val="12"/>
                <w:szCs w:val="12"/>
                <w:lang w:eastAsia="es-GT"/>
              </w:rPr>
              <w:t xml:space="preserve">Atención </w:t>
            </w:r>
            <w:r w:rsidR="00BE34ED">
              <w:rPr>
                <w:rFonts w:ascii="Calibri" w:eastAsia="Times New Roman" w:hAnsi="Calibri" w:cs="Times New Roman"/>
                <w:sz w:val="12"/>
                <w:szCs w:val="12"/>
                <w:lang w:eastAsia="es-GT"/>
              </w:rPr>
              <w:t xml:space="preserve">y </w:t>
            </w:r>
            <w:r w:rsidRPr="000D030D">
              <w:rPr>
                <w:rFonts w:ascii="Calibri" w:eastAsia="Times New Roman" w:hAnsi="Calibri" w:cs="Times New Roman"/>
                <w:sz w:val="12"/>
                <w:szCs w:val="12"/>
                <w:lang w:eastAsia="es-GT"/>
              </w:rPr>
              <w:t>Protección de Derech</w:t>
            </w:r>
            <w:r w:rsidR="00A65944">
              <w:rPr>
                <w:rFonts w:ascii="Calibri" w:eastAsia="Times New Roman" w:hAnsi="Calibri" w:cs="Times New Roman"/>
                <w:sz w:val="12"/>
                <w:szCs w:val="12"/>
                <w:lang w:eastAsia="es-GT"/>
              </w:rPr>
              <w:t xml:space="preserve">os Fundamentales de los </w:t>
            </w:r>
            <w:r w:rsidR="00E510C6">
              <w:rPr>
                <w:rFonts w:ascii="Calibri" w:eastAsia="Times New Roman" w:hAnsi="Calibri" w:cs="Times New Roman"/>
                <w:sz w:val="12"/>
                <w:szCs w:val="12"/>
                <w:lang w:eastAsia="es-GT"/>
              </w:rPr>
              <w:t>M</w:t>
            </w:r>
            <w:r w:rsidR="00A65944">
              <w:rPr>
                <w:rFonts w:ascii="Calibri" w:eastAsia="Times New Roman" w:hAnsi="Calibri" w:cs="Times New Roman"/>
                <w:sz w:val="12"/>
                <w:szCs w:val="12"/>
                <w:lang w:eastAsia="es-GT"/>
              </w:rPr>
              <w:t>igran</w:t>
            </w:r>
            <w:r w:rsidRPr="000D030D">
              <w:rPr>
                <w:rFonts w:ascii="Calibri" w:eastAsia="Times New Roman" w:hAnsi="Calibri" w:cs="Times New Roman"/>
                <w:sz w:val="12"/>
                <w:szCs w:val="12"/>
                <w:lang w:eastAsia="es-GT"/>
              </w:rPr>
              <w:t>tes</w:t>
            </w:r>
          </w:p>
        </w:tc>
        <w:tc>
          <w:tcPr>
            <w:tcW w:w="407" w:type="pct"/>
            <w:shd w:val="clear" w:color="auto" w:fill="auto"/>
            <w:vAlign w:val="center"/>
          </w:tcPr>
          <w:p w14:paraId="66D3C015" w14:textId="0C630CA4" w:rsidR="00A01FE2" w:rsidRPr="00097385" w:rsidRDefault="00A01FE2" w:rsidP="00EA01D3">
            <w:pPr>
              <w:spacing w:after="0" w:line="240" w:lineRule="auto"/>
              <w:jc w:val="center"/>
              <w:rPr>
                <w:rFonts w:ascii="Calibri" w:eastAsia="Times New Roman" w:hAnsi="Calibri" w:cs="Times New Roman"/>
                <w:sz w:val="14"/>
                <w:szCs w:val="16"/>
                <w:lang w:eastAsia="es-GT"/>
              </w:rPr>
            </w:pPr>
            <w:r w:rsidRPr="00097385">
              <w:rPr>
                <w:rFonts w:ascii="Calibri" w:eastAsia="Times New Roman" w:hAnsi="Calibri" w:cs="Times New Roman"/>
                <w:sz w:val="14"/>
                <w:szCs w:val="16"/>
                <w:lang w:eastAsia="es-GT"/>
              </w:rPr>
              <w:t>Instituto Guatemalteco de Migración e instituciones interesadas.</w:t>
            </w:r>
            <w:commentRangeEnd w:id="173"/>
            <w:r w:rsidR="0084132C">
              <w:rPr>
                <w:rStyle w:val="Refdecomentario"/>
              </w:rPr>
              <w:commentReference w:id="173"/>
            </w:r>
          </w:p>
        </w:tc>
      </w:tr>
      <w:tr w:rsidR="00300E81" w:rsidRPr="00A07BE1" w14:paraId="2FB0EC57" w14:textId="77777777" w:rsidTr="00AF695C">
        <w:trPr>
          <w:trHeight w:val="473"/>
        </w:trPr>
        <w:tc>
          <w:tcPr>
            <w:tcW w:w="150" w:type="pct"/>
            <w:shd w:val="clear" w:color="auto" w:fill="auto"/>
            <w:noWrap/>
            <w:textDirection w:val="btLr"/>
            <w:vAlign w:val="center"/>
          </w:tcPr>
          <w:p w14:paraId="0B9E28B1"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p>
        </w:tc>
        <w:tc>
          <w:tcPr>
            <w:tcW w:w="356" w:type="pct"/>
            <w:shd w:val="clear" w:color="auto" w:fill="auto"/>
            <w:vAlign w:val="center"/>
          </w:tcPr>
          <w:p w14:paraId="4D8BCCF1" w14:textId="77777777" w:rsidR="00300E81" w:rsidRPr="00A07BE1" w:rsidRDefault="00300E81" w:rsidP="00300E81">
            <w:pPr>
              <w:spacing w:line="240" w:lineRule="auto"/>
              <w:jc w:val="both"/>
              <w:rPr>
                <w:sz w:val="16"/>
                <w:szCs w:val="16"/>
              </w:rPr>
            </w:pPr>
          </w:p>
        </w:tc>
        <w:tc>
          <w:tcPr>
            <w:tcW w:w="316" w:type="pct"/>
            <w:tcBorders>
              <w:top w:val="nil"/>
            </w:tcBorders>
            <w:shd w:val="clear" w:color="auto" w:fill="auto"/>
            <w:vAlign w:val="center"/>
          </w:tcPr>
          <w:p w14:paraId="07420DB3" w14:textId="77777777" w:rsidR="00300E81" w:rsidRPr="00A07BE1" w:rsidRDefault="00300E81" w:rsidP="00300E81">
            <w:pPr>
              <w:spacing w:after="0" w:line="240" w:lineRule="auto"/>
              <w:rPr>
                <w:rFonts w:cstheme="minorHAnsi"/>
                <w:sz w:val="18"/>
                <w:szCs w:val="18"/>
              </w:rPr>
            </w:pPr>
          </w:p>
        </w:tc>
        <w:tc>
          <w:tcPr>
            <w:tcW w:w="413" w:type="pct"/>
            <w:shd w:val="clear" w:color="auto" w:fill="auto"/>
            <w:vAlign w:val="center"/>
          </w:tcPr>
          <w:p w14:paraId="0C143ED5" w14:textId="0CFBEF93" w:rsidR="00300E81" w:rsidRPr="006C4DCD" w:rsidRDefault="00300E81" w:rsidP="00300E81">
            <w:pPr>
              <w:spacing w:after="240" w:line="240" w:lineRule="auto"/>
              <w:jc w:val="center"/>
              <w:rPr>
                <w:rFonts w:ascii="Calibri" w:eastAsia="Times New Roman" w:hAnsi="Calibri" w:cs="Times New Roman"/>
                <w:sz w:val="12"/>
                <w:szCs w:val="12"/>
                <w:lang w:eastAsia="es-GT"/>
              </w:rPr>
            </w:pPr>
            <w:r w:rsidRPr="00A07BE1">
              <w:rPr>
                <w:rFonts w:ascii="Calibri" w:eastAsia="Times New Roman" w:hAnsi="Calibri" w:cs="Times New Roman"/>
                <w:sz w:val="14"/>
                <w:szCs w:val="14"/>
                <w:lang w:eastAsia="es-GT"/>
              </w:rPr>
              <w:t xml:space="preserve">Para el </w:t>
            </w:r>
            <w:r>
              <w:rPr>
                <w:rFonts w:ascii="Calibri" w:eastAsia="Times New Roman" w:hAnsi="Calibri" w:cs="Times New Roman"/>
                <w:sz w:val="14"/>
                <w:szCs w:val="14"/>
                <w:lang w:eastAsia="es-GT"/>
              </w:rPr>
              <w:t>2030</w:t>
            </w:r>
            <w:r w:rsidRPr="00A07BE1">
              <w:rPr>
                <w:rFonts w:ascii="Calibri" w:eastAsia="Times New Roman" w:hAnsi="Calibri" w:cs="Times New Roman"/>
                <w:sz w:val="14"/>
                <w:szCs w:val="14"/>
                <w:lang w:eastAsia="es-GT"/>
              </w:rPr>
              <w:t xml:space="preserve"> el IGM incrementará 4 </w:t>
            </w:r>
            <w:r w:rsidR="00334F96" w:rsidRPr="00334F96">
              <w:rPr>
                <w:rFonts w:ascii="Calibri" w:eastAsia="Times New Roman" w:hAnsi="Calibri" w:cs="Times New Roman"/>
                <w:color w:val="FF0000"/>
                <w:sz w:val="14"/>
                <w:szCs w:val="14"/>
                <w:lang w:eastAsia="es-GT"/>
              </w:rPr>
              <w:t>Centros de Atención Migratoria</w:t>
            </w:r>
            <w:r w:rsidRPr="00A07BE1">
              <w:rPr>
                <w:rFonts w:ascii="Calibri" w:eastAsia="Times New Roman" w:hAnsi="Calibri" w:cs="Times New Roman"/>
                <w:sz w:val="14"/>
                <w:szCs w:val="14"/>
                <w:lang w:eastAsia="es-GT"/>
              </w:rPr>
              <w:t>, para atención a migrantes sin transito legalizado.</w:t>
            </w:r>
          </w:p>
        </w:tc>
        <w:tc>
          <w:tcPr>
            <w:tcW w:w="412" w:type="pct"/>
            <w:shd w:val="clear" w:color="auto" w:fill="auto"/>
            <w:noWrap/>
            <w:vAlign w:val="center"/>
          </w:tcPr>
          <w:p w14:paraId="7FBB2AB2" w14:textId="2B1EDA4E" w:rsidR="00300E81" w:rsidRPr="00A07BE1" w:rsidRDefault="00300E81" w:rsidP="00300E81">
            <w:pPr>
              <w:spacing w:after="0" w:line="240" w:lineRule="auto"/>
              <w:rPr>
                <w:rFonts w:cstheme="minorHAnsi"/>
                <w:sz w:val="16"/>
                <w:szCs w:val="16"/>
              </w:rPr>
            </w:pPr>
            <w:r w:rsidRPr="001D3E89">
              <w:rPr>
                <w:rFonts w:ascii="Calibri" w:eastAsia="Times New Roman" w:hAnsi="Calibri" w:cs="Times New Roman"/>
                <w:sz w:val="14"/>
                <w:szCs w:val="14"/>
                <w:lang w:eastAsia="es-GT"/>
              </w:rPr>
              <w:t>Creación de</w:t>
            </w:r>
            <w:r w:rsidR="00334F96">
              <w:rPr>
                <w:rFonts w:ascii="Calibri" w:eastAsia="Times New Roman" w:hAnsi="Calibri" w:cs="Times New Roman"/>
                <w:sz w:val="14"/>
                <w:szCs w:val="14"/>
                <w:lang w:eastAsia="es-GT"/>
              </w:rPr>
              <w:t xml:space="preserve"> Centros de Atención Migratoria</w:t>
            </w:r>
            <w:r w:rsidRPr="001D3E89">
              <w:rPr>
                <w:rFonts w:ascii="Calibri" w:eastAsia="Times New Roman" w:hAnsi="Calibri" w:cs="Times New Roman"/>
                <w:sz w:val="14"/>
                <w:szCs w:val="14"/>
                <w:lang w:eastAsia="es-GT"/>
              </w:rPr>
              <w:t xml:space="preserve"> </w:t>
            </w:r>
          </w:p>
        </w:tc>
        <w:tc>
          <w:tcPr>
            <w:tcW w:w="362" w:type="pct"/>
            <w:shd w:val="clear" w:color="auto" w:fill="auto"/>
            <w:vAlign w:val="center"/>
          </w:tcPr>
          <w:p w14:paraId="4A61ED25" w14:textId="1D3E926A" w:rsidR="00300E81" w:rsidRPr="00A07BE1" w:rsidRDefault="00BE34ED" w:rsidP="00300E81">
            <w:pPr>
              <w:spacing w:after="0" w:line="240" w:lineRule="auto"/>
              <w:jc w:val="center"/>
              <w:rPr>
                <w:rFonts w:ascii="Calibri" w:eastAsia="Times New Roman" w:hAnsi="Calibri" w:cs="Times New Roman"/>
                <w:sz w:val="16"/>
                <w:szCs w:val="16"/>
                <w:lang w:eastAsia="es-GT"/>
              </w:rPr>
            </w:pPr>
            <w:r>
              <w:rPr>
                <w:rFonts w:ascii="Calibri" w:eastAsia="Times New Roman" w:hAnsi="Calibri" w:cs="Times New Roman"/>
                <w:sz w:val="14"/>
                <w:szCs w:val="14"/>
                <w:lang w:eastAsia="es-GT"/>
              </w:rPr>
              <w:t>4</w:t>
            </w:r>
            <w:r w:rsidR="00300E81" w:rsidRPr="001D3E89">
              <w:rPr>
                <w:rFonts w:ascii="Calibri" w:eastAsia="Times New Roman" w:hAnsi="Calibri" w:cs="Times New Roman"/>
                <w:sz w:val="14"/>
                <w:szCs w:val="14"/>
                <w:lang w:eastAsia="es-GT"/>
              </w:rPr>
              <w:t xml:space="preserve"> </w:t>
            </w:r>
            <w:r w:rsidR="00AF695C">
              <w:rPr>
                <w:rFonts w:ascii="Calibri" w:eastAsia="Times New Roman" w:hAnsi="Calibri" w:cs="Times New Roman"/>
                <w:sz w:val="14"/>
                <w:szCs w:val="14"/>
                <w:lang w:eastAsia="es-GT"/>
              </w:rPr>
              <w:t xml:space="preserve">Centros de Atención Migratoria </w:t>
            </w:r>
          </w:p>
        </w:tc>
        <w:tc>
          <w:tcPr>
            <w:tcW w:w="361" w:type="pct"/>
            <w:shd w:val="clear" w:color="auto" w:fill="auto"/>
            <w:vAlign w:val="center"/>
          </w:tcPr>
          <w:p w14:paraId="29D36F4C" w14:textId="2AC564F2" w:rsidR="00300E81" w:rsidRPr="00A07BE1" w:rsidRDefault="00300E81" w:rsidP="00300E81">
            <w:pPr>
              <w:spacing w:after="0" w:line="240" w:lineRule="auto"/>
              <w:rPr>
                <w:rFonts w:ascii="Calibri" w:eastAsia="Times New Roman" w:hAnsi="Calibri" w:cs="Times New Roman"/>
                <w:sz w:val="16"/>
                <w:szCs w:val="16"/>
                <w:lang w:eastAsia="es-GT"/>
              </w:rPr>
            </w:pPr>
            <w:r w:rsidRPr="006E4CC9">
              <w:rPr>
                <w:rFonts w:ascii="Calibri" w:eastAsia="Times New Roman" w:hAnsi="Calibri" w:cs="Times New Roman"/>
                <w:sz w:val="16"/>
                <w:szCs w:val="16"/>
                <w:lang w:eastAsia="es-GT"/>
              </w:rPr>
              <w:t xml:space="preserve">1 </w:t>
            </w:r>
            <w:r w:rsidR="00AF695C">
              <w:rPr>
                <w:rFonts w:ascii="Calibri" w:eastAsia="Times New Roman" w:hAnsi="Calibri" w:cs="Times New Roman"/>
                <w:sz w:val="16"/>
                <w:szCs w:val="16"/>
                <w:lang w:eastAsia="es-GT"/>
              </w:rPr>
              <w:t>Centro de Atención Migratoria</w:t>
            </w:r>
          </w:p>
        </w:tc>
        <w:tc>
          <w:tcPr>
            <w:tcW w:w="309" w:type="pct"/>
            <w:shd w:val="clear" w:color="auto" w:fill="auto"/>
            <w:vAlign w:val="center"/>
          </w:tcPr>
          <w:p w14:paraId="2F617BB2" w14:textId="1AECB6AF" w:rsidR="00300E81" w:rsidRPr="00A07BE1" w:rsidRDefault="00300E81" w:rsidP="00300E81">
            <w:pPr>
              <w:spacing w:after="0" w:line="240" w:lineRule="auto"/>
              <w:jc w:val="center"/>
              <w:rPr>
                <w:rFonts w:ascii="Calibri" w:eastAsia="Times New Roman" w:hAnsi="Calibri" w:cs="Times New Roman"/>
                <w:sz w:val="16"/>
                <w:szCs w:val="16"/>
                <w:lang w:eastAsia="es-GT"/>
              </w:rPr>
            </w:pPr>
            <w:r w:rsidRPr="006E4CC9">
              <w:rPr>
                <w:rFonts w:ascii="Calibri" w:eastAsia="Times New Roman" w:hAnsi="Calibri" w:cs="Times New Roman"/>
                <w:sz w:val="16"/>
                <w:szCs w:val="16"/>
                <w:lang w:eastAsia="es-GT"/>
              </w:rPr>
              <w:t xml:space="preserve">1 </w:t>
            </w:r>
            <w:r w:rsidR="00AF695C">
              <w:rPr>
                <w:rFonts w:ascii="Calibri" w:eastAsia="Times New Roman" w:hAnsi="Calibri" w:cs="Times New Roman"/>
                <w:sz w:val="16"/>
                <w:szCs w:val="16"/>
                <w:lang w:eastAsia="es-GT"/>
              </w:rPr>
              <w:t xml:space="preserve">Centro de Atención Migratoria </w:t>
            </w:r>
          </w:p>
        </w:tc>
        <w:tc>
          <w:tcPr>
            <w:tcW w:w="155" w:type="pct"/>
            <w:shd w:val="clear" w:color="auto" w:fill="auto"/>
            <w:noWrap/>
            <w:vAlign w:val="center"/>
          </w:tcPr>
          <w:p w14:paraId="49D32146" w14:textId="2E003EEE" w:rsidR="00300E81" w:rsidRPr="009E65B1" w:rsidRDefault="00300E81"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0</w:t>
            </w:r>
          </w:p>
        </w:tc>
        <w:tc>
          <w:tcPr>
            <w:tcW w:w="155" w:type="pct"/>
            <w:shd w:val="clear" w:color="auto" w:fill="auto"/>
            <w:noWrap/>
            <w:vAlign w:val="center"/>
          </w:tcPr>
          <w:p w14:paraId="43B04A74" w14:textId="5A7AF46B" w:rsidR="00300E81" w:rsidRPr="009E65B1" w:rsidRDefault="00300E81"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0</w:t>
            </w:r>
          </w:p>
        </w:tc>
        <w:tc>
          <w:tcPr>
            <w:tcW w:w="154" w:type="pct"/>
            <w:shd w:val="clear" w:color="auto" w:fill="auto"/>
            <w:noWrap/>
            <w:vAlign w:val="center"/>
          </w:tcPr>
          <w:p w14:paraId="5D251DAE" w14:textId="39FFA369" w:rsidR="00300E81" w:rsidRPr="009E65B1" w:rsidRDefault="00300E81"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0</w:t>
            </w:r>
          </w:p>
        </w:tc>
        <w:tc>
          <w:tcPr>
            <w:tcW w:w="155" w:type="pct"/>
            <w:shd w:val="clear" w:color="auto" w:fill="auto"/>
            <w:noWrap/>
            <w:vAlign w:val="center"/>
          </w:tcPr>
          <w:p w14:paraId="73F0785F" w14:textId="667AE096" w:rsidR="00300E81" w:rsidRPr="009E65B1" w:rsidRDefault="000278B4"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0</w:t>
            </w:r>
          </w:p>
        </w:tc>
        <w:tc>
          <w:tcPr>
            <w:tcW w:w="155" w:type="pct"/>
            <w:noWrap/>
            <w:vAlign w:val="center"/>
          </w:tcPr>
          <w:p w14:paraId="6B46BE62" w14:textId="54F6006E" w:rsidR="00300E81" w:rsidRPr="009E65B1" w:rsidRDefault="009E65B1"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2</w:t>
            </w:r>
          </w:p>
        </w:tc>
        <w:tc>
          <w:tcPr>
            <w:tcW w:w="155" w:type="pct"/>
            <w:vAlign w:val="center"/>
          </w:tcPr>
          <w:p w14:paraId="1402A8C5" w14:textId="0C9D67BC" w:rsidR="00300E81" w:rsidRPr="009E65B1" w:rsidRDefault="000278B4"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0</w:t>
            </w:r>
          </w:p>
        </w:tc>
        <w:tc>
          <w:tcPr>
            <w:tcW w:w="155" w:type="pct"/>
            <w:vAlign w:val="center"/>
          </w:tcPr>
          <w:p w14:paraId="45114816" w14:textId="1F9C2D9F" w:rsidR="00300E81" w:rsidRPr="009E65B1" w:rsidRDefault="009E65B1"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1</w:t>
            </w:r>
          </w:p>
        </w:tc>
        <w:tc>
          <w:tcPr>
            <w:tcW w:w="155" w:type="pct"/>
            <w:vAlign w:val="center"/>
          </w:tcPr>
          <w:p w14:paraId="43074883" w14:textId="1700A188" w:rsidR="00300E81" w:rsidRPr="009E65B1" w:rsidRDefault="009E65B1"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0</w:t>
            </w:r>
          </w:p>
        </w:tc>
        <w:tc>
          <w:tcPr>
            <w:tcW w:w="155" w:type="pct"/>
            <w:vAlign w:val="center"/>
          </w:tcPr>
          <w:p w14:paraId="09759F3D" w14:textId="29557428" w:rsidR="00300E81" w:rsidRPr="009E65B1" w:rsidRDefault="000278B4"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1</w:t>
            </w:r>
          </w:p>
        </w:tc>
        <w:tc>
          <w:tcPr>
            <w:tcW w:w="154" w:type="pct"/>
            <w:shd w:val="clear" w:color="auto" w:fill="auto"/>
            <w:vAlign w:val="center"/>
          </w:tcPr>
          <w:p w14:paraId="006A8BE1" w14:textId="053B74A1" w:rsidR="00300E81" w:rsidRPr="009E65B1" w:rsidRDefault="009E65B1" w:rsidP="009E65B1">
            <w:pPr>
              <w:spacing w:after="0" w:line="240" w:lineRule="auto"/>
              <w:jc w:val="center"/>
              <w:rPr>
                <w:rFonts w:ascii="Calibri" w:eastAsia="Times New Roman" w:hAnsi="Calibri" w:cs="Times New Roman"/>
                <w:sz w:val="16"/>
                <w:szCs w:val="16"/>
                <w:lang w:eastAsia="es-GT"/>
              </w:rPr>
            </w:pPr>
            <w:r w:rsidRPr="009E65B1">
              <w:rPr>
                <w:rFonts w:ascii="Calibri" w:eastAsia="Times New Roman" w:hAnsi="Calibri" w:cs="Times New Roman"/>
                <w:sz w:val="16"/>
                <w:szCs w:val="16"/>
                <w:lang w:eastAsia="es-GT"/>
              </w:rPr>
              <w:t>0</w:t>
            </w:r>
          </w:p>
        </w:tc>
        <w:tc>
          <w:tcPr>
            <w:tcW w:w="366" w:type="pct"/>
            <w:shd w:val="clear" w:color="auto" w:fill="auto"/>
            <w:vAlign w:val="center"/>
          </w:tcPr>
          <w:p w14:paraId="1284EA5E" w14:textId="2A3217FD" w:rsidR="00300E81" w:rsidRPr="000D030D" w:rsidRDefault="00300E81" w:rsidP="00300E81">
            <w:pPr>
              <w:spacing w:after="0" w:line="240" w:lineRule="auto"/>
              <w:jc w:val="center"/>
              <w:rPr>
                <w:rFonts w:ascii="Calibri" w:eastAsia="Times New Roman" w:hAnsi="Calibri" w:cs="Times New Roman"/>
                <w:sz w:val="12"/>
                <w:szCs w:val="12"/>
                <w:lang w:eastAsia="es-GT"/>
              </w:rPr>
            </w:pPr>
            <w:r w:rsidRPr="00300E81">
              <w:rPr>
                <w:rFonts w:ascii="Calibri" w:eastAsia="Times New Roman" w:hAnsi="Calibri" w:cs="Times New Roman"/>
                <w:sz w:val="14"/>
                <w:szCs w:val="14"/>
                <w:lang w:eastAsia="es-GT"/>
              </w:rPr>
              <w:t>Su</w:t>
            </w:r>
            <w:r w:rsidR="00BE34ED">
              <w:rPr>
                <w:rFonts w:ascii="Calibri" w:eastAsia="Times New Roman" w:hAnsi="Calibri" w:cs="Times New Roman"/>
                <w:sz w:val="14"/>
                <w:szCs w:val="14"/>
                <w:lang w:eastAsia="es-GT"/>
              </w:rPr>
              <w:t>bdirección de Atención y P</w:t>
            </w:r>
            <w:r>
              <w:rPr>
                <w:rFonts w:ascii="Calibri" w:eastAsia="Times New Roman" w:hAnsi="Calibri" w:cs="Times New Roman"/>
                <w:sz w:val="14"/>
                <w:szCs w:val="14"/>
                <w:lang w:eastAsia="es-GT"/>
              </w:rPr>
              <w:t>rotección</w:t>
            </w:r>
            <w:r w:rsidR="00A35B3B">
              <w:rPr>
                <w:rFonts w:ascii="Calibri" w:eastAsia="Times New Roman" w:hAnsi="Calibri" w:cs="Times New Roman"/>
                <w:sz w:val="14"/>
                <w:szCs w:val="14"/>
                <w:lang w:eastAsia="es-GT"/>
              </w:rPr>
              <w:t xml:space="preserve"> de Derechos Fundamentales de los Migrantes</w:t>
            </w:r>
          </w:p>
        </w:tc>
        <w:tc>
          <w:tcPr>
            <w:tcW w:w="407" w:type="pct"/>
            <w:shd w:val="clear" w:color="auto" w:fill="auto"/>
            <w:vAlign w:val="center"/>
          </w:tcPr>
          <w:p w14:paraId="101FD166" w14:textId="395465D4" w:rsidR="00300E81" w:rsidRPr="00097385" w:rsidRDefault="00300E81" w:rsidP="00300E81">
            <w:pPr>
              <w:spacing w:after="0" w:line="240" w:lineRule="auto"/>
              <w:jc w:val="center"/>
              <w:rPr>
                <w:rFonts w:ascii="Calibri" w:eastAsia="Times New Roman" w:hAnsi="Calibri" w:cs="Times New Roman"/>
                <w:sz w:val="14"/>
                <w:szCs w:val="16"/>
                <w:lang w:eastAsia="es-GT"/>
              </w:rPr>
            </w:pPr>
            <w:r w:rsidRPr="00300E81">
              <w:rPr>
                <w:rFonts w:ascii="Calibri" w:eastAsia="Times New Roman" w:hAnsi="Calibri" w:cs="Times New Roman"/>
                <w:sz w:val="14"/>
                <w:szCs w:val="14"/>
                <w:lang w:eastAsia="es-GT"/>
              </w:rPr>
              <w:t>Instituto Guatemalteco de Migración</w:t>
            </w:r>
          </w:p>
        </w:tc>
      </w:tr>
    </w:tbl>
    <w:p w14:paraId="6DF3D301" w14:textId="6A9CC66D" w:rsidR="00754C23" w:rsidRDefault="00754C23" w:rsidP="00D26ECE"/>
    <w:p w14:paraId="3167A33B" w14:textId="77777777" w:rsidR="00300E81" w:rsidRDefault="00300E81" w:rsidP="00D26ECE"/>
    <w:p w14:paraId="6FEDD38D" w14:textId="77777777" w:rsidR="00300E81" w:rsidRDefault="00300E81" w:rsidP="00D26ECE"/>
    <w:p w14:paraId="11D9CADD" w14:textId="77777777" w:rsidR="00300E81" w:rsidRDefault="00300E81" w:rsidP="00D26ECE"/>
    <w:p w14:paraId="6B483B1A" w14:textId="77777777" w:rsidR="00300E81" w:rsidRPr="00A07BE1" w:rsidRDefault="00300E81" w:rsidP="00D26ECE"/>
    <w:tbl>
      <w:tblP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1129"/>
        <w:gridCol w:w="1168"/>
        <w:gridCol w:w="924"/>
        <w:gridCol w:w="946"/>
        <w:gridCol w:w="1001"/>
        <w:gridCol w:w="712"/>
        <w:gridCol w:w="715"/>
        <w:gridCol w:w="426"/>
        <w:gridCol w:w="432"/>
        <w:gridCol w:w="426"/>
        <w:gridCol w:w="426"/>
        <w:gridCol w:w="426"/>
        <w:gridCol w:w="432"/>
        <w:gridCol w:w="11"/>
        <w:gridCol w:w="426"/>
        <w:gridCol w:w="432"/>
        <w:gridCol w:w="432"/>
        <w:gridCol w:w="448"/>
        <w:gridCol w:w="1427"/>
        <w:gridCol w:w="992"/>
      </w:tblGrid>
      <w:tr w:rsidR="005229DF" w:rsidRPr="00A07BE1" w14:paraId="447EF4C7" w14:textId="77777777" w:rsidTr="00B7362F">
        <w:trPr>
          <w:trHeight w:val="548"/>
          <w:tblHeader/>
        </w:trPr>
        <w:tc>
          <w:tcPr>
            <w:tcW w:w="151" w:type="pct"/>
            <w:shd w:val="clear" w:color="auto" w:fill="C6D9F1" w:themeFill="text2" w:themeFillTint="33"/>
            <w:noWrap/>
            <w:vAlign w:val="bottom"/>
          </w:tcPr>
          <w:p w14:paraId="75EB591A" w14:textId="77777777" w:rsidR="005229DF" w:rsidRPr="00A07BE1" w:rsidRDefault="005229DF" w:rsidP="00754C23">
            <w:pPr>
              <w:spacing w:after="0" w:line="240" w:lineRule="auto"/>
              <w:jc w:val="center"/>
              <w:rPr>
                <w:rFonts w:ascii="Calibri" w:eastAsia="Times New Roman" w:hAnsi="Calibri" w:cs="Times New Roman"/>
                <w:sz w:val="18"/>
                <w:szCs w:val="18"/>
                <w:lang w:eastAsia="es-GT"/>
              </w:rPr>
            </w:pPr>
          </w:p>
        </w:tc>
        <w:tc>
          <w:tcPr>
            <w:tcW w:w="4849" w:type="pct"/>
            <w:gridSpan w:val="20"/>
            <w:tcBorders>
              <w:top w:val="single" w:sz="4" w:space="0" w:color="auto"/>
            </w:tcBorders>
            <w:shd w:val="clear" w:color="auto" w:fill="C6D9F1" w:themeFill="text2" w:themeFillTint="33"/>
            <w:vAlign w:val="center"/>
          </w:tcPr>
          <w:p w14:paraId="064FF537" w14:textId="36F9508E" w:rsidR="005229DF" w:rsidRPr="00BB0666" w:rsidRDefault="005229DF" w:rsidP="00203C14">
            <w:pPr>
              <w:pStyle w:val="Ttulo7"/>
              <w:rPr>
                <w:rFonts w:ascii="Calibri" w:eastAsia="Times New Roman" w:hAnsi="Calibri" w:cs="Times New Roman"/>
                <w:b w:val="0"/>
                <w:bCs/>
                <w:sz w:val="14"/>
                <w:szCs w:val="14"/>
                <w:lang w:eastAsia="es-GT"/>
              </w:rPr>
            </w:pPr>
            <w:bookmarkStart w:id="174" w:name="_Toc140044403"/>
            <w:r w:rsidRPr="005229DF">
              <w:rPr>
                <w:rFonts w:eastAsia="Times New Roman"/>
                <w:shd w:val="clear" w:color="auto" w:fill="C6D9F1" w:themeFill="text2" w:themeFillTint="33"/>
                <w:lang w:eastAsia="es-GT"/>
              </w:rPr>
              <w:t xml:space="preserve">Eje </w:t>
            </w:r>
            <w:r w:rsidR="00AF695C" w:rsidRPr="005229DF">
              <w:rPr>
                <w:rFonts w:eastAsia="Times New Roman"/>
                <w:shd w:val="clear" w:color="auto" w:fill="C6D9F1" w:themeFill="text2" w:themeFillTint="33"/>
                <w:lang w:eastAsia="es-GT"/>
              </w:rPr>
              <w:t>3. Control</w:t>
            </w:r>
            <w:r w:rsidRPr="005229DF">
              <w:rPr>
                <w:rFonts w:eastAsia="Times New Roman"/>
                <w:shd w:val="clear" w:color="auto" w:fill="C6D9F1" w:themeFill="text2" w:themeFillTint="33"/>
                <w:lang w:eastAsia="es-GT"/>
              </w:rPr>
              <w:t xml:space="preserve"> Migratorio, a nivel nacional regional y departamental</w:t>
            </w:r>
            <w:bookmarkEnd w:id="174"/>
            <w:r>
              <w:rPr>
                <w:rFonts w:ascii="Calibri" w:eastAsia="Times New Roman" w:hAnsi="Calibri" w:cs="Times New Roman"/>
                <w:bCs/>
                <w:sz w:val="14"/>
                <w:szCs w:val="14"/>
                <w:lang w:eastAsia="es-GT"/>
              </w:rPr>
              <w:t xml:space="preserve"> </w:t>
            </w:r>
          </w:p>
        </w:tc>
      </w:tr>
      <w:tr w:rsidR="001D3E89" w:rsidRPr="00A07BE1" w14:paraId="7E12146C" w14:textId="77777777" w:rsidTr="00B7362F">
        <w:trPr>
          <w:trHeight w:val="300"/>
          <w:tblHeader/>
        </w:trPr>
        <w:tc>
          <w:tcPr>
            <w:tcW w:w="151" w:type="pct"/>
            <w:vMerge w:val="restart"/>
            <w:shd w:val="clear" w:color="auto" w:fill="auto"/>
            <w:noWrap/>
            <w:vAlign w:val="bottom"/>
            <w:hideMark/>
          </w:tcPr>
          <w:p w14:paraId="7C5BD3E2" w14:textId="77777777" w:rsidR="00010105" w:rsidRPr="00A07BE1" w:rsidRDefault="00010105" w:rsidP="00754C23">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tc>
        <w:tc>
          <w:tcPr>
            <w:tcW w:w="411" w:type="pct"/>
            <w:vMerge w:val="restart"/>
            <w:shd w:val="clear" w:color="000000" w:fill="F2F2F2"/>
            <w:vAlign w:val="center"/>
            <w:hideMark/>
          </w:tcPr>
          <w:p w14:paraId="69DC7CE9" w14:textId="77777777" w:rsidR="00010105" w:rsidRPr="00A07BE1" w:rsidRDefault="00010105"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Objetivo Estratégico</w:t>
            </w:r>
          </w:p>
        </w:tc>
        <w:tc>
          <w:tcPr>
            <w:tcW w:w="425" w:type="pct"/>
            <w:vMerge w:val="restart"/>
            <w:shd w:val="clear" w:color="000000" w:fill="F2F2F2"/>
            <w:vAlign w:val="center"/>
            <w:hideMark/>
          </w:tcPr>
          <w:p w14:paraId="4AB0E191" w14:textId="77777777" w:rsidR="00010105" w:rsidRPr="00A07BE1" w:rsidRDefault="00010105"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Estrategia</w:t>
            </w:r>
          </w:p>
        </w:tc>
        <w:tc>
          <w:tcPr>
            <w:tcW w:w="336" w:type="pct"/>
            <w:vMerge w:val="restart"/>
            <w:shd w:val="clear" w:color="000000" w:fill="F2F2F2"/>
            <w:vAlign w:val="center"/>
            <w:hideMark/>
          </w:tcPr>
          <w:p w14:paraId="7ECA593B" w14:textId="77777777" w:rsidR="00010105" w:rsidRPr="00300E81" w:rsidRDefault="00010105" w:rsidP="00754C23">
            <w:pPr>
              <w:spacing w:after="0" w:line="240" w:lineRule="auto"/>
              <w:jc w:val="center"/>
              <w:rPr>
                <w:rFonts w:ascii="Calibri" w:eastAsia="Times New Roman" w:hAnsi="Calibri" w:cs="Times New Roman"/>
                <w:b/>
                <w:bCs/>
                <w:sz w:val="16"/>
                <w:szCs w:val="16"/>
                <w:lang w:eastAsia="es-GT"/>
              </w:rPr>
            </w:pPr>
            <w:r w:rsidRPr="00300E81">
              <w:rPr>
                <w:rFonts w:ascii="Calibri" w:eastAsia="Times New Roman" w:hAnsi="Calibri" w:cs="Times New Roman"/>
                <w:b/>
                <w:bCs/>
                <w:sz w:val="16"/>
                <w:szCs w:val="16"/>
                <w:lang w:eastAsia="es-GT"/>
              </w:rPr>
              <w:t>Resultados Estratégicos</w:t>
            </w:r>
          </w:p>
        </w:tc>
        <w:tc>
          <w:tcPr>
            <w:tcW w:w="344" w:type="pct"/>
            <w:vMerge w:val="restart"/>
            <w:shd w:val="clear" w:color="000000" w:fill="F2F2F2"/>
            <w:vAlign w:val="center"/>
            <w:hideMark/>
          </w:tcPr>
          <w:p w14:paraId="04AD9C55" w14:textId="7F321F95" w:rsidR="00010105" w:rsidRPr="00A07BE1" w:rsidRDefault="00010105"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Acciones </w:t>
            </w:r>
          </w:p>
        </w:tc>
        <w:tc>
          <w:tcPr>
            <w:tcW w:w="364" w:type="pct"/>
            <w:vMerge w:val="restart"/>
            <w:shd w:val="clear" w:color="000000" w:fill="F2F2F2"/>
            <w:textDirection w:val="btLr"/>
            <w:vAlign w:val="center"/>
            <w:hideMark/>
          </w:tcPr>
          <w:p w14:paraId="135317F0" w14:textId="77777777" w:rsidR="00010105" w:rsidRPr="00A07BE1" w:rsidRDefault="00010105"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259" w:type="pct"/>
            <w:vMerge w:val="restart"/>
            <w:shd w:val="clear" w:color="000000" w:fill="F2F2F2"/>
            <w:textDirection w:val="btLr"/>
            <w:vAlign w:val="center"/>
            <w:hideMark/>
          </w:tcPr>
          <w:p w14:paraId="75CA085C" w14:textId="77777777" w:rsidR="00010105" w:rsidRPr="00A07BE1" w:rsidRDefault="00010105"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260" w:type="pct"/>
            <w:vMerge w:val="restart"/>
            <w:shd w:val="clear" w:color="000000" w:fill="F2F2F2"/>
            <w:textDirection w:val="btLr"/>
            <w:vAlign w:val="center"/>
            <w:hideMark/>
          </w:tcPr>
          <w:p w14:paraId="62AF97C6" w14:textId="77777777" w:rsidR="00010105" w:rsidRPr="00A07BE1" w:rsidRDefault="00010105"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1570" w:type="pct"/>
            <w:gridSpan w:val="11"/>
            <w:shd w:val="clear" w:color="000000" w:fill="F2F2F2"/>
          </w:tcPr>
          <w:p w14:paraId="116B2EF7" w14:textId="2D30E031" w:rsidR="00010105" w:rsidRPr="00A07BE1" w:rsidRDefault="00010105"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 xml:space="preserve">Metas </w:t>
            </w:r>
          </w:p>
        </w:tc>
        <w:tc>
          <w:tcPr>
            <w:tcW w:w="519" w:type="pct"/>
            <w:shd w:val="clear" w:color="000000" w:fill="F2F2F2"/>
            <w:vAlign w:val="center"/>
          </w:tcPr>
          <w:p w14:paraId="135B9B66" w14:textId="3DFE6583" w:rsidR="00010105" w:rsidRPr="00BB0666" w:rsidRDefault="00010105" w:rsidP="00010105">
            <w:pPr>
              <w:spacing w:after="0" w:line="240" w:lineRule="auto"/>
              <w:rPr>
                <w:rFonts w:ascii="Calibri" w:eastAsia="Times New Roman" w:hAnsi="Calibri" w:cs="Times New Roman"/>
                <w:b/>
                <w:bCs/>
                <w:sz w:val="14"/>
                <w:szCs w:val="14"/>
                <w:lang w:eastAsia="es-GT"/>
              </w:rPr>
            </w:pPr>
            <w:r w:rsidRPr="00BB0666">
              <w:rPr>
                <w:rFonts w:ascii="Calibri" w:eastAsia="Times New Roman" w:hAnsi="Calibri" w:cs="Times New Roman"/>
                <w:b/>
                <w:bCs/>
                <w:sz w:val="14"/>
                <w:szCs w:val="14"/>
                <w:lang w:eastAsia="es-GT"/>
              </w:rPr>
              <w:t xml:space="preserve">   Medios de Verificación</w:t>
            </w:r>
          </w:p>
        </w:tc>
        <w:tc>
          <w:tcPr>
            <w:tcW w:w="361" w:type="pct"/>
            <w:shd w:val="clear" w:color="000000" w:fill="F2F2F2"/>
            <w:vAlign w:val="center"/>
            <w:hideMark/>
          </w:tcPr>
          <w:p w14:paraId="57F5718D" w14:textId="346149DE" w:rsidR="00010105" w:rsidRPr="00BB0666" w:rsidRDefault="00010105" w:rsidP="00754C23">
            <w:pPr>
              <w:spacing w:after="0" w:line="240" w:lineRule="auto"/>
              <w:jc w:val="center"/>
              <w:rPr>
                <w:rFonts w:ascii="Calibri" w:eastAsia="Times New Roman" w:hAnsi="Calibri" w:cs="Times New Roman"/>
                <w:b/>
                <w:bCs/>
                <w:sz w:val="14"/>
                <w:szCs w:val="14"/>
                <w:lang w:eastAsia="es-GT"/>
              </w:rPr>
            </w:pPr>
            <w:r w:rsidRPr="00BB0666">
              <w:rPr>
                <w:rFonts w:ascii="Calibri" w:eastAsia="Times New Roman" w:hAnsi="Calibri" w:cs="Times New Roman"/>
                <w:b/>
                <w:bCs/>
                <w:sz w:val="14"/>
                <w:szCs w:val="14"/>
                <w:lang w:eastAsia="es-GT"/>
              </w:rPr>
              <w:t>Dependencias Involucradas</w:t>
            </w:r>
          </w:p>
        </w:tc>
      </w:tr>
      <w:tr w:rsidR="00BB0666" w:rsidRPr="00A07BE1" w14:paraId="40325FA1" w14:textId="77777777" w:rsidTr="00B7362F">
        <w:trPr>
          <w:trHeight w:val="454"/>
          <w:tblHeader/>
        </w:trPr>
        <w:tc>
          <w:tcPr>
            <w:tcW w:w="151" w:type="pct"/>
            <w:vMerge/>
            <w:vAlign w:val="center"/>
            <w:hideMark/>
          </w:tcPr>
          <w:p w14:paraId="16A66A26" w14:textId="77777777" w:rsidR="00010105" w:rsidRPr="00A07BE1" w:rsidRDefault="00010105" w:rsidP="00754C23">
            <w:pPr>
              <w:spacing w:after="0" w:line="240" w:lineRule="auto"/>
              <w:rPr>
                <w:rFonts w:ascii="Calibri" w:eastAsia="Times New Roman" w:hAnsi="Calibri" w:cs="Times New Roman"/>
                <w:sz w:val="18"/>
                <w:szCs w:val="18"/>
                <w:lang w:eastAsia="es-GT"/>
              </w:rPr>
            </w:pPr>
          </w:p>
        </w:tc>
        <w:tc>
          <w:tcPr>
            <w:tcW w:w="411" w:type="pct"/>
            <w:vMerge/>
            <w:vAlign w:val="center"/>
            <w:hideMark/>
          </w:tcPr>
          <w:p w14:paraId="0942F179" w14:textId="77777777" w:rsidR="00010105" w:rsidRPr="00A07BE1" w:rsidRDefault="00010105" w:rsidP="00754C23">
            <w:pPr>
              <w:spacing w:after="0" w:line="240" w:lineRule="auto"/>
              <w:rPr>
                <w:rFonts w:ascii="Calibri" w:eastAsia="Times New Roman" w:hAnsi="Calibri" w:cs="Times New Roman"/>
                <w:b/>
                <w:bCs/>
                <w:sz w:val="18"/>
                <w:szCs w:val="18"/>
                <w:lang w:eastAsia="es-GT"/>
              </w:rPr>
            </w:pPr>
          </w:p>
        </w:tc>
        <w:tc>
          <w:tcPr>
            <w:tcW w:w="425" w:type="pct"/>
            <w:vMerge/>
            <w:vAlign w:val="center"/>
            <w:hideMark/>
          </w:tcPr>
          <w:p w14:paraId="6836753D" w14:textId="77777777" w:rsidR="00010105" w:rsidRPr="00A07BE1" w:rsidRDefault="00010105" w:rsidP="00754C23">
            <w:pPr>
              <w:spacing w:after="0" w:line="240" w:lineRule="auto"/>
              <w:rPr>
                <w:rFonts w:ascii="Calibri" w:eastAsia="Times New Roman" w:hAnsi="Calibri" w:cs="Times New Roman"/>
                <w:b/>
                <w:bCs/>
                <w:sz w:val="18"/>
                <w:szCs w:val="18"/>
                <w:lang w:eastAsia="es-GT"/>
              </w:rPr>
            </w:pPr>
          </w:p>
        </w:tc>
        <w:tc>
          <w:tcPr>
            <w:tcW w:w="336" w:type="pct"/>
            <w:vMerge/>
            <w:vAlign w:val="center"/>
            <w:hideMark/>
          </w:tcPr>
          <w:p w14:paraId="0C3C8D8A" w14:textId="77777777" w:rsidR="00010105" w:rsidRPr="00A07BE1" w:rsidRDefault="00010105" w:rsidP="00754C23">
            <w:pPr>
              <w:spacing w:after="0" w:line="240" w:lineRule="auto"/>
              <w:rPr>
                <w:rFonts w:ascii="Calibri" w:eastAsia="Times New Roman" w:hAnsi="Calibri" w:cs="Times New Roman"/>
                <w:b/>
                <w:bCs/>
                <w:sz w:val="18"/>
                <w:szCs w:val="18"/>
                <w:lang w:eastAsia="es-GT"/>
              </w:rPr>
            </w:pPr>
          </w:p>
        </w:tc>
        <w:tc>
          <w:tcPr>
            <w:tcW w:w="344" w:type="pct"/>
            <w:vMerge/>
            <w:vAlign w:val="center"/>
            <w:hideMark/>
          </w:tcPr>
          <w:p w14:paraId="6D7382A9" w14:textId="77777777" w:rsidR="00010105" w:rsidRPr="00A07BE1" w:rsidRDefault="00010105" w:rsidP="00754C23">
            <w:pPr>
              <w:spacing w:after="0" w:line="240" w:lineRule="auto"/>
              <w:rPr>
                <w:rFonts w:ascii="Calibri" w:eastAsia="Times New Roman" w:hAnsi="Calibri" w:cs="Times New Roman"/>
                <w:b/>
                <w:bCs/>
                <w:sz w:val="18"/>
                <w:szCs w:val="18"/>
                <w:lang w:eastAsia="es-GT"/>
              </w:rPr>
            </w:pPr>
          </w:p>
        </w:tc>
        <w:tc>
          <w:tcPr>
            <w:tcW w:w="364" w:type="pct"/>
            <w:vMerge/>
            <w:vAlign w:val="center"/>
            <w:hideMark/>
          </w:tcPr>
          <w:p w14:paraId="03687DF1" w14:textId="77777777" w:rsidR="00010105" w:rsidRPr="00A07BE1" w:rsidRDefault="00010105" w:rsidP="00754C23">
            <w:pPr>
              <w:spacing w:after="0" w:line="240" w:lineRule="auto"/>
              <w:rPr>
                <w:rFonts w:ascii="Calibri" w:eastAsia="Times New Roman" w:hAnsi="Calibri" w:cs="Times New Roman"/>
                <w:b/>
                <w:bCs/>
                <w:sz w:val="18"/>
                <w:szCs w:val="18"/>
                <w:lang w:eastAsia="es-GT"/>
              </w:rPr>
            </w:pPr>
          </w:p>
        </w:tc>
        <w:tc>
          <w:tcPr>
            <w:tcW w:w="259" w:type="pct"/>
            <w:vMerge/>
            <w:vAlign w:val="center"/>
            <w:hideMark/>
          </w:tcPr>
          <w:p w14:paraId="5AB4336E" w14:textId="77777777" w:rsidR="00010105" w:rsidRPr="00A07BE1" w:rsidRDefault="00010105" w:rsidP="00754C23">
            <w:pPr>
              <w:spacing w:after="0" w:line="240" w:lineRule="auto"/>
              <w:rPr>
                <w:rFonts w:ascii="Calibri" w:eastAsia="Times New Roman" w:hAnsi="Calibri" w:cs="Times New Roman"/>
                <w:b/>
                <w:bCs/>
                <w:sz w:val="18"/>
                <w:szCs w:val="18"/>
                <w:lang w:eastAsia="es-GT"/>
              </w:rPr>
            </w:pPr>
          </w:p>
        </w:tc>
        <w:tc>
          <w:tcPr>
            <w:tcW w:w="260" w:type="pct"/>
            <w:vMerge/>
            <w:vAlign w:val="center"/>
            <w:hideMark/>
          </w:tcPr>
          <w:p w14:paraId="4E25FB98" w14:textId="77777777" w:rsidR="00010105" w:rsidRPr="00A07BE1" w:rsidRDefault="00010105" w:rsidP="00754C23">
            <w:pPr>
              <w:spacing w:after="0" w:line="240" w:lineRule="auto"/>
              <w:rPr>
                <w:rFonts w:ascii="Calibri" w:eastAsia="Times New Roman" w:hAnsi="Calibri" w:cs="Times New Roman"/>
                <w:b/>
                <w:bCs/>
                <w:sz w:val="18"/>
                <w:szCs w:val="18"/>
                <w:lang w:eastAsia="es-GT"/>
              </w:rPr>
            </w:pPr>
          </w:p>
        </w:tc>
        <w:tc>
          <w:tcPr>
            <w:tcW w:w="155" w:type="pct"/>
            <w:shd w:val="clear" w:color="000000" w:fill="F2F2F2"/>
            <w:textDirection w:val="btLr"/>
            <w:vAlign w:val="center"/>
            <w:hideMark/>
          </w:tcPr>
          <w:p w14:paraId="2231E0FE" w14:textId="4E53CA9E"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2021</w:t>
            </w:r>
          </w:p>
        </w:tc>
        <w:tc>
          <w:tcPr>
            <w:tcW w:w="157" w:type="pct"/>
            <w:shd w:val="clear" w:color="000000" w:fill="F2F2F2"/>
            <w:textDirection w:val="btLr"/>
            <w:vAlign w:val="center"/>
            <w:hideMark/>
          </w:tcPr>
          <w:p w14:paraId="6E9143E4" w14:textId="5B920BDE"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2022</w:t>
            </w:r>
          </w:p>
        </w:tc>
        <w:tc>
          <w:tcPr>
            <w:tcW w:w="155" w:type="pct"/>
            <w:shd w:val="clear" w:color="000000" w:fill="F2F2F2"/>
            <w:textDirection w:val="btLr"/>
            <w:vAlign w:val="center"/>
            <w:hideMark/>
          </w:tcPr>
          <w:p w14:paraId="55E676F1" w14:textId="3F913C6B"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2023</w:t>
            </w:r>
          </w:p>
        </w:tc>
        <w:tc>
          <w:tcPr>
            <w:tcW w:w="155" w:type="pct"/>
            <w:shd w:val="clear" w:color="000000" w:fill="F2F2F2"/>
            <w:textDirection w:val="btLr"/>
            <w:vAlign w:val="center"/>
            <w:hideMark/>
          </w:tcPr>
          <w:p w14:paraId="056DD1CC" w14:textId="25F91D1C"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2024</w:t>
            </w:r>
          </w:p>
        </w:tc>
        <w:tc>
          <w:tcPr>
            <w:tcW w:w="155" w:type="pct"/>
            <w:shd w:val="clear" w:color="000000" w:fill="F2F2F2"/>
            <w:textDirection w:val="btLr"/>
          </w:tcPr>
          <w:p w14:paraId="16EDF5E1" w14:textId="51083F50"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2025</w:t>
            </w:r>
          </w:p>
        </w:tc>
        <w:tc>
          <w:tcPr>
            <w:tcW w:w="157" w:type="pct"/>
            <w:shd w:val="clear" w:color="000000" w:fill="F2F2F2"/>
            <w:textDirection w:val="btLr"/>
          </w:tcPr>
          <w:p w14:paraId="41058EE1" w14:textId="58C2126D"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2026</w:t>
            </w:r>
          </w:p>
        </w:tc>
        <w:tc>
          <w:tcPr>
            <w:tcW w:w="159" w:type="pct"/>
            <w:gridSpan w:val="2"/>
            <w:shd w:val="clear" w:color="000000" w:fill="F2F2F2"/>
            <w:textDirection w:val="btLr"/>
          </w:tcPr>
          <w:p w14:paraId="695E71C3" w14:textId="3221CF6B"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2027</w:t>
            </w:r>
          </w:p>
        </w:tc>
        <w:tc>
          <w:tcPr>
            <w:tcW w:w="157" w:type="pct"/>
            <w:shd w:val="clear" w:color="000000" w:fill="F2F2F2"/>
            <w:textDirection w:val="btLr"/>
          </w:tcPr>
          <w:p w14:paraId="0D472D80" w14:textId="7E6EBCDE"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2028</w:t>
            </w:r>
          </w:p>
        </w:tc>
        <w:tc>
          <w:tcPr>
            <w:tcW w:w="157" w:type="pct"/>
            <w:shd w:val="clear" w:color="000000" w:fill="F2F2F2"/>
            <w:textDirection w:val="btLr"/>
          </w:tcPr>
          <w:p w14:paraId="5F11F6B3" w14:textId="22956FBC"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2029</w:t>
            </w:r>
          </w:p>
        </w:tc>
        <w:tc>
          <w:tcPr>
            <w:tcW w:w="163" w:type="pct"/>
            <w:shd w:val="clear" w:color="000000" w:fill="F2F2F2"/>
            <w:textDirection w:val="btLr"/>
            <w:vAlign w:val="center"/>
            <w:hideMark/>
          </w:tcPr>
          <w:p w14:paraId="61163535" w14:textId="1398DDBC" w:rsidR="00010105" w:rsidRPr="00B3074E" w:rsidRDefault="00010105" w:rsidP="00754C23">
            <w:pPr>
              <w:spacing w:after="0" w:line="240" w:lineRule="auto"/>
              <w:jc w:val="center"/>
              <w:rPr>
                <w:rFonts w:ascii="Calibri" w:eastAsia="Times New Roman" w:hAnsi="Calibri" w:cs="Times New Roman"/>
                <w:b/>
                <w:bCs/>
                <w:sz w:val="14"/>
                <w:szCs w:val="14"/>
                <w:lang w:eastAsia="es-GT"/>
              </w:rPr>
            </w:pPr>
            <w:r w:rsidRPr="00B3074E">
              <w:rPr>
                <w:rFonts w:ascii="Calibri" w:eastAsia="Times New Roman" w:hAnsi="Calibri" w:cs="Times New Roman"/>
                <w:b/>
                <w:bCs/>
                <w:sz w:val="14"/>
                <w:szCs w:val="14"/>
                <w:lang w:eastAsia="es-GT"/>
              </w:rPr>
              <w:t>2030</w:t>
            </w:r>
          </w:p>
        </w:tc>
        <w:tc>
          <w:tcPr>
            <w:tcW w:w="519" w:type="pct"/>
            <w:vAlign w:val="center"/>
            <w:hideMark/>
          </w:tcPr>
          <w:p w14:paraId="2C0411A4" w14:textId="77777777" w:rsidR="00010105" w:rsidRPr="00A07BE1" w:rsidRDefault="00010105" w:rsidP="00754C23">
            <w:pPr>
              <w:spacing w:after="0" w:line="240" w:lineRule="auto"/>
              <w:rPr>
                <w:rFonts w:ascii="Calibri" w:eastAsia="Times New Roman" w:hAnsi="Calibri" w:cs="Times New Roman"/>
                <w:b/>
                <w:bCs/>
                <w:sz w:val="18"/>
                <w:szCs w:val="18"/>
                <w:lang w:eastAsia="es-GT"/>
              </w:rPr>
            </w:pPr>
          </w:p>
        </w:tc>
        <w:tc>
          <w:tcPr>
            <w:tcW w:w="361" w:type="pct"/>
            <w:vAlign w:val="center"/>
            <w:hideMark/>
          </w:tcPr>
          <w:p w14:paraId="33257CD2" w14:textId="77777777" w:rsidR="00010105" w:rsidRPr="00A07BE1" w:rsidRDefault="00010105" w:rsidP="00754C23">
            <w:pPr>
              <w:spacing w:after="0" w:line="240" w:lineRule="auto"/>
              <w:rPr>
                <w:rFonts w:ascii="Calibri" w:eastAsia="Times New Roman" w:hAnsi="Calibri" w:cs="Times New Roman"/>
                <w:b/>
                <w:bCs/>
                <w:sz w:val="18"/>
                <w:szCs w:val="18"/>
                <w:lang w:eastAsia="es-GT"/>
              </w:rPr>
            </w:pPr>
          </w:p>
        </w:tc>
      </w:tr>
      <w:tr w:rsidR="00BB0666" w:rsidRPr="00A07BE1" w14:paraId="43B9EB31" w14:textId="77777777" w:rsidTr="00B7362F">
        <w:trPr>
          <w:trHeight w:val="2785"/>
        </w:trPr>
        <w:tc>
          <w:tcPr>
            <w:tcW w:w="151" w:type="pct"/>
            <w:vMerge w:val="restart"/>
            <w:shd w:val="clear" w:color="auto" w:fill="auto"/>
            <w:noWrap/>
            <w:textDirection w:val="btLr"/>
            <w:vAlign w:val="center"/>
            <w:hideMark/>
          </w:tcPr>
          <w:p w14:paraId="678B6712" w14:textId="66B12937" w:rsidR="00010105" w:rsidRPr="00A07BE1" w:rsidRDefault="00010105"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Eje 3 Objetivo 1 </w:t>
            </w:r>
          </w:p>
        </w:tc>
        <w:tc>
          <w:tcPr>
            <w:tcW w:w="411" w:type="pct"/>
            <w:vMerge w:val="restart"/>
            <w:shd w:val="clear" w:color="auto" w:fill="auto"/>
            <w:vAlign w:val="center"/>
            <w:hideMark/>
          </w:tcPr>
          <w:p w14:paraId="3E834205" w14:textId="64753B98" w:rsidR="00010105" w:rsidRPr="00A07BE1" w:rsidRDefault="00010105" w:rsidP="00EA01D3">
            <w:pPr>
              <w:spacing w:line="240" w:lineRule="auto"/>
              <w:rPr>
                <w:rFonts w:ascii="Calibri" w:eastAsia="Times New Roman" w:hAnsi="Calibri" w:cs="Times New Roman"/>
                <w:sz w:val="18"/>
                <w:szCs w:val="18"/>
                <w:lang w:eastAsia="es-GT"/>
              </w:rPr>
            </w:pPr>
            <w:r w:rsidRPr="00A07BE1">
              <w:rPr>
                <w:sz w:val="18"/>
                <w:szCs w:val="18"/>
              </w:rPr>
              <w:t>Coadyuvar con la seguridad migratoria de Nacionales y Extranjeros, ingresos y egresos del país.</w:t>
            </w:r>
          </w:p>
        </w:tc>
        <w:tc>
          <w:tcPr>
            <w:tcW w:w="425" w:type="pct"/>
            <w:vMerge w:val="restart"/>
            <w:shd w:val="clear" w:color="auto" w:fill="auto"/>
            <w:vAlign w:val="center"/>
          </w:tcPr>
          <w:p w14:paraId="3823EB35" w14:textId="37BF05B9" w:rsidR="00010105" w:rsidRPr="00A07BE1" w:rsidRDefault="00010105" w:rsidP="00EA01D3">
            <w:pPr>
              <w:spacing w:after="0" w:line="240" w:lineRule="auto"/>
              <w:rPr>
                <w:rFonts w:cstheme="minorHAnsi"/>
                <w:sz w:val="18"/>
                <w:szCs w:val="18"/>
              </w:rPr>
            </w:pPr>
            <w:r w:rsidRPr="00A07BE1">
              <w:rPr>
                <w:rFonts w:cstheme="minorHAnsi"/>
                <w:sz w:val="18"/>
                <w:szCs w:val="18"/>
              </w:rPr>
              <w:t xml:space="preserve">Ampliar controles migratorios </w:t>
            </w:r>
            <w:r w:rsidR="00AD6F2D">
              <w:rPr>
                <w:rFonts w:cstheme="minorHAnsi"/>
                <w:sz w:val="18"/>
                <w:szCs w:val="18"/>
              </w:rPr>
              <w:t>permanen</w:t>
            </w:r>
            <w:r w:rsidRPr="00A07BE1">
              <w:rPr>
                <w:rFonts w:cstheme="minorHAnsi"/>
                <w:sz w:val="18"/>
                <w:szCs w:val="18"/>
              </w:rPr>
              <w:t xml:space="preserve">tes de verificación de </w:t>
            </w:r>
            <w:r w:rsidR="00554169">
              <w:rPr>
                <w:rFonts w:cstheme="minorHAnsi"/>
                <w:sz w:val="18"/>
                <w:szCs w:val="18"/>
              </w:rPr>
              <w:t xml:space="preserve">tránsito </w:t>
            </w:r>
            <w:r w:rsidRPr="00A07BE1">
              <w:rPr>
                <w:rFonts w:cstheme="minorHAnsi"/>
                <w:sz w:val="18"/>
                <w:szCs w:val="18"/>
              </w:rPr>
              <w:t>a extranjeros para contrarrestar la migración irregular.</w:t>
            </w:r>
          </w:p>
        </w:tc>
        <w:tc>
          <w:tcPr>
            <w:tcW w:w="336" w:type="pct"/>
            <w:vMerge w:val="restart"/>
            <w:shd w:val="clear" w:color="auto" w:fill="auto"/>
            <w:vAlign w:val="center"/>
          </w:tcPr>
          <w:p w14:paraId="754A6E33" w14:textId="75B228F8" w:rsidR="00010105" w:rsidRPr="00A07BE1" w:rsidRDefault="00010105" w:rsidP="00754C23">
            <w:pPr>
              <w:spacing w:after="240" w:line="240" w:lineRule="auto"/>
              <w:jc w:val="center"/>
              <w:rPr>
                <w:rFonts w:ascii="Calibri" w:eastAsia="Times New Roman" w:hAnsi="Calibri" w:cs="Times New Roman"/>
                <w:sz w:val="18"/>
                <w:szCs w:val="18"/>
                <w:lang w:eastAsia="es-GT"/>
              </w:rPr>
            </w:pPr>
          </w:p>
        </w:tc>
        <w:tc>
          <w:tcPr>
            <w:tcW w:w="344" w:type="pct"/>
            <w:shd w:val="clear" w:color="auto" w:fill="auto"/>
            <w:noWrap/>
            <w:vAlign w:val="center"/>
          </w:tcPr>
          <w:p w14:paraId="10420FAB" w14:textId="420F74BE" w:rsidR="00010105" w:rsidRPr="00A07BE1" w:rsidRDefault="00010105" w:rsidP="00EA01D3">
            <w:pPr>
              <w:spacing w:after="0" w:line="240" w:lineRule="auto"/>
              <w:jc w:val="both"/>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Control, Registro de Nacionales y extranjeros en el territorio nacional</w:t>
            </w:r>
          </w:p>
        </w:tc>
        <w:tc>
          <w:tcPr>
            <w:tcW w:w="364" w:type="pct"/>
            <w:shd w:val="clear" w:color="auto" w:fill="auto"/>
            <w:vAlign w:val="center"/>
          </w:tcPr>
          <w:p w14:paraId="515FDE80" w14:textId="0FCD9073" w:rsidR="00010105" w:rsidRPr="00A07BE1" w:rsidRDefault="00300E81" w:rsidP="00300E81">
            <w:pPr>
              <w:spacing w:after="0" w:line="240" w:lineRule="auto"/>
              <w:rPr>
                <w:rFonts w:ascii="Calibri" w:eastAsia="Times New Roman" w:hAnsi="Calibri" w:cs="Times New Roman"/>
                <w:sz w:val="14"/>
                <w:szCs w:val="14"/>
                <w:lang w:eastAsia="es-GT"/>
              </w:rPr>
            </w:pPr>
            <w:r>
              <w:rPr>
                <w:rFonts w:ascii="Calibri" w:eastAsia="Times New Roman" w:hAnsi="Calibri" w:cs="Times New Roman"/>
                <w:sz w:val="12"/>
                <w:szCs w:val="12"/>
                <w:lang w:eastAsia="es-GT"/>
              </w:rPr>
              <w:t xml:space="preserve">Creación de </w:t>
            </w:r>
            <w:r w:rsidR="00FD0A8E" w:rsidRPr="00FD0A8E">
              <w:rPr>
                <w:rFonts w:ascii="Calibri" w:eastAsia="Times New Roman" w:hAnsi="Calibri" w:cs="Times New Roman"/>
                <w:color w:val="FF0000"/>
                <w:sz w:val="12"/>
                <w:szCs w:val="12"/>
                <w:lang w:eastAsia="es-GT"/>
              </w:rPr>
              <w:t xml:space="preserve">5 </w:t>
            </w:r>
            <w:r w:rsidR="00010105" w:rsidRPr="00A07BE1">
              <w:rPr>
                <w:rFonts w:ascii="Calibri" w:eastAsia="Times New Roman" w:hAnsi="Calibri" w:cs="Times New Roman"/>
                <w:sz w:val="12"/>
                <w:szCs w:val="12"/>
                <w:lang w:eastAsia="es-GT"/>
              </w:rPr>
              <w:t>Delegaciones de C</w:t>
            </w:r>
            <w:r>
              <w:rPr>
                <w:rFonts w:ascii="Calibri" w:eastAsia="Times New Roman" w:hAnsi="Calibri" w:cs="Times New Roman"/>
                <w:sz w:val="12"/>
                <w:szCs w:val="12"/>
                <w:lang w:eastAsia="es-GT"/>
              </w:rPr>
              <w:t xml:space="preserve">ontrol Migratorio </w:t>
            </w:r>
          </w:p>
        </w:tc>
        <w:tc>
          <w:tcPr>
            <w:tcW w:w="259" w:type="pct"/>
            <w:shd w:val="clear" w:color="auto" w:fill="auto"/>
            <w:vAlign w:val="center"/>
          </w:tcPr>
          <w:p w14:paraId="76658CF7" w14:textId="313029FD" w:rsidR="00010105" w:rsidRPr="00BB0666" w:rsidRDefault="00010105" w:rsidP="00EA01D3">
            <w:pPr>
              <w:spacing w:after="0" w:line="240" w:lineRule="auto"/>
              <w:jc w:val="center"/>
              <w:rPr>
                <w:rFonts w:ascii="Calibri" w:eastAsia="Times New Roman" w:hAnsi="Calibri" w:cs="Times New Roman"/>
                <w:sz w:val="14"/>
                <w:szCs w:val="14"/>
                <w:lang w:eastAsia="es-GT"/>
              </w:rPr>
            </w:pPr>
            <w:r w:rsidRPr="00BB0666">
              <w:rPr>
                <w:rFonts w:ascii="Calibri" w:eastAsia="Times New Roman" w:hAnsi="Calibri" w:cs="Times New Roman"/>
                <w:sz w:val="14"/>
                <w:szCs w:val="14"/>
                <w:lang w:eastAsia="es-GT"/>
              </w:rPr>
              <w:t>Registro en 21 Delegaciones de Control Migratorio</w:t>
            </w:r>
          </w:p>
        </w:tc>
        <w:tc>
          <w:tcPr>
            <w:tcW w:w="260" w:type="pct"/>
            <w:shd w:val="clear" w:color="auto" w:fill="auto"/>
            <w:vAlign w:val="center"/>
          </w:tcPr>
          <w:p w14:paraId="4B99BD7F" w14:textId="48E9A7B3" w:rsidR="00010105" w:rsidRPr="00BB0666" w:rsidRDefault="00010105" w:rsidP="00EA01D3">
            <w:pPr>
              <w:spacing w:after="0" w:line="240" w:lineRule="auto"/>
              <w:rPr>
                <w:rFonts w:ascii="Calibri" w:eastAsia="Times New Roman" w:hAnsi="Calibri" w:cs="Times New Roman"/>
                <w:sz w:val="14"/>
                <w:szCs w:val="14"/>
                <w:lang w:eastAsia="es-GT"/>
              </w:rPr>
            </w:pPr>
            <w:r w:rsidRPr="00BB0666">
              <w:rPr>
                <w:rFonts w:ascii="Calibri" w:eastAsia="Times New Roman" w:hAnsi="Calibri" w:cs="Times New Roman"/>
                <w:sz w:val="14"/>
                <w:szCs w:val="14"/>
                <w:lang w:eastAsia="es-GT"/>
              </w:rPr>
              <w:t>Cantidad de delegaciones implementadas</w:t>
            </w:r>
          </w:p>
        </w:tc>
        <w:tc>
          <w:tcPr>
            <w:tcW w:w="155" w:type="pct"/>
            <w:shd w:val="clear" w:color="auto" w:fill="auto"/>
            <w:noWrap/>
            <w:vAlign w:val="center"/>
          </w:tcPr>
          <w:p w14:paraId="6407A161" w14:textId="0F7206B4" w:rsidR="00010105" w:rsidRPr="00B3074E" w:rsidRDefault="00FD0A8E" w:rsidP="00936E53">
            <w:pPr>
              <w:spacing w:after="0" w:line="240" w:lineRule="auto"/>
              <w:jc w:val="center"/>
              <w:rPr>
                <w:rFonts w:ascii="Calibri" w:eastAsia="Times New Roman" w:hAnsi="Calibri" w:cs="Times New Roman"/>
                <w:sz w:val="14"/>
                <w:szCs w:val="14"/>
                <w:lang w:eastAsia="es-GT"/>
              </w:rPr>
            </w:pPr>
            <w:r>
              <w:rPr>
                <w:rFonts w:ascii="Calibri" w:eastAsia="Times New Roman" w:hAnsi="Calibri" w:cs="Times New Roman"/>
                <w:sz w:val="14"/>
                <w:szCs w:val="14"/>
                <w:lang w:eastAsia="es-GT"/>
              </w:rPr>
              <w:t>0</w:t>
            </w:r>
          </w:p>
        </w:tc>
        <w:tc>
          <w:tcPr>
            <w:tcW w:w="157" w:type="pct"/>
            <w:shd w:val="clear" w:color="auto" w:fill="auto"/>
            <w:noWrap/>
            <w:vAlign w:val="center"/>
          </w:tcPr>
          <w:p w14:paraId="13C6E3D4" w14:textId="255F04F6" w:rsidR="00010105" w:rsidRPr="00B3074E" w:rsidRDefault="00FD0A8E" w:rsidP="00936E53">
            <w:pPr>
              <w:spacing w:after="0" w:line="240" w:lineRule="auto"/>
              <w:jc w:val="center"/>
              <w:rPr>
                <w:rFonts w:ascii="Calibri" w:eastAsia="Times New Roman" w:hAnsi="Calibri" w:cs="Times New Roman"/>
                <w:sz w:val="14"/>
                <w:szCs w:val="14"/>
                <w:lang w:eastAsia="es-GT"/>
              </w:rPr>
            </w:pPr>
            <w:r>
              <w:rPr>
                <w:rFonts w:ascii="Calibri" w:eastAsia="Times New Roman" w:hAnsi="Calibri" w:cs="Times New Roman"/>
                <w:sz w:val="14"/>
                <w:szCs w:val="14"/>
                <w:lang w:eastAsia="es-GT"/>
              </w:rPr>
              <w:t>0</w:t>
            </w:r>
          </w:p>
        </w:tc>
        <w:tc>
          <w:tcPr>
            <w:tcW w:w="155" w:type="pct"/>
            <w:shd w:val="clear" w:color="auto" w:fill="auto"/>
            <w:noWrap/>
            <w:vAlign w:val="center"/>
          </w:tcPr>
          <w:p w14:paraId="501EEA78" w14:textId="523C1735" w:rsidR="00010105" w:rsidRPr="00B3074E" w:rsidRDefault="00FD0A8E" w:rsidP="00936E53">
            <w:pPr>
              <w:spacing w:after="0" w:line="240" w:lineRule="auto"/>
              <w:jc w:val="center"/>
              <w:rPr>
                <w:rFonts w:ascii="Calibri" w:eastAsia="Times New Roman" w:hAnsi="Calibri" w:cs="Times New Roman"/>
                <w:sz w:val="14"/>
                <w:szCs w:val="14"/>
                <w:lang w:eastAsia="es-GT"/>
              </w:rPr>
            </w:pPr>
            <w:r>
              <w:rPr>
                <w:rFonts w:ascii="Calibri" w:eastAsia="Times New Roman" w:hAnsi="Calibri" w:cs="Times New Roman"/>
                <w:sz w:val="14"/>
                <w:szCs w:val="14"/>
                <w:lang w:eastAsia="es-GT"/>
              </w:rPr>
              <w:t>2</w:t>
            </w:r>
          </w:p>
        </w:tc>
        <w:tc>
          <w:tcPr>
            <w:tcW w:w="155" w:type="pct"/>
            <w:shd w:val="clear" w:color="auto" w:fill="auto"/>
            <w:noWrap/>
            <w:vAlign w:val="center"/>
          </w:tcPr>
          <w:p w14:paraId="4D15EF1C" w14:textId="20536819" w:rsidR="00010105" w:rsidRPr="00FD0A8E" w:rsidRDefault="00FD0A8E" w:rsidP="00936E53">
            <w:pPr>
              <w:spacing w:after="0" w:line="240" w:lineRule="auto"/>
              <w:ind w:right="-42"/>
              <w:jc w:val="center"/>
              <w:rPr>
                <w:rFonts w:ascii="Calibri" w:eastAsia="Times New Roman" w:hAnsi="Calibri" w:cs="Times New Roman"/>
                <w:color w:val="FF0000"/>
                <w:sz w:val="14"/>
                <w:szCs w:val="14"/>
                <w:lang w:eastAsia="es-GT"/>
              </w:rPr>
            </w:pPr>
            <w:r w:rsidRPr="00FD0A8E">
              <w:rPr>
                <w:rFonts w:ascii="Calibri" w:eastAsia="Times New Roman" w:hAnsi="Calibri" w:cs="Times New Roman"/>
                <w:color w:val="FF0000"/>
                <w:sz w:val="14"/>
                <w:szCs w:val="14"/>
                <w:lang w:eastAsia="es-GT"/>
              </w:rPr>
              <w:t>0</w:t>
            </w:r>
          </w:p>
        </w:tc>
        <w:tc>
          <w:tcPr>
            <w:tcW w:w="155" w:type="pct"/>
            <w:shd w:val="clear" w:color="auto" w:fill="auto"/>
            <w:vAlign w:val="center"/>
          </w:tcPr>
          <w:p w14:paraId="074FEAF1" w14:textId="70E7339D" w:rsidR="00010105" w:rsidRPr="00FD0A8E" w:rsidRDefault="00FD0A8E" w:rsidP="00936E53">
            <w:pPr>
              <w:spacing w:after="0" w:line="240" w:lineRule="auto"/>
              <w:jc w:val="center"/>
              <w:rPr>
                <w:rFonts w:ascii="Calibri" w:eastAsia="Times New Roman" w:hAnsi="Calibri" w:cs="Times New Roman"/>
                <w:color w:val="FF0000"/>
                <w:sz w:val="14"/>
                <w:szCs w:val="14"/>
                <w:lang w:eastAsia="es-GT"/>
              </w:rPr>
            </w:pPr>
            <w:r w:rsidRPr="00FD0A8E">
              <w:rPr>
                <w:rFonts w:ascii="Calibri" w:eastAsia="Times New Roman" w:hAnsi="Calibri" w:cs="Times New Roman"/>
                <w:color w:val="FF0000"/>
                <w:sz w:val="14"/>
                <w:szCs w:val="14"/>
                <w:lang w:eastAsia="es-GT"/>
              </w:rPr>
              <w:t>0</w:t>
            </w:r>
          </w:p>
        </w:tc>
        <w:tc>
          <w:tcPr>
            <w:tcW w:w="157" w:type="pct"/>
            <w:vAlign w:val="center"/>
          </w:tcPr>
          <w:p w14:paraId="5AA3D378" w14:textId="46F4C782" w:rsidR="00010105" w:rsidRPr="00FD0A8E" w:rsidRDefault="00FD0A8E" w:rsidP="00936E53">
            <w:pPr>
              <w:spacing w:after="0" w:line="240" w:lineRule="auto"/>
              <w:rPr>
                <w:rFonts w:ascii="Calibri" w:eastAsia="Times New Roman" w:hAnsi="Calibri" w:cs="Times New Roman"/>
                <w:color w:val="FF0000"/>
                <w:sz w:val="14"/>
                <w:szCs w:val="14"/>
                <w:lang w:eastAsia="es-GT"/>
              </w:rPr>
            </w:pPr>
            <w:r w:rsidRPr="00FD0A8E">
              <w:rPr>
                <w:rFonts w:ascii="Calibri" w:eastAsia="Times New Roman" w:hAnsi="Calibri" w:cs="Times New Roman"/>
                <w:color w:val="FF0000"/>
                <w:sz w:val="14"/>
                <w:szCs w:val="14"/>
                <w:lang w:eastAsia="es-GT"/>
              </w:rPr>
              <w:t>1</w:t>
            </w:r>
          </w:p>
        </w:tc>
        <w:tc>
          <w:tcPr>
            <w:tcW w:w="159" w:type="pct"/>
            <w:gridSpan w:val="2"/>
            <w:vAlign w:val="center"/>
          </w:tcPr>
          <w:p w14:paraId="3E119171" w14:textId="2B841B73" w:rsidR="00010105" w:rsidRPr="00FD0A8E" w:rsidRDefault="00FD0A8E" w:rsidP="00936E53">
            <w:pPr>
              <w:spacing w:after="0" w:line="240" w:lineRule="auto"/>
              <w:rPr>
                <w:rFonts w:ascii="Calibri" w:eastAsia="Times New Roman" w:hAnsi="Calibri" w:cs="Times New Roman"/>
                <w:color w:val="FF0000"/>
                <w:sz w:val="14"/>
                <w:szCs w:val="14"/>
                <w:lang w:eastAsia="es-GT"/>
              </w:rPr>
            </w:pPr>
            <w:r w:rsidRPr="00FD0A8E">
              <w:rPr>
                <w:rFonts w:ascii="Calibri" w:eastAsia="Times New Roman" w:hAnsi="Calibri" w:cs="Times New Roman"/>
                <w:color w:val="FF0000"/>
                <w:sz w:val="14"/>
                <w:szCs w:val="14"/>
                <w:lang w:eastAsia="es-GT"/>
              </w:rPr>
              <w:t>0</w:t>
            </w:r>
          </w:p>
        </w:tc>
        <w:tc>
          <w:tcPr>
            <w:tcW w:w="157" w:type="pct"/>
            <w:vAlign w:val="center"/>
          </w:tcPr>
          <w:p w14:paraId="43056182" w14:textId="4079F9DE" w:rsidR="00010105" w:rsidRPr="00FD0A8E" w:rsidRDefault="00FD0A8E" w:rsidP="00936E53">
            <w:pPr>
              <w:spacing w:after="0" w:line="240" w:lineRule="auto"/>
              <w:rPr>
                <w:rFonts w:ascii="Calibri" w:eastAsia="Times New Roman" w:hAnsi="Calibri" w:cs="Times New Roman"/>
                <w:color w:val="FF0000"/>
                <w:sz w:val="14"/>
                <w:szCs w:val="14"/>
                <w:lang w:eastAsia="es-GT"/>
              </w:rPr>
            </w:pPr>
            <w:r w:rsidRPr="00FD0A8E">
              <w:rPr>
                <w:rFonts w:ascii="Calibri" w:eastAsia="Times New Roman" w:hAnsi="Calibri" w:cs="Times New Roman"/>
                <w:color w:val="FF0000"/>
                <w:sz w:val="14"/>
                <w:szCs w:val="14"/>
                <w:lang w:eastAsia="es-GT"/>
              </w:rPr>
              <w:t>1</w:t>
            </w:r>
          </w:p>
        </w:tc>
        <w:tc>
          <w:tcPr>
            <w:tcW w:w="157" w:type="pct"/>
            <w:vAlign w:val="center"/>
          </w:tcPr>
          <w:p w14:paraId="4DCC38D6" w14:textId="482A25DB" w:rsidR="00010105" w:rsidRPr="00FD0A8E" w:rsidRDefault="00FD0A8E" w:rsidP="00936E53">
            <w:pPr>
              <w:spacing w:after="0" w:line="240" w:lineRule="auto"/>
              <w:rPr>
                <w:rFonts w:ascii="Calibri" w:eastAsia="Times New Roman" w:hAnsi="Calibri" w:cs="Times New Roman"/>
                <w:color w:val="FF0000"/>
                <w:sz w:val="14"/>
                <w:szCs w:val="14"/>
                <w:lang w:eastAsia="es-GT"/>
              </w:rPr>
            </w:pPr>
            <w:r w:rsidRPr="00FD0A8E">
              <w:rPr>
                <w:rFonts w:ascii="Calibri" w:eastAsia="Times New Roman" w:hAnsi="Calibri" w:cs="Times New Roman"/>
                <w:color w:val="FF0000"/>
                <w:sz w:val="14"/>
                <w:szCs w:val="14"/>
                <w:lang w:eastAsia="es-GT"/>
              </w:rPr>
              <w:t>0</w:t>
            </w:r>
          </w:p>
        </w:tc>
        <w:tc>
          <w:tcPr>
            <w:tcW w:w="163" w:type="pct"/>
            <w:shd w:val="clear" w:color="auto" w:fill="auto"/>
            <w:noWrap/>
            <w:vAlign w:val="center"/>
          </w:tcPr>
          <w:p w14:paraId="5D82E621" w14:textId="17EEF8DE" w:rsidR="00010105" w:rsidRPr="00FD0A8E" w:rsidRDefault="00010105" w:rsidP="00936E53">
            <w:pPr>
              <w:spacing w:after="0" w:line="240" w:lineRule="auto"/>
              <w:jc w:val="center"/>
              <w:rPr>
                <w:rFonts w:ascii="Calibri" w:eastAsia="Times New Roman" w:hAnsi="Calibri" w:cs="Times New Roman"/>
                <w:color w:val="FF0000"/>
                <w:sz w:val="14"/>
                <w:szCs w:val="14"/>
                <w:lang w:eastAsia="es-GT"/>
              </w:rPr>
            </w:pPr>
            <w:r w:rsidRPr="00FD0A8E">
              <w:rPr>
                <w:rFonts w:ascii="Calibri" w:eastAsia="Times New Roman" w:hAnsi="Calibri" w:cs="Times New Roman"/>
                <w:color w:val="FF0000"/>
                <w:sz w:val="14"/>
                <w:szCs w:val="14"/>
                <w:lang w:eastAsia="es-GT"/>
              </w:rPr>
              <w:t>1</w:t>
            </w:r>
          </w:p>
        </w:tc>
        <w:tc>
          <w:tcPr>
            <w:tcW w:w="519" w:type="pct"/>
            <w:shd w:val="clear" w:color="auto" w:fill="auto"/>
            <w:vAlign w:val="center"/>
          </w:tcPr>
          <w:p w14:paraId="3E9928D8" w14:textId="1860E418" w:rsidR="00010105" w:rsidRPr="00300E81" w:rsidRDefault="00010105" w:rsidP="00EA01D3">
            <w:pPr>
              <w:spacing w:after="0" w:line="240" w:lineRule="auto"/>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Control de ingres</w:t>
            </w:r>
            <w:r w:rsidR="006C4DCD" w:rsidRPr="00300E81">
              <w:rPr>
                <w:rFonts w:ascii="Calibri" w:eastAsia="Times New Roman" w:hAnsi="Calibri" w:cs="Times New Roman"/>
                <w:sz w:val="14"/>
                <w:szCs w:val="14"/>
                <w:lang w:eastAsia="es-GT"/>
              </w:rPr>
              <w:t>o y egreso de personas naciona</w:t>
            </w:r>
            <w:r w:rsidRPr="00300E81">
              <w:rPr>
                <w:rFonts w:ascii="Calibri" w:eastAsia="Times New Roman" w:hAnsi="Calibri" w:cs="Times New Roman"/>
                <w:sz w:val="14"/>
                <w:szCs w:val="14"/>
                <w:lang w:eastAsia="es-GT"/>
              </w:rPr>
              <w:t>les y ex</w:t>
            </w:r>
            <w:r w:rsidR="00A35B3B">
              <w:rPr>
                <w:rFonts w:ascii="Calibri" w:eastAsia="Times New Roman" w:hAnsi="Calibri" w:cs="Times New Roman"/>
                <w:sz w:val="14"/>
                <w:szCs w:val="14"/>
                <w:lang w:eastAsia="es-GT"/>
              </w:rPr>
              <w:t>tranjeras con transito legaliza</w:t>
            </w:r>
            <w:r w:rsidRPr="00300E81">
              <w:rPr>
                <w:rFonts w:ascii="Calibri" w:eastAsia="Times New Roman" w:hAnsi="Calibri" w:cs="Times New Roman"/>
                <w:sz w:val="14"/>
                <w:szCs w:val="14"/>
                <w:lang w:eastAsia="es-GT"/>
              </w:rPr>
              <w:t>do, Unidad de Verificación de Campo.</w:t>
            </w:r>
          </w:p>
        </w:tc>
        <w:tc>
          <w:tcPr>
            <w:tcW w:w="361" w:type="pct"/>
            <w:shd w:val="clear" w:color="auto" w:fill="auto"/>
            <w:vAlign w:val="center"/>
          </w:tcPr>
          <w:p w14:paraId="14C0B1ED" w14:textId="3567282B" w:rsidR="00010105" w:rsidRPr="00300E81" w:rsidRDefault="00010105" w:rsidP="00754C23">
            <w:pPr>
              <w:spacing w:after="0" w:line="240" w:lineRule="auto"/>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 xml:space="preserve">Instituto Guatemalteco de Migración, Subdirección de Control Migratorio, </w:t>
            </w:r>
            <w:r w:rsidR="005654F1" w:rsidRPr="00300E81">
              <w:rPr>
                <w:rFonts w:ascii="Calibri" w:eastAsia="Times New Roman" w:hAnsi="Calibri" w:cs="Times New Roman"/>
                <w:sz w:val="14"/>
                <w:szCs w:val="14"/>
                <w:lang w:eastAsia="es-GT"/>
              </w:rPr>
              <w:t>Unidad de Verificación de Campo</w:t>
            </w:r>
            <w:r w:rsidRPr="00300E81">
              <w:rPr>
                <w:rFonts w:ascii="Calibri" w:eastAsia="Times New Roman" w:hAnsi="Calibri" w:cs="Times New Roman"/>
                <w:sz w:val="14"/>
                <w:szCs w:val="14"/>
                <w:lang w:eastAsia="es-GT"/>
              </w:rPr>
              <w:t>.</w:t>
            </w:r>
          </w:p>
          <w:p w14:paraId="3F769834" w14:textId="687E9AFC" w:rsidR="00010105" w:rsidRPr="00300E81" w:rsidRDefault="000012D8" w:rsidP="00754C23">
            <w:pPr>
              <w:spacing w:after="0" w:line="240" w:lineRule="auto"/>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 xml:space="preserve">Departamento de Estudios y </w:t>
            </w:r>
            <w:r w:rsidR="00010105" w:rsidRPr="00300E81">
              <w:rPr>
                <w:rFonts w:ascii="Calibri" w:eastAsia="Times New Roman" w:hAnsi="Calibri" w:cs="Times New Roman"/>
                <w:sz w:val="14"/>
                <w:szCs w:val="14"/>
                <w:lang w:eastAsia="es-GT"/>
              </w:rPr>
              <w:t>Política</w:t>
            </w:r>
            <w:r w:rsidR="0014730E">
              <w:rPr>
                <w:rFonts w:ascii="Calibri" w:eastAsia="Times New Roman" w:hAnsi="Calibri" w:cs="Times New Roman"/>
                <w:sz w:val="14"/>
                <w:szCs w:val="14"/>
                <w:lang w:eastAsia="es-GT"/>
              </w:rPr>
              <w:t>s</w:t>
            </w:r>
            <w:r w:rsidR="00010105" w:rsidRPr="00300E81">
              <w:rPr>
                <w:rFonts w:ascii="Calibri" w:eastAsia="Times New Roman" w:hAnsi="Calibri" w:cs="Times New Roman"/>
                <w:sz w:val="14"/>
                <w:szCs w:val="14"/>
                <w:lang w:eastAsia="es-GT"/>
              </w:rPr>
              <w:t xml:space="preserve"> Migratoria</w:t>
            </w:r>
            <w:r w:rsidR="0014730E">
              <w:rPr>
                <w:rFonts w:ascii="Calibri" w:eastAsia="Times New Roman" w:hAnsi="Calibri" w:cs="Times New Roman"/>
                <w:sz w:val="14"/>
                <w:szCs w:val="14"/>
                <w:lang w:eastAsia="es-GT"/>
              </w:rPr>
              <w:t>s</w:t>
            </w:r>
            <w:r w:rsidR="00010105" w:rsidRPr="00300E81">
              <w:rPr>
                <w:rFonts w:ascii="Calibri" w:eastAsia="Times New Roman" w:hAnsi="Calibri" w:cs="Times New Roman"/>
                <w:sz w:val="14"/>
                <w:szCs w:val="14"/>
                <w:lang w:eastAsia="es-GT"/>
              </w:rPr>
              <w:t>.</w:t>
            </w:r>
          </w:p>
        </w:tc>
      </w:tr>
      <w:tr w:rsidR="00367C83" w:rsidRPr="00A07BE1" w14:paraId="415CC628" w14:textId="77777777" w:rsidTr="00B7362F">
        <w:trPr>
          <w:trHeight w:val="1266"/>
        </w:trPr>
        <w:tc>
          <w:tcPr>
            <w:tcW w:w="151" w:type="pct"/>
            <w:vMerge/>
            <w:shd w:val="clear" w:color="auto" w:fill="auto"/>
            <w:noWrap/>
            <w:textDirection w:val="btLr"/>
            <w:vAlign w:val="center"/>
          </w:tcPr>
          <w:p w14:paraId="4E808AA5" w14:textId="77777777" w:rsidR="00BB0666" w:rsidRPr="00A07BE1" w:rsidRDefault="00BB0666" w:rsidP="00BB0666">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3453BF99" w14:textId="77777777" w:rsidR="00BB0666" w:rsidRPr="00A07BE1" w:rsidRDefault="00BB0666" w:rsidP="00BB0666">
            <w:pPr>
              <w:spacing w:line="240" w:lineRule="auto"/>
              <w:jc w:val="both"/>
            </w:pPr>
          </w:p>
        </w:tc>
        <w:tc>
          <w:tcPr>
            <w:tcW w:w="425" w:type="pct"/>
            <w:vMerge/>
            <w:shd w:val="clear" w:color="auto" w:fill="auto"/>
            <w:vAlign w:val="bottom"/>
          </w:tcPr>
          <w:p w14:paraId="0BEA1A64" w14:textId="77777777" w:rsidR="00BB0666" w:rsidRPr="00A07BE1" w:rsidRDefault="00BB0666" w:rsidP="00BB0666">
            <w:pPr>
              <w:spacing w:after="0" w:line="240" w:lineRule="auto"/>
              <w:rPr>
                <w:rFonts w:cstheme="minorHAnsi"/>
                <w:sz w:val="18"/>
                <w:szCs w:val="18"/>
              </w:rPr>
            </w:pPr>
          </w:p>
        </w:tc>
        <w:tc>
          <w:tcPr>
            <w:tcW w:w="336" w:type="pct"/>
            <w:vMerge/>
            <w:shd w:val="clear" w:color="auto" w:fill="auto"/>
            <w:vAlign w:val="center"/>
          </w:tcPr>
          <w:p w14:paraId="2F031E95" w14:textId="77777777" w:rsidR="00BB0666" w:rsidRPr="00A07BE1" w:rsidRDefault="00BB0666" w:rsidP="00BB0666">
            <w:pPr>
              <w:spacing w:after="240" w:line="240" w:lineRule="auto"/>
              <w:jc w:val="center"/>
              <w:rPr>
                <w:rFonts w:ascii="Calibri" w:eastAsia="Times New Roman" w:hAnsi="Calibri" w:cs="Times New Roman"/>
                <w:sz w:val="18"/>
                <w:szCs w:val="18"/>
                <w:lang w:eastAsia="es-GT"/>
              </w:rPr>
            </w:pPr>
          </w:p>
        </w:tc>
        <w:tc>
          <w:tcPr>
            <w:tcW w:w="344" w:type="pct"/>
            <w:tcBorders>
              <w:bottom w:val="single" w:sz="4" w:space="0" w:color="auto"/>
            </w:tcBorders>
            <w:shd w:val="clear" w:color="auto" w:fill="auto"/>
            <w:noWrap/>
            <w:vAlign w:val="center"/>
          </w:tcPr>
          <w:p w14:paraId="18389D03" w14:textId="75F8A793" w:rsidR="00BB0666" w:rsidRPr="001D3E89" w:rsidRDefault="00CB55D9" w:rsidP="00BB0666">
            <w:pPr>
              <w:spacing w:after="0" w:line="240" w:lineRule="auto"/>
              <w:jc w:val="both"/>
              <w:rPr>
                <w:rFonts w:ascii="Calibri" w:eastAsia="Times New Roman" w:hAnsi="Calibri" w:cs="Times New Roman"/>
                <w:sz w:val="16"/>
                <w:szCs w:val="16"/>
                <w:lang w:eastAsia="es-GT"/>
              </w:rPr>
            </w:pPr>
            <w:r w:rsidRPr="00CB55D9">
              <w:rPr>
                <w:rFonts w:ascii="Calibri" w:eastAsia="Times New Roman" w:hAnsi="Calibri" w:cs="Times New Roman"/>
                <w:color w:val="FF0000"/>
                <w:sz w:val="16"/>
                <w:szCs w:val="16"/>
                <w:lang w:eastAsia="es-GT"/>
              </w:rPr>
              <w:t>Registrar el ingreso de retornados</w:t>
            </w:r>
          </w:p>
        </w:tc>
        <w:tc>
          <w:tcPr>
            <w:tcW w:w="364" w:type="pct"/>
            <w:shd w:val="clear" w:color="auto" w:fill="auto"/>
            <w:vAlign w:val="center"/>
          </w:tcPr>
          <w:p w14:paraId="4EEC4BBD" w14:textId="77777777" w:rsidR="00BB0666" w:rsidRPr="001D3E89" w:rsidRDefault="00BB0666" w:rsidP="00BB0666">
            <w:pPr>
              <w:spacing w:after="0" w:line="240" w:lineRule="auto"/>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Mejorar atención a retornados</w:t>
            </w:r>
          </w:p>
        </w:tc>
        <w:tc>
          <w:tcPr>
            <w:tcW w:w="259" w:type="pct"/>
            <w:shd w:val="clear" w:color="auto" w:fill="auto"/>
            <w:vAlign w:val="center"/>
          </w:tcPr>
          <w:p w14:paraId="5A226EB8" w14:textId="77777777" w:rsidR="00BB0666" w:rsidRPr="001D3E89" w:rsidRDefault="00BB0666" w:rsidP="00BB0666">
            <w:pPr>
              <w:spacing w:after="0" w:line="240" w:lineRule="auto"/>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50,000</w:t>
            </w:r>
          </w:p>
          <w:p w14:paraId="75FE799C" w14:textId="77777777" w:rsidR="00BB0666" w:rsidRPr="001D3E89" w:rsidRDefault="00BB0666" w:rsidP="00BB0666">
            <w:pPr>
              <w:spacing w:after="0" w:line="240" w:lineRule="auto"/>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Personas Retorna-das</w:t>
            </w:r>
          </w:p>
        </w:tc>
        <w:tc>
          <w:tcPr>
            <w:tcW w:w="260" w:type="pct"/>
            <w:shd w:val="clear" w:color="auto" w:fill="auto"/>
            <w:vAlign w:val="center"/>
          </w:tcPr>
          <w:p w14:paraId="3E8C3DAC" w14:textId="77777777" w:rsidR="00BB0666" w:rsidRPr="001D3E89" w:rsidRDefault="00BB0666" w:rsidP="00BB0666">
            <w:pPr>
              <w:spacing w:after="0" w:line="240" w:lineRule="auto"/>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50,000</w:t>
            </w:r>
          </w:p>
          <w:p w14:paraId="2526CDD2" w14:textId="27EB36B3" w:rsidR="00BB0666" w:rsidRPr="001D3E89" w:rsidRDefault="00BB0666" w:rsidP="00BB0666">
            <w:pPr>
              <w:spacing w:after="0" w:line="240" w:lineRule="auto"/>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Retornados recibidos por año.</w:t>
            </w:r>
          </w:p>
        </w:tc>
        <w:tc>
          <w:tcPr>
            <w:tcW w:w="155" w:type="pct"/>
            <w:shd w:val="clear" w:color="auto" w:fill="auto"/>
            <w:noWrap/>
            <w:vAlign w:val="center"/>
          </w:tcPr>
          <w:p w14:paraId="5CB2BF10" w14:textId="77777777" w:rsidR="00BB0666" w:rsidRPr="00B3074E" w:rsidRDefault="00BB0666" w:rsidP="00BB0666">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157" w:type="pct"/>
            <w:shd w:val="clear" w:color="auto" w:fill="auto"/>
            <w:noWrap/>
            <w:vAlign w:val="center"/>
          </w:tcPr>
          <w:p w14:paraId="5058B77B" w14:textId="77777777" w:rsidR="00BB0666" w:rsidRPr="00B3074E" w:rsidRDefault="00BB0666" w:rsidP="00BB0666">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155" w:type="pct"/>
            <w:shd w:val="clear" w:color="auto" w:fill="auto"/>
            <w:noWrap/>
            <w:vAlign w:val="center"/>
          </w:tcPr>
          <w:p w14:paraId="7683CE62" w14:textId="77777777" w:rsidR="00BB0666" w:rsidRPr="00B3074E" w:rsidRDefault="00BB0666" w:rsidP="00BB0666">
            <w:pPr>
              <w:spacing w:after="0" w:line="240" w:lineRule="auto"/>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155" w:type="pct"/>
            <w:shd w:val="clear" w:color="auto" w:fill="auto"/>
            <w:noWrap/>
            <w:vAlign w:val="center"/>
          </w:tcPr>
          <w:p w14:paraId="39918A9A" w14:textId="77777777" w:rsidR="00BB0666" w:rsidRPr="00B3074E" w:rsidRDefault="00BB0666" w:rsidP="00BB0666">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155" w:type="pct"/>
            <w:shd w:val="clear" w:color="auto" w:fill="auto"/>
            <w:vAlign w:val="center"/>
          </w:tcPr>
          <w:p w14:paraId="12C3E698" w14:textId="7E47F988" w:rsidR="00BB0666" w:rsidRPr="00B3074E" w:rsidRDefault="00BB0666" w:rsidP="00BB0666">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157" w:type="pct"/>
            <w:shd w:val="clear" w:color="auto" w:fill="auto"/>
            <w:vAlign w:val="center"/>
          </w:tcPr>
          <w:p w14:paraId="3B72EEA1" w14:textId="2A3CCC45" w:rsidR="00BB0666" w:rsidRPr="00B3074E" w:rsidRDefault="00BB0666" w:rsidP="00BB0666">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159" w:type="pct"/>
            <w:gridSpan w:val="2"/>
            <w:shd w:val="clear" w:color="auto" w:fill="auto"/>
            <w:vAlign w:val="center"/>
          </w:tcPr>
          <w:p w14:paraId="1785E91F" w14:textId="79754243" w:rsidR="00BB0666" w:rsidRPr="00B3074E" w:rsidRDefault="00BB0666" w:rsidP="00BB0666">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157" w:type="pct"/>
            <w:shd w:val="clear" w:color="auto" w:fill="auto"/>
            <w:vAlign w:val="center"/>
          </w:tcPr>
          <w:p w14:paraId="433971E7" w14:textId="227C0452" w:rsidR="00BB0666" w:rsidRPr="00B3074E" w:rsidRDefault="00BB0666" w:rsidP="00BB0666">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157" w:type="pct"/>
          </w:tcPr>
          <w:p w14:paraId="3D5C652B" w14:textId="77777777" w:rsidR="00190D16" w:rsidRDefault="00190D16" w:rsidP="00BB0666">
            <w:pPr>
              <w:spacing w:after="0" w:line="240" w:lineRule="auto"/>
              <w:rPr>
                <w:rFonts w:ascii="Calibri" w:eastAsia="Times New Roman" w:hAnsi="Calibri" w:cs="Times New Roman"/>
                <w:sz w:val="14"/>
                <w:szCs w:val="14"/>
                <w:lang w:eastAsia="es-GT"/>
              </w:rPr>
            </w:pPr>
          </w:p>
          <w:p w14:paraId="1CA1F498" w14:textId="77777777" w:rsidR="00190D16" w:rsidRDefault="00190D16" w:rsidP="00BB0666">
            <w:pPr>
              <w:spacing w:after="0" w:line="240" w:lineRule="auto"/>
              <w:rPr>
                <w:rFonts w:ascii="Calibri" w:eastAsia="Times New Roman" w:hAnsi="Calibri" w:cs="Times New Roman"/>
                <w:sz w:val="14"/>
                <w:szCs w:val="14"/>
                <w:lang w:eastAsia="es-GT"/>
              </w:rPr>
            </w:pPr>
          </w:p>
          <w:p w14:paraId="0C313A1F" w14:textId="77777777" w:rsidR="00190D16" w:rsidRDefault="00190D16" w:rsidP="00BB0666">
            <w:pPr>
              <w:spacing w:after="0" w:line="240" w:lineRule="auto"/>
              <w:rPr>
                <w:rFonts w:ascii="Calibri" w:eastAsia="Times New Roman" w:hAnsi="Calibri" w:cs="Times New Roman"/>
                <w:sz w:val="14"/>
                <w:szCs w:val="14"/>
                <w:lang w:eastAsia="es-GT"/>
              </w:rPr>
            </w:pPr>
          </w:p>
          <w:p w14:paraId="25281E34" w14:textId="77777777" w:rsidR="00CB55D9" w:rsidRDefault="00CB55D9" w:rsidP="00BB0666">
            <w:pPr>
              <w:spacing w:after="0" w:line="240" w:lineRule="auto"/>
              <w:rPr>
                <w:rFonts w:ascii="Calibri" w:eastAsia="Times New Roman" w:hAnsi="Calibri" w:cs="Times New Roman"/>
                <w:sz w:val="14"/>
                <w:szCs w:val="14"/>
                <w:lang w:eastAsia="es-GT"/>
              </w:rPr>
            </w:pPr>
          </w:p>
          <w:p w14:paraId="2D1F0B32" w14:textId="77777777" w:rsidR="00CB55D9" w:rsidRDefault="00CB55D9" w:rsidP="00BB0666">
            <w:pPr>
              <w:spacing w:after="0" w:line="240" w:lineRule="auto"/>
              <w:rPr>
                <w:rFonts w:ascii="Calibri" w:eastAsia="Times New Roman" w:hAnsi="Calibri" w:cs="Times New Roman"/>
                <w:sz w:val="14"/>
                <w:szCs w:val="14"/>
                <w:lang w:eastAsia="es-GT"/>
              </w:rPr>
            </w:pPr>
          </w:p>
          <w:p w14:paraId="2F344325" w14:textId="77777777" w:rsidR="00433CB8" w:rsidRDefault="00433CB8" w:rsidP="00BB0666">
            <w:pPr>
              <w:spacing w:after="0" w:line="240" w:lineRule="auto"/>
              <w:rPr>
                <w:rFonts w:ascii="Calibri" w:eastAsia="Times New Roman" w:hAnsi="Calibri" w:cs="Times New Roman"/>
                <w:sz w:val="14"/>
                <w:szCs w:val="14"/>
                <w:lang w:eastAsia="es-GT"/>
              </w:rPr>
            </w:pPr>
          </w:p>
          <w:p w14:paraId="4A6DA120" w14:textId="2BB3E3BB" w:rsidR="00BB0666" w:rsidRPr="00B3074E" w:rsidRDefault="00BB0666" w:rsidP="00BB0666">
            <w:pPr>
              <w:spacing w:after="0" w:line="240" w:lineRule="auto"/>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163" w:type="pct"/>
            <w:shd w:val="clear" w:color="auto" w:fill="auto"/>
            <w:noWrap/>
            <w:vAlign w:val="center"/>
          </w:tcPr>
          <w:p w14:paraId="58B23F7D" w14:textId="10C2C578" w:rsidR="00BB0666" w:rsidRPr="00B3074E" w:rsidRDefault="00BB0666" w:rsidP="00BB0666">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50,000</w:t>
            </w:r>
          </w:p>
        </w:tc>
        <w:tc>
          <w:tcPr>
            <w:tcW w:w="519" w:type="pct"/>
            <w:shd w:val="clear" w:color="auto" w:fill="auto"/>
            <w:vAlign w:val="center"/>
          </w:tcPr>
          <w:p w14:paraId="493A95B2" w14:textId="469AB846" w:rsidR="00BB0666" w:rsidRPr="00300E81" w:rsidRDefault="00BB0666" w:rsidP="00BB0666">
            <w:pPr>
              <w:spacing w:after="0" w:line="240" w:lineRule="auto"/>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Subdirección de Control Migratorio</w:t>
            </w:r>
            <w:r w:rsidR="00CB55D9">
              <w:rPr>
                <w:rFonts w:ascii="Calibri" w:eastAsia="Times New Roman" w:hAnsi="Calibri" w:cs="Times New Roman"/>
                <w:sz w:val="14"/>
                <w:szCs w:val="14"/>
                <w:lang w:eastAsia="es-GT"/>
              </w:rPr>
              <w:t xml:space="preserve">, </w:t>
            </w:r>
          </w:p>
        </w:tc>
        <w:tc>
          <w:tcPr>
            <w:tcW w:w="361" w:type="pct"/>
            <w:shd w:val="clear" w:color="auto" w:fill="auto"/>
            <w:vAlign w:val="center"/>
          </w:tcPr>
          <w:p w14:paraId="678DAE18" w14:textId="465669B2" w:rsidR="00BB0666" w:rsidRPr="00300E81" w:rsidRDefault="00BB0666" w:rsidP="00BB0666">
            <w:pPr>
              <w:spacing w:after="0" w:line="240" w:lineRule="auto"/>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Control Migratorio de México, Estados Unidos y países que retornan a guatemaltecos</w:t>
            </w:r>
            <w:r w:rsidR="00CB55D9">
              <w:rPr>
                <w:rFonts w:ascii="Calibri" w:eastAsia="Times New Roman" w:hAnsi="Calibri" w:cs="Times New Roman"/>
                <w:sz w:val="14"/>
                <w:szCs w:val="14"/>
                <w:lang w:eastAsia="es-GT"/>
              </w:rPr>
              <w:t>, Subdirección de Control Migratorio y Subdirección de Asistencia y Protección.</w:t>
            </w:r>
          </w:p>
        </w:tc>
      </w:tr>
      <w:tr w:rsidR="00A745A8" w:rsidRPr="00A07BE1" w14:paraId="3C8F66BA" w14:textId="77777777" w:rsidTr="00B7362F">
        <w:trPr>
          <w:trHeight w:val="227"/>
        </w:trPr>
        <w:tc>
          <w:tcPr>
            <w:tcW w:w="151" w:type="pct"/>
            <w:vMerge/>
            <w:shd w:val="clear" w:color="auto" w:fill="auto"/>
            <w:noWrap/>
            <w:textDirection w:val="btLr"/>
            <w:vAlign w:val="center"/>
          </w:tcPr>
          <w:p w14:paraId="1F2AB48A" w14:textId="77777777" w:rsidR="00A745A8" w:rsidRPr="00A07BE1" w:rsidRDefault="00A745A8" w:rsidP="00A745A8">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445CDAF7" w14:textId="77777777" w:rsidR="00A745A8" w:rsidRPr="00A07BE1" w:rsidRDefault="00A745A8" w:rsidP="00A745A8">
            <w:pPr>
              <w:spacing w:line="240" w:lineRule="auto"/>
              <w:jc w:val="both"/>
            </w:pPr>
          </w:p>
        </w:tc>
        <w:tc>
          <w:tcPr>
            <w:tcW w:w="425" w:type="pct"/>
            <w:vMerge/>
            <w:shd w:val="clear" w:color="auto" w:fill="auto"/>
            <w:vAlign w:val="bottom"/>
          </w:tcPr>
          <w:p w14:paraId="3948FE7D" w14:textId="77777777" w:rsidR="00A745A8" w:rsidRPr="00A07BE1" w:rsidRDefault="00A745A8" w:rsidP="00A745A8">
            <w:pPr>
              <w:spacing w:after="0" w:line="240" w:lineRule="auto"/>
              <w:rPr>
                <w:rFonts w:cstheme="minorHAnsi"/>
                <w:sz w:val="18"/>
                <w:szCs w:val="18"/>
              </w:rPr>
            </w:pPr>
          </w:p>
        </w:tc>
        <w:tc>
          <w:tcPr>
            <w:tcW w:w="336" w:type="pct"/>
            <w:vMerge/>
            <w:shd w:val="clear" w:color="auto" w:fill="auto"/>
            <w:vAlign w:val="center"/>
          </w:tcPr>
          <w:p w14:paraId="4057C333" w14:textId="77777777" w:rsidR="00A745A8" w:rsidRPr="00A07BE1" w:rsidRDefault="00A745A8" w:rsidP="00A745A8">
            <w:pPr>
              <w:spacing w:after="240" w:line="240" w:lineRule="auto"/>
              <w:jc w:val="center"/>
              <w:rPr>
                <w:rFonts w:ascii="Calibri" w:eastAsia="Times New Roman" w:hAnsi="Calibri" w:cs="Times New Roman"/>
                <w:sz w:val="18"/>
                <w:szCs w:val="18"/>
                <w:lang w:eastAsia="es-GT"/>
              </w:rPr>
            </w:pPr>
          </w:p>
        </w:tc>
        <w:tc>
          <w:tcPr>
            <w:tcW w:w="344" w:type="pct"/>
            <w:tcBorders>
              <w:bottom w:val="single" w:sz="4" w:space="0" w:color="auto"/>
            </w:tcBorders>
            <w:shd w:val="clear" w:color="auto" w:fill="auto"/>
            <w:noWrap/>
            <w:vAlign w:val="center"/>
          </w:tcPr>
          <w:p w14:paraId="46232B39" w14:textId="77777777" w:rsidR="00A745A8" w:rsidRPr="001D3E89" w:rsidRDefault="00A745A8" w:rsidP="00A745A8">
            <w:pPr>
              <w:spacing w:after="0" w:line="240" w:lineRule="auto"/>
              <w:jc w:val="both"/>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 xml:space="preserve">Implementar una base de datos única </w:t>
            </w:r>
          </w:p>
        </w:tc>
        <w:tc>
          <w:tcPr>
            <w:tcW w:w="364" w:type="pct"/>
            <w:shd w:val="clear" w:color="auto" w:fill="auto"/>
            <w:vAlign w:val="center"/>
          </w:tcPr>
          <w:p w14:paraId="4E3DF2C4" w14:textId="77777777" w:rsidR="00A745A8" w:rsidRPr="001D3E89" w:rsidRDefault="00A745A8" w:rsidP="00A745A8">
            <w:pPr>
              <w:spacing w:after="0" w:line="240" w:lineRule="auto"/>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Contar con una base de datos Única</w:t>
            </w:r>
          </w:p>
        </w:tc>
        <w:tc>
          <w:tcPr>
            <w:tcW w:w="259" w:type="pct"/>
            <w:shd w:val="clear" w:color="auto" w:fill="auto"/>
            <w:vAlign w:val="center"/>
          </w:tcPr>
          <w:p w14:paraId="39971781" w14:textId="77777777" w:rsidR="00A745A8" w:rsidRPr="001D3E89" w:rsidRDefault="00A745A8" w:rsidP="00A745A8">
            <w:pPr>
              <w:spacing w:after="0" w:line="240" w:lineRule="auto"/>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0</w:t>
            </w:r>
          </w:p>
        </w:tc>
        <w:tc>
          <w:tcPr>
            <w:tcW w:w="260" w:type="pct"/>
            <w:shd w:val="clear" w:color="auto" w:fill="auto"/>
            <w:vAlign w:val="center"/>
          </w:tcPr>
          <w:p w14:paraId="746D8295" w14:textId="0A2856FB" w:rsidR="001D3E89" w:rsidRDefault="00A745A8" w:rsidP="00A745A8">
            <w:pPr>
              <w:spacing w:after="0" w:line="240" w:lineRule="auto"/>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Base de datos imple-menta-da</w:t>
            </w:r>
          </w:p>
          <w:p w14:paraId="489DA0CB" w14:textId="77777777" w:rsidR="00A745A8" w:rsidRPr="001D3E89" w:rsidRDefault="00A745A8" w:rsidP="001D3E89">
            <w:pPr>
              <w:rPr>
                <w:rFonts w:ascii="Calibri" w:eastAsia="Times New Roman" w:hAnsi="Calibri" w:cs="Times New Roman"/>
                <w:sz w:val="16"/>
                <w:szCs w:val="16"/>
                <w:lang w:eastAsia="es-GT"/>
              </w:rPr>
            </w:pPr>
          </w:p>
        </w:tc>
        <w:tc>
          <w:tcPr>
            <w:tcW w:w="155" w:type="pct"/>
            <w:shd w:val="clear" w:color="auto" w:fill="auto"/>
            <w:noWrap/>
            <w:vAlign w:val="center"/>
          </w:tcPr>
          <w:p w14:paraId="28377C5A" w14:textId="3C1C7CAC" w:rsidR="00A745A8" w:rsidRPr="00433CB8" w:rsidRDefault="00433CB8" w:rsidP="005229DF">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10</w:t>
            </w:r>
            <w:r w:rsidR="00A745A8" w:rsidRPr="00433CB8">
              <w:rPr>
                <w:rFonts w:ascii="Calibri" w:eastAsia="Times New Roman" w:hAnsi="Calibri" w:cs="Times New Roman"/>
                <w:color w:val="FF0000"/>
                <w:sz w:val="14"/>
                <w:szCs w:val="14"/>
                <w:lang w:eastAsia="es-GT"/>
              </w:rPr>
              <w:t>%</w:t>
            </w:r>
          </w:p>
        </w:tc>
        <w:tc>
          <w:tcPr>
            <w:tcW w:w="157" w:type="pct"/>
            <w:shd w:val="clear" w:color="auto" w:fill="auto"/>
            <w:noWrap/>
            <w:vAlign w:val="center"/>
          </w:tcPr>
          <w:p w14:paraId="73AA43A9" w14:textId="6FD17E45" w:rsidR="00A745A8" w:rsidRPr="00433CB8" w:rsidRDefault="00433CB8" w:rsidP="005229DF">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20</w:t>
            </w:r>
            <w:r w:rsidR="00A745A8" w:rsidRPr="00433CB8">
              <w:rPr>
                <w:rFonts w:ascii="Calibri" w:eastAsia="Times New Roman" w:hAnsi="Calibri" w:cs="Times New Roman"/>
                <w:color w:val="FF0000"/>
                <w:sz w:val="14"/>
                <w:szCs w:val="14"/>
                <w:lang w:eastAsia="es-GT"/>
              </w:rPr>
              <w:t>%</w:t>
            </w:r>
          </w:p>
        </w:tc>
        <w:tc>
          <w:tcPr>
            <w:tcW w:w="155" w:type="pct"/>
            <w:shd w:val="clear" w:color="auto" w:fill="auto"/>
            <w:noWrap/>
            <w:vAlign w:val="center"/>
          </w:tcPr>
          <w:p w14:paraId="65F2A8B9" w14:textId="312AFFAA" w:rsidR="00A745A8" w:rsidRPr="00433CB8" w:rsidRDefault="00433CB8" w:rsidP="00A745A8">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30</w:t>
            </w:r>
            <w:r w:rsidR="00A745A8" w:rsidRPr="00433CB8">
              <w:rPr>
                <w:rFonts w:ascii="Calibri" w:eastAsia="Times New Roman" w:hAnsi="Calibri" w:cs="Times New Roman"/>
                <w:color w:val="FF0000"/>
                <w:sz w:val="14"/>
                <w:szCs w:val="14"/>
                <w:lang w:eastAsia="es-GT"/>
              </w:rPr>
              <w:t>%</w:t>
            </w:r>
          </w:p>
        </w:tc>
        <w:tc>
          <w:tcPr>
            <w:tcW w:w="155" w:type="pct"/>
            <w:shd w:val="clear" w:color="auto" w:fill="auto"/>
            <w:noWrap/>
            <w:vAlign w:val="center"/>
          </w:tcPr>
          <w:p w14:paraId="293FA4A3" w14:textId="4E329116" w:rsidR="00A745A8" w:rsidRPr="00433CB8" w:rsidRDefault="00433CB8" w:rsidP="00A745A8">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40</w:t>
            </w:r>
            <w:r w:rsidR="00A745A8" w:rsidRPr="00433CB8">
              <w:rPr>
                <w:rFonts w:ascii="Calibri" w:eastAsia="Times New Roman" w:hAnsi="Calibri" w:cs="Times New Roman"/>
                <w:color w:val="FF0000"/>
                <w:sz w:val="14"/>
                <w:szCs w:val="14"/>
                <w:lang w:eastAsia="es-GT"/>
              </w:rPr>
              <w:t>%</w:t>
            </w:r>
          </w:p>
        </w:tc>
        <w:tc>
          <w:tcPr>
            <w:tcW w:w="155" w:type="pct"/>
          </w:tcPr>
          <w:p w14:paraId="4E28553D" w14:textId="77777777" w:rsidR="00A745A8" w:rsidRPr="00433CB8" w:rsidRDefault="00A745A8" w:rsidP="00A745A8">
            <w:pPr>
              <w:spacing w:after="0" w:line="240" w:lineRule="auto"/>
              <w:jc w:val="center"/>
              <w:rPr>
                <w:rFonts w:ascii="Calibri" w:eastAsia="Times New Roman" w:hAnsi="Calibri" w:cs="Times New Roman"/>
                <w:color w:val="FF0000"/>
                <w:sz w:val="14"/>
                <w:szCs w:val="14"/>
                <w:lang w:eastAsia="es-GT"/>
              </w:rPr>
            </w:pPr>
          </w:p>
          <w:p w14:paraId="0228A5D0" w14:textId="77777777" w:rsidR="00A745A8" w:rsidRPr="00433CB8" w:rsidRDefault="00A745A8" w:rsidP="00A745A8">
            <w:pPr>
              <w:spacing w:after="0" w:line="240" w:lineRule="auto"/>
              <w:rPr>
                <w:rFonts w:ascii="Calibri" w:eastAsia="Times New Roman" w:hAnsi="Calibri" w:cs="Times New Roman"/>
                <w:color w:val="FF0000"/>
                <w:sz w:val="14"/>
                <w:szCs w:val="14"/>
                <w:lang w:eastAsia="es-GT"/>
              </w:rPr>
            </w:pPr>
          </w:p>
          <w:p w14:paraId="7F98EF7A" w14:textId="77777777" w:rsidR="00300E81" w:rsidRPr="00433CB8" w:rsidRDefault="00300E81" w:rsidP="00A745A8">
            <w:pPr>
              <w:spacing w:after="0" w:line="240" w:lineRule="auto"/>
              <w:rPr>
                <w:rFonts w:ascii="Calibri" w:eastAsia="Times New Roman" w:hAnsi="Calibri" w:cs="Times New Roman"/>
                <w:color w:val="FF0000"/>
                <w:sz w:val="14"/>
                <w:szCs w:val="14"/>
                <w:lang w:eastAsia="es-GT"/>
              </w:rPr>
            </w:pPr>
          </w:p>
          <w:p w14:paraId="29A6BE05" w14:textId="77777777" w:rsidR="00433CB8" w:rsidRPr="00433CB8" w:rsidRDefault="00433CB8" w:rsidP="00A745A8">
            <w:pPr>
              <w:spacing w:after="0" w:line="240" w:lineRule="auto"/>
              <w:rPr>
                <w:rFonts w:ascii="Calibri" w:eastAsia="Times New Roman" w:hAnsi="Calibri" w:cs="Times New Roman"/>
                <w:color w:val="FF0000"/>
                <w:sz w:val="14"/>
                <w:szCs w:val="14"/>
                <w:lang w:eastAsia="es-GT"/>
              </w:rPr>
            </w:pPr>
          </w:p>
          <w:p w14:paraId="3473676E" w14:textId="67866392" w:rsidR="00A745A8" w:rsidRPr="00433CB8" w:rsidRDefault="00433CB8" w:rsidP="00A745A8">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50</w:t>
            </w:r>
            <w:r w:rsidR="00A745A8" w:rsidRPr="00433CB8">
              <w:rPr>
                <w:rFonts w:ascii="Calibri" w:eastAsia="Times New Roman" w:hAnsi="Calibri" w:cs="Times New Roman"/>
                <w:color w:val="FF0000"/>
                <w:sz w:val="14"/>
                <w:szCs w:val="14"/>
                <w:lang w:eastAsia="es-GT"/>
              </w:rPr>
              <w:t>%</w:t>
            </w:r>
          </w:p>
        </w:tc>
        <w:tc>
          <w:tcPr>
            <w:tcW w:w="157" w:type="pct"/>
          </w:tcPr>
          <w:p w14:paraId="1EE376C9" w14:textId="77777777" w:rsidR="00A745A8" w:rsidRPr="00433CB8" w:rsidRDefault="00A745A8" w:rsidP="00A745A8">
            <w:pPr>
              <w:spacing w:after="0" w:line="240" w:lineRule="auto"/>
              <w:jc w:val="center"/>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 xml:space="preserve">       </w:t>
            </w:r>
          </w:p>
          <w:p w14:paraId="3B1E941A" w14:textId="77777777" w:rsidR="005229DF" w:rsidRPr="00433CB8" w:rsidRDefault="005229DF" w:rsidP="005229DF">
            <w:pPr>
              <w:spacing w:after="0" w:line="240" w:lineRule="auto"/>
              <w:rPr>
                <w:rFonts w:ascii="Calibri" w:eastAsia="Times New Roman" w:hAnsi="Calibri" w:cs="Times New Roman"/>
                <w:color w:val="FF0000"/>
                <w:sz w:val="14"/>
                <w:szCs w:val="14"/>
                <w:lang w:eastAsia="es-GT"/>
              </w:rPr>
            </w:pPr>
          </w:p>
          <w:p w14:paraId="7FE05603" w14:textId="77777777" w:rsidR="00300E81" w:rsidRPr="00433CB8" w:rsidRDefault="00300E81" w:rsidP="005229DF">
            <w:pPr>
              <w:spacing w:after="0" w:line="240" w:lineRule="auto"/>
              <w:rPr>
                <w:rFonts w:ascii="Calibri" w:eastAsia="Times New Roman" w:hAnsi="Calibri" w:cs="Times New Roman"/>
                <w:color w:val="FF0000"/>
                <w:sz w:val="14"/>
                <w:szCs w:val="14"/>
                <w:lang w:eastAsia="es-GT"/>
              </w:rPr>
            </w:pPr>
          </w:p>
          <w:p w14:paraId="403B2A91" w14:textId="77777777" w:rsidR="00433CB8" w:rsidRPr="00433CB8" w:rsidRDefault="00433CB8" w:rsidP="005229DF">
            <w:pPr>
              <w:spacing w:after="0" w:line="240" w:lineRule="auto"/>
              <w:rPr>
                <w:rFonts w:ascii="Calibri" w:eastAsia="Times New Roman" w:hAnsi="Calibri" w:cs="Times New Roman"/>
                <w:color w:val="FF0000"/>
                <w:sz w:val="14"/>
                <w:szCs w:val="14"/>
                <w:lang w:eastAsia="es-GT"/>
              </w:rPr>
            </w:pPr>
          </w:p>
          <w:p w14:paraId="044E7289" w14:textId="0B54F52C" w:rsidR="00A745A8" w:rsidRPr="00433CB8" w:rsidRDefault="00433CB8" w:rsidP="005229DF">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60</w:t>
            </w:r>
            <w:r w:rsidR="00A745A8" w:rsidRPr="00433CB8">
              <w:rPr>
                <w:rFonts w:ascii="Calibri" w:eastAsia="Times New Roman" w:hAnsi="Calibri" w:cs="Times New Roman"/>
                <w:color w:val="FF0000"/>
                <w:sz w:val="14"/>
                <w:szCs w:val="14"/>
                <w:lang w:eastAsia="es-GT"/>
              </w:rPr>
              <w:t>%</w:t>
            </w:r>
          </w:p>
        </w:tc>
        <w:tc>
          <w:tcPr>
            <w:tcW w:w="159" w:type="pct"/>
            <w:gridSpan w:val="2"/>
          </w:tcPr>
          <w:p w14:paraId="12CE11EB" w14:textId="77777777" w:rsidR="00A745A8" w:rsidRPr="00433CB8" w:rsidRDefault="00A745A8" w:rsidP="00A745A8">
            <w:pPr>
              <w:spacing w:after="0" w:line="240" w:lineRule="auto"/>
              <w:jc w:val="center"/>
              <w:rPr>
                <w:rFonts w:ascii="Calibri" w:eastAsia="Times New Roman" w:hAnsi="Calibri" w:cs="Times New Roman"/>
                <w:color w:val="FF0000"/>
                <w:sz w:val="14"/>
                <w:szCs w:val="14"/>
                <w:lang w:eastAsia="es-GT"/>
              </w:rPr>
            </w:pPr>
          </w:p>
          <w:p w14:paraId="0692238A" w14:textId="77777777" w:rsidR="00A745A8" w:rsidRPr="00433CB8" w:rsidRDefault="00A745A8" w:rsidP="00A745A8">
            <w:pPr>
              <w:spacing w:after="0" w:line="240" w:lineRule="auto"/>
              <w:jc w:val="center"/>
              <w:rPr>
                <w:rFonts w:ascii="Calibri" w:eastAsia="Times New Roman" w:hAnsi="Calibri" w:cs="Times New Roman"/>
                <w:color w:val="FF0000"/>
                <w:sz w:val="14"/>
                <w:szCs w:val="14"/>
                <w:lang w:eastAsia="es-GT"/>
              </w:rPr>
            </w:pPr>
          </w:p>
          <w:p w14:paraId="604C97FC" w14:textId="77777777" w:rsidR="00433CB8" w:rsidRPr="00433CB8" w:rsidRDefault="00433CB8" w:rsidP="005229DF">
            <w:pPr>
              <w:spacing w:after="0" w:line="240" w:lineRule="auto"/>
              <w:rPr>
                <w:rFonts w:ascii="Calibri" w:eastAsia="Times New Roman" w:hAnsi="Calibri" w:cs="Times New Roman"/>
                <w:color w:val="FF0000"/>
                <w:sz w:val="14"/>
                <w:szCs w:val="14"/>
                <w:lang w:eastAsia="es-GT"/>
              </w:rPr>
            </w:pPr>
          </w:p>
          <w:p w14:paraId="509B1D70" w14:textId="77777777" w:rsidR="00433CB8" w:rsidRPr="00433CB8" w:rsidRDefault="00433CB8" w:rsidP="005229DF">
            <w:pPr>
              <w:spacing w:after="0" w:line="240" w:lineRule="auto"/>
              <w:rPr>
                <w:rFonts w:ascii="Calibri" w:eastAsia="Times New Roman" w:hAnsi="Calibri" w:cs="Times New Roman"/>
                <w:color w:val="FF0000"/>
                <w:sz w:val="14"/>
                <w:szCs w:val="14"/>
                <w:lang w:eastAsia="es-GT"/>
              </w:rPr>
            </w:pPr>
          </w:p>
          <w:p w14:paraId="33B81CC5" w14:textId="756F79A8" w:rsidR="00A745A8" w:rsidRPr="00433CB8" w:rsidRDefault="00433CB8" w:rsidP="005229DF">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70</w:t>
            </w:r>
            <w:r w:rsidR="00A745A8" w:rsidRPr="00433CB8">
              <w:rPr>
                <w:rFonts w:ascii="Calibri" w:eastAsia="Times New Roman" w:hAnsi="Calibri" w:cs="Times New Roman"/>
                <w:color w:val="FF0000"/>
                <w:sz w:val="14"/>
                <w:szCs w:val="14"/>
                <w:lang w:eastAsia="es-GT"/>
              </w:rPr>
              <w:t>%</w:t>
            </w:r>
          </w:p>
        </w:tc>
        <w:tc>
          <w:tcPr>
            <w:tcW w:w="157" w:type="pct"/>
          </w:tcPr>
          <w:p w14:paraId="14F40233" w14:textId="77777777" w:rsidR="00A745A8" w:rsidRPr="00433CB8" w:rsidRDefault="00A745A8" w:rsidP="00A745A8">
            <w:pPr>
              <w:spacing w:after="0" w:line="240" w:lineRule="auto"/>
              <w:jc w:val="center"/>
              <w:rPr>
                <w:rFonts w:ascii="Calibri" w:eastAsia="Times New Roman" w:hAnsi="Calibri" w:cs="Times New Roman"/>
                <w:color w:val="FF0000"/>
                <w:sz w:val="14"/>
                <w:szCs w:val="14"/>
                <w:lang w:eastAsia="es-GT"/>
              </w:rPr>
            </w:pPr>
          </w:p>
          <w:p w14:paraId="70051A78" w14:textId="77777777" w:rsidR="00A745A8" w:rsidRPr="00433CB8" w:rsidRDefault="00A745A8" w:rsidP="00A745A8">
            <w:pPr>
              <w:spacing w:after="0" w:line="240" w:lineRule="auto"/>
              <w:jc w:val="center"/>
              <w:rPr>
                <w:rFonts w:ascii="Calibri" w:eastAsia="Times New Roman" w:hAnsi="Calibri" w:cs="Times New Roman"/>
                <w:color w:val="FF0000"/>
                <w:sz w:val="14"/>
                <w:szCs w:val="14"/>
                <w:lang w:eastAsia="es-GT"/>
              </w:rPr>
            </w:pPr>
          </w:p>
          <w:p w14:paraId="200FEC2A" w14:textId="77777777" w:rsidR="00300E81" w:rsidRPr="00433CB8" w:rsidRDefault="00300E81" w:rsidP="005229DF">
            <w:pPr>
              <w:spacing w:after="0" w:line="240" w:lineRule="auto"/>
              <w:rPr>
                <w:rFonts w:ascii="Calibri" w:eastAsia="Times New Roman" w:hAnsi="Calibri" w:cs="Times New Roman"/>
                <w:color w:val="FF0000"/>
                <w:sz w:val="14"/>
                <w:szCs w:val="14"/>
                <w:lang w:eastAsia="es-GT"/>
              </w:rPr>
            </w:pPr>
          </w:p>
          <w:p w14:paraId="47640567" w14:textId="77777777" w:rsidR="00433CB8" w:rsidRPr="00433CB8" w:rsidRDefault="00433CB8" w:rsidP="005229DF">
            <w:pPr>
              <w:spacing w:after="0" w:line="240" w:lineRule="auto"/>
              <w:rPr>
                <w:rFonts w:ascii="Calibri" w:eastAsia="Times New Roman" w:hAnsi="Calibri" w:cs="Times New Roman"/>
                <w:color w:val="FF0000"/>
                <w:sz w:val="14"/>
                <w:szCs w:val="14"/>
                <w:lang w:eastAsia="es-GT"/>
              </w:rPr>
            </w:pPr>
          </w:p>
          <w:p w14:paraId="508CA180" w14:textId="332C5921" w:rsidR="00A745A8" w:rsidRPr="00433CB8" w:rsidRDefault="00433CB8" w:rsidP="005229DF">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80</w:t>
            </w:r>
            <w:r w:rsidR="00A745A8" w:rsidRPr="00433CB8">
              <w:rPr>
                <w:rFonts w:ascii="Calibri" w:eastAsia="Times New Roman" w:hAnsi="Calibri" w:cs="Times New Roman"/>
                <w:color w:val="FF0000"/>
                <w:sz w:val="14"/>
                <w:szCs w:val="14"/>
                <w:lang w:eastAsia="es-GT"/>
              </w:rPr>
              <w:t>%</w:t>
            </w:r>
          </w:p>
        </w:tc>
        <w:tc>
          <w:tcPr>
            <w:tcW w:w="157" w:type="pct"/>
          </w:tcPr>
          <w:p w14:paraId="529BE31A" w14:textId="77777777" w:rsidR="00A745A8" w:rsidRPr="00433CB8" w:rsidRDefault="00A745A8" w:rsidP="00A745A8">
            <w:pPr>
              <w:spacing w:after="0" w:line="240" w:lineRule="auto"/>
              <w:rPr>
                <w:rFonts w:ascii="Calibri" w:eastAsia="Times New Roman" w:hAnsi="Calibri" w:cs="Times New Roman"/>
                <w:color w:val="FF0000"/>
                <w:sz w:val="14"/>
                <w:szCs w:val="14"/>
                <w:lang w:eastAsia="es-GT"/>
              </w:rPr>
            </w:pPr>
          </w:p>
          <w:p w14:paraId="6C6DCFBC" w14:textId="77777777" w:rsidR="00A745A8" w:rsidRPr="00433CB8" w:rsidRDefault="00A745A8" w:rsidP="00A745A8">
            <w:pPr>
              <w:spacing w:after="0" w:line="240" w:lineRule="auto"/>
              <w:rPr>
                <w:rFonts w:ascii="Calibri" w:eastAsia="Times New Roman" w:hAnsi="Calibri" w:cs="Times New Roman"/>
                <w:color w:val="FF0000"/>
                <w:sz w:val="14"/>
                <w:szCs w:val="14"/>
                <w:lang w:eastAsia="es-GT"/>
              </w:rPr>
            </w:pPr>
          </w:p>
          <w:p w14:paraId="1DE3C00E" w14:textId="77777777" w:rsidR="00300E81" w:rsidRPr="00433CB8" w:rsidRDefault="00300E81" w:rsidP="00A745A8">
            <w:pPr>
              <w:spacing w:after="0" w:line="240" w:lineRule="auto"/>
              <w:rPr>
                <w:rFonts w:ascii="Calibri" w:eastAsia="Times New Roman" w:hAnsi="Calibri" w:cs="Times New Roman"/>
                <w:color w:val="FF0000"/>
                <w:sz w:val="14"/>
                <w:szCs w:val="14"/>
                <w:lang w:eastAsia="es-GT"/>
              </w:rPr>
            </w:pPr>
          </w:p>
          <w:p w14:paraId="28DF10F1" w14:textId="77777777" w:rsidR="00433CB8" w:rsidRPr="00433CB8" w:rsidRDefault="00433CB8" w:rsidP="00A745A8">
            <w:pPr>
              <w:spacing w:after="0" w:line="240" w:lineRule="auto"/>
              <w:rPr>
                <w:rFonts w:ascii="Calibri" w:eastAsia="Times New Roman" w:hAnsi="Calibri" w:cs="Times New Roman"/>
                <w:color w:val="FF0000"/>
                <w:sz w:val="14"/>
                <w:szCs w:val="14"/>
                <w:lang w:eastAsia="es-GT"/>
              </w:rPr>
            </w:pPr>
          </w:p>
          <w:p w14:paraId="0DF600E8" w14:textId="05BFC46C" w:rsidR="00A745A8" w:rsidRPr="00433CB8" w:rsidRDefault="00433CB8" w:rsidP="00A745A8">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90</w:t>
            </w:r>
            <w:r w:rsidR="00A745A8" w:rsidRPr="00433CB8">
              <w:rPr>
                <w:rFonts w:ascii="Calibri" w:eastAsia="Times New Roman" w:hAnsi="Calibri" w:cs="Times New Roman"/>
                <w:color w:val="FF0000"/>
                <w:sz w:val="14"/>
                <w:szCs w:val="14"/>
                <w:lang w:eastAsia="es-GT"/>
              </w:rPr>
              <w:t>%</w:t>
            </w:r>
          </w:p>
        </w:tc>
        <w:tc>
          <w:tcPr>
            <w:tcW w:w="163" w:type="pct"/>
            <w:shd w:val="clear" w:color="auto" w:fill="auto"/>
            <w:noWrap/>
            <w:vAlign w:val="center"/>
          </w:tcPr>
          <w:p w14:paraId="438B0C84" w14:textId="77777777" w:rsidR="00B3074E" w:rsidRPr="00433CB8" w:rsidRDefault="00B3074E" w:rsidP="00A745A8">
            <w:pPr>
              <w:spacing w:after="0" w:line="240" w:lineRule="auto"/>
              <w:rPr>
                <w:rFonts w:ascii="Calibri" w:eastAsia="Times New Roman" w:hAnsi="Calibri" w:cs="Times New Roman"/>
                <w:color w:val="FF0000"/>
                <w:sz w:val="14"/>
                <w:szCs w:val="14"/>
                <w:lang w:eastAsia="es-GT"/>
              </w:rPr>
            </w:pPr>
          </w:p>
          <w:p w14:paraId="486BFC12" w14:textId="77777777" w:rsidR="00B3074E" w:rsidRPr="00433CB8" w:rsidRDefault="00B3074E" w:rsidP="00A745A8">
            <w:pPr>
              <w:spacing w:after="0" w:line="240" w:lineRule="auto"/>
              <w:rPr>
                <w:rFonts w:ascii="Calibri" w:eastAsia="Times New Roman" w:hAnsi="Calibri" w:cs="Times New Roman"/>
                <w:color w:val="FF0000"/>
                <w:sz w:val="14"/>
                <w:szCs w:val="14"/>
                <w:lang w:eastAsia="es-GT"/>
              </w:rPr>
            </w:pPr>
          </w:p>
          <w:p w14:paraId="755DE630" w14:textId="77777777" w:rsidR="00433CB8" w:rsidRPr="00433CB8" w:rsidRDefault="00433CB8" w:rsidP="00A745A8">
            <w:pPr>
              <w:spacing w:after="0" w:line="240" w:lineRule="auto"/>
              <w:rPr>
                <w:rFonts w:ascii="Calibri" w:eastAsia="Times New Roman" w:hAnsi="Calibri" w:cs="Times New Roman"/>
                <w:color w:val="FF0000"/>
                <w:sz w:val="14"/>
                <w:szCs w:val="14"/>
                <w:lang w:eastAsia="es-GT"/>
              </w:rPr>
            </w:pPr>
          </w:p>
          <w:p w14:paraId="588C1CAE" w14:textId="2E54BD8B" w:rsidR="00A745A8" w:rsidRPr="00433CB8" w:rsidRDefault="00A745A8" w:rsidP="00A745A8">
            <w:pPr>
              <w:spacing w:after="0" w:line="240" w:lineRule="auto"/>
              <w:rPr>
                <w:rFonts w:ascii="Calibri" w:eastAsia="Times New Roman" w:hAnsi="Calibri" w:cs="Times New Roman"/>
                <w:color w:val="FF0000"/>
                <w:sz w:val="14"/>
                <w:szCs w:val="14"/>
                <w:lang w:eastAsia="es-GT"/>
              </w:rPr>
            </w:pPr>
            <w:r w:rsidRPr="00433CB8">
              <w:rPr>
                <w:rFonts w:ascii="Calibri" w:eastAsia="Times New Roman" w:hAnsi="Calibri" w:cs="Times New Roman"/>
                <w:color w:val="FF0000"/>
                <w:sz w:val="14"/>
                <w:szCs w:val="14"/>
                <w:lang w:eastAsia="es-GT"/>
              </w:rPr>
              <w:t>100%</w:t>
            </w:r>
          </w:p>
          <w:p w14:paraId="12351B73" w14:textId="77777777" w:rsidR="00A745A8" w:rsidRPr="00433CB8" w:rsidRDefault="00A745A8" w:rsidP="00A745A8">
            <w:pPr>
              <w:spacing w:after="0" w:line="240" w:lineRule="auto"/>
              <w:rPr>
                <w:rFonts w:ascii="Calibri" w:eastAsia="Times New Roman" w:hAnsi="Calibri" w:cs="Times New Roman"/>
                <w:color w:val="FF0000"/>
                <w:sz w:val="14"/>
                <w:szCs w:val="14"/>
                <w:lang w:eastAsia="es-GT"/>
              </w:rPr>
            </w:pPr>
          </w:p>
          <w:p w14:paraId="099BDC7B" w14:textId="71FD0AAD" w:rsidR="00A745A8" w:rsidRPr="00433CB8" w:rsidRDefault="00A745A8" w:rsidP="00A745A8">
            <w:pPr>
              <w:spacing w:after="0" w:line="240" w:lineRule="auto"/>
              <w:rPr>
                <w:rFonts w:ascii="Calibri" w:eastAsia="Times New Roman" w:hAnsi="Calibri" w:cs="Times New Roman"/>
                <w:color w:val="FF0000"/>
                <w:sz w:val="14"/>
                <w:szCs w:val="14"/>
                <w:lang w:eastAsia="es-GT"/>
              </w:rPr>
            </w:pPr>
          </w:p>
        </w:tc>
        <w:tc>
          <w:tcPr>
            <w:tcW w:w="519" w:type="pct"/>
            <w:shd w:val="clear" w:color="auto" w:fill="auto"/>
            <w:vAlign w:val="center"/>
          </w:tcPr>
          <w:p w14:paraId="3B66174D" w14:textId="26D463B1" w:rsidR="00A745A8" w:rsidRPr="00300E81" w:rsidRDefault="00A745A8" w:rsidP="00A745A8">
            <w:pPr>
              <w:spacing w:after="0" w:line="240" w:lineRule="auto"/>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Subdirección de Control Migratorio</w:t>
            </w:r>
          </w:p>
        </w:tc>
        <w:tc>
          <w:tcPr>
            <w:tcW w:w="361" w:type="pct"/>
            <w:shd w:val="clear" w:color="auto" w:fill="auto"/>
            <w:vAlign w:val="center"/>
          </w:tcPr>
          <w:p w14:paraId="5698BCCA" w14:textId="48DBE45D" w:rsidR="00A745A8" w:rsidRPr="00300E81" w:rsidRDefault="00A745A8" w:rsidP="00A745A8">
            <w:pPr>
              <w:spacing w:after="0" w:line="240" w:lineRule="auto"/>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 xml:space="preserve">Control Migratorio de México, Estados Unidos y países que </w:t>
            </w:r>
            <w:r w:rsidR="00300E81">
              <w:rPr>
                <w:rFonts w:ascii="Calibri" w:eastAsia="Times New Roman" w:hAnsi="Calibri" w:cs="Times New Roman"/>
                <w:sz w:val="14"/>
                <w:szCs w:val="14"/>
                <w:lang w:eastAsia="es-GT"/>
              </w:rPr>
              <w:t>retornan a guatemaltecos</w:t>
            </w:r>
          </w:p>
        </w:tc>
      </w:tr>
      <w:tr w:rsidR="001D3E89" w:rsidRPr="00A07BE1" w14:paraId="13DBB537" w14:textId="77777777" w:rsidTr="00B7362F">
        <w:trPr>
          <w:trHeight w:val="852"/>
        </w:trPr>
        <w:tc>
          <w:tcPr>
            <w:tcW w:w="151" w:type="pct"/>
            <w:vMerge/>
            <w:shd w:val="clear" w:color="auto" w:fill="auto"/>
            <w:noWrap/>
            <w:textDirection w:val="btLr"/>
            <w:vAlign w:val="center"/>
          </w:tcPr>
          <w:p w14:paraId="6464C323" w14:textId="1750CC85" w:rsidR="00AD6F2D" w:rsidRPr="00A07BE1" w:rsidRDefault="00AD6F2D" w:rsidP="00AD6F2D">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089F0031" w14:textId="77777777" w:rsidR="00AD6F2D" w:rsidRPr="00A07BE1" w:rsidRDefault="00AD6F2D" w:rsidP="00AD6F2D">
            <w:pPr>
              <w:spacing w:line="240" w:lineRule="auto"/>
              <w:jc w:val="both"/>
            </w:pPr>
          </w:p>
        </w:tc>
        <w:tc>
          <w:tcPr>
            <w:tcW w:w="425" w:type="pct"/>
            <w:vMerge/>
            <w:shd w:val="clear" w:color="auto" w:fill="auto"/>
            <w:vAlign w:val="bottom"/>
          </w:tcPr>
          <w:p w14:paraId="56D70F8C" w14:textId="77777777" w:rsidR="00AD6F2D" w:rsidRPr="00A07BE1" w:rsidRDefault="00AD6F2D" w:rsidP="00AD6F2D">
            <w:pPr>
              <w:spacing w:after="0" w:line="240" w:lineRule="auto"/>
              <w:rPr>
                <w:rFonts w:cstheme="minorHAnsi"/>
                <w:sz w:val="18"/>
                <w:szCs w:val="18"/>
              </w:rPr>
            </w:pPr>
          </w:p>
        </w:tc>
        <w:tc>
          <w:tcPr>
            <w:tcW w:w="336" w:type="pct"/>
            <w:vMerge/>
            <w:shd w:val="clear" w:color="auto" w:fill="auto"/>
            <w:vAlign w:val="center"/>
          </w:tcPr>
          <w:p w14:paraId="137C4D19" w14:textId="77777777" w:rsidR="00AD6F2D" w:rsidRPr="00A07BE1" w:rsidRDefault="00AD6F2D" w:rsidP="00AD6F2D">
            <w:pPr>
              <w:spacing w:after="240" w:line="240" w:lineRule="auto"/>
              <w:jc w:val="center"/>
              <w:rPr>
                <w:rFonts w:ascii="Calibri" w:eastAsia="Times New Roman" w:hAnsi="Calibri" w:cs="Times New Roman"/>
                <w:sz w:val="18"/>
                <w:szCs w:val="18"/>
                <w:lang w:eastAsia="es-GT"/>
              </w:rPr>
            </w:pPr>
          </w:p>
        </w:tc>
        <w:tc>
          <w:tcPr>
            <w:tcW w:w="344" w:type="pct"/>
            <w:shd w:val="clear" w:color="auto" w:fill="auto"/>
            <w:noWrap/>
            <w:vAlign w:val="center"/>
          </w:tcPr>
          <w:p w14:paraId="399E08B2" w14:textId="047628AC" w:rsidR="00AD6F2D" w:rsidRPr="006B6CA1" w:rsidRDefault="00AD6F2D" w:rsidP="00AD6F2D">
            <w:pPr>
              <w:spacing w:after="0" w:line="240" w:lineRule="auto"/>
              <w:contextualSpacing/>
              <w:jc w:val="both"/>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 xml:space="preserve">Intercambio de información biométrica </w:t>
            </w:r>
          </w:p>
        </w:tc>
        <w:tc>
          <w:tcPr>
            <w:tcW w:w="364" w:type="pct"/>
            <w:shd w:val="clear" w:color="auto" w:fill="auto"/>
            <w:vAlign w:val="center"/>
          </w:tcPr>
          <w:p w14:paraId="7EC06F66" w14:textId="4C4C6538" w:rsidR="00AD6F2D" w:rsidRPr="006B6CA1" w:rsidRDefault="00AD6F2D" w:rsidP="00AD6F2D">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Interconectividad con</w:t>
            </w:r>
            <w:r w:rsidR="005654F1" w:rsidRPr="006B6CA1">
              <w:rPr>
                <w:rFonts w:ascii="Calibri" w:eastAsia="Times New Roman" w:hAnsi="Calibri" w:cs="Times New Roman"/>
                <w:color w:val="FF0000"/>
                <w:sz w:val="14"/>
                <w:szCs w:val="14"/>
                <w:lang w:eastAsia="es-GT"/>
              </w:rPr>
              <w:t xml:space="preserve"> información, regional y extra r</w:t>
            </w:r>
            <w:r w:rsidRPr="006B6CA1">
              <w:rPr>
                <w:rFonts w:ascii="Calibri" w:eastAsia="Times New Roman" w:hAnsi="Calibri" w:cs="Times New Roman"/>
                <w:color w:val="FF0000"/>
                <w:sz w:val="14"/>
                <w:szCs w:val="14"/>
                <w:lang w:eastAsia="es-GT"/>
              </w:rPr>
              <w:t xml:space="preserve">egional. </w:t>
            </w:r>
          </w:p>
        </w:tc>
        <w:tc>
          <w:tcPr>
            <w:tcW w:w="259" w:type="pct"/>
            <w:shd w:val="clear" w:color="auto" w:fill="auto"/>
            <w:vAlign w:val="center"/>
          </w:tcPr>
          <w:p w14:paraId="377E9AFC" w14:textId="77777777" w:rsidR="00AD6F2D" w:rsidRPr="006B6CA1" w:rsidRDefault="00AD6F2D" w:rsidP="00AD6F2D">
            <w:pPr>
              <w:spacing w:after="0" w:line="240" w:lineRule="auto"/>
              <w:contextualSpacing/>
              <w:jc w:val="center"/>
              <w:rPr>
                <w:rFonts w:ascii="Calibri" w:eastAsia="Times New Roman" w:hAnsi="Calibri" w:cs="Times New Roman"/>
                <w:color w:val="FF0000"/>
                <w:sz w:val="16"/>
                <w:szCs w:val="16"/>
                <w:lang w:eastAsia="es-GT"/>
              </w:rPr>
            </w:pPr>
            <w:r w:rsidRPr="006B6CA1">
              <w:rPr>
                <w:rFonts w:ascii="Calibri" w:eastAsia="Times New Roman" w:hAnsi="Calibri" w:cs="Times New Roman"/>
                <w:color w:val="FF0000"/>
                <w:sz w:val="16"/>
                <w:szCs w:val="16"/>
                <w:lang w:eastAsia="es-GT"/>
              </w:rPr>
              <w:t>0</w:t>
            </w:r>
          </w:p>
        </w:tc>
        <w:tc>
          <w:tcPr>
            <w:tcW w:w="260" w:type="pct"/>
            <w:shd w:val="clear" w:color="auto" w:fill="auto"/>
            <w:vAlign w:val="center"/>
          </w:tcPr>
          <w:p w14:paraId="0F0C8400" w14:textId="0F00BF3E" w:rsidR="00AD6F2D" w:rsidRPr="006B6CA1" w:rsidRDefault="00AD6F2D" w:rsidP="00AD6F2D">
            <w:pPr>
              <w:spacing w:after="0" w:line="240" w:lineRule="auto"/>
              <w:contextualSpacing/>
              <w:jc w:val="center"/>
              <w:rPr>
                <w:rFonts w:ascii="Calibri" w:eastAsia="Times New Roman" w:hAnsi="Calibri" w:cs="Times New Roman"/>
                <w:color w:val="FF0000"/>
                <w:sz w:val="16"/>
                <w:szCs w:val="16"/>
                <w:lang w:eastAsia="es-GT"/>
              </w:rPr>
            </w:pPr>
            <w:r w:rsidRPr="006B6CA1">
              <w:rPr>
                <w:rFonts w:ascii="Calibri" w:eastAsia="Times New Roman" w:hAnsi="Calibri" w:cs="Times New Roman"/>
                <w:color w:val="FF0000"/>
                <w:sz w:val="16"/>
                <w:szCs w:val="16"/>
                <w:lang w:eastAsia="es-GT"/>
              </w:rPr>
              <w:t>Base de datos vinculada</w:t>
            </w:r>
          </w:p>
        </w:tc>
        <w:tc>
          <w:tcPr>
            <w:tcW w:w="155" w:type="pct"/>
            <w:shd w:val="clear" w:color="auto" w:fill="auto"/>
            <w:noWrap/>
            <w:vAlign w:val="center"/>
          </w:tcPr>
          <w:p w14:paraId="6E30AE4B"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50%</w:t>
            </w:r>
          </w:p>
        </w:tc>
        <w:tc>
          <w:tcPr>
            <w:tcW w:w="157" w:type="pct"/>
            <w:shd w:val="clear" w:color="auto" w:fill="auto"/>
            <w:noWrap/>
            <w:vAlign w:val="center"/>
          </w:tcPr>
          <w:p w14:paraId="5C9B5939"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50%</w:t>
            </w:r>
          </w:p>
        </w:tc>
        <w:tc>
          <w:tcPr>
            <w:tcW w:w="155" w:type="pct"/>
            <w:shd w:val="clear" w:color="auto" w:fill="auto"/>
            <w:noWrap/>
            <w:vAlign w:val="center"/>
          </w:tcPr>
          <w:p w14:paraId="561F2CC6" w14:textId="77777777" w:rsidR="00B3074E" w:rsidRPr="006B6CA1" w:rsidRDefault="00B3074E" w:rsidP="00936E53">
            <w:pPr>
              <w:spacing w:after="0" w:line="240" w:lineRule="auto"/>
              <w:contextualSpacing/>
              <w:jc w:val="center"/>
              <w:rPr>
                <w:rFonts w:ascii="Calibri" w:eastAsia="Times New Roman" w:hAnsi="Calibri" w:cs="Times New Roman"/>
                <w:color w:val="FF0000"/>
                <w:sz w:val="14"/>
                <w:szCs w:val="14"/>
                <w:lang w:eastAsia="es-GT"/>
              </w:rPr>
            </w:pPr>
          </w:p>
          <w:p w14:paraId="4EBAC1CA"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5" w:type="pct"/>
            <w:shd w:val="clear" w:color="auto" w:fill="auto"/>
            <w:noWrap/>
            <w:vAlign w:val="center"/>
          </w:tcPr>
          <w:p w14:paraId="0505940E" w14:textId="77777777" w:rsidR="00B3074E" w:rsidRPr="006B6CA1" w:rsidRDefault="00B3074E" w:rsidP="00936E53">
            <w:pPr>
              <w:spacing w:after="0" w:line="240" w:lineRule="auto"/>
              <w:contextualSpacing/>
              <w:jc w:val="center"/>
              <w:rPr>
                <w:rFonts w:ascii="Calibri" w:eastAsia="Times New Roman" w:hAnsi="Calibri" w:cs="Times New Roman"/>
                <w:color w:val="FF0000"/>
                <w:sz w:val="14"/>
                <w:szCs w:val="14"/>
                <w:lang w:eastAsia="es-GT"/>
              </w:rPr>
            </w:pPr>
          </w:p>
          <w:p w14:paraId="6DA9334E"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5" w:type="pct"/>
            <w:vAlign w:val="center"/>
          </w:tcPr>
          <w:p w14:paraId="2D894320"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p>
          <w:p w14:paraId="0627630B" w14:textId="53E05FBD" w:rsidR="00AD6F2D" w:rsidRPr="006B6CA1" w:rsidRDefault="00AD6F2D" w:rsidP="00936E53">
            <w:pPr>
              <w:spacing w:after="0" w:line="240" w:lineRule="auto"/>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61" w:type="pct"/>
            <w:gridSpan w:val="2"/>
            <w:vAlign w:val="center"/>
          </w:tcPr>
          <w:p w14:paraId="72C17B07"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p>
          <w:p w14:paraId="65821FCE" w14:textId="61C5A562" w:rsidR="00AD6F2D" w:rsidRPr="006B6CA1" w:rsidRDefault="00AD6F2D" w:rsidP="00936E53">
            <w:pPr>
              <w:spacing w:after="0" w:line="240" w:lineRule="auto"/>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5" w:type="pct"/>
            <w:vAlign w:val="center"/>
          </w:tcPr>
          <w:p w14:paraId="3100BA7D"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p>
          <w:p w14:paraId="1BBDE764" w14:textId="766684A1" w:rsidR="00AD6F2D" w:rsidRPr="006B6CA1" w:rsidRDefault="00AD6F2D" w:rsidP="00936E53">
            <w:pPr>
              <w:spacing w:after="0" w:line="240" w:lineRule="auto"/>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7" w:type="pct"/>
            <w:vAlign w:val="center"/>
          </w:tcPr>
          <w:p w14:paraId="17ACF1FD"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p>
          <w:p w14:paraId="4C0B03B1" w14:textId="55FB0122" w:rsidR="00AD6F2D" w:rsidRPr="006B6CA1" w:rsidRDefault="00AD6F2D" w:rsidP="00936E53">
            <w:pPr>
              <w:spacing w:after="0" w:line="240" w:lineRule="auto"/>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7" w:type="pct"/>
            <w:vAlign w:val="center"/>
          </w:tcPr>
          <w:p w14:paraId="0A26FBD6"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p>
          <w:p w14:paraId="1B2C9FAB" w14:textId="19675DE1" w:rsidR="00AD6F2D" w:rsidRPr="006B6CA1" w:rsidRDefault="00AD6F2D" w:rsidP="00936E53">
            <w:pPr>
              <w:spacing w:after="0" w:line="240" w:lineRule="auto"/>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63" w:type="pct"/>
            <w:shd w:val="clear" w:color="auto" w:fill="auto"/>
            <w:noWrap/>
            <w:vAlign w:val="center"/>
          </w:tcPr>
          <w:p w14:paraId="420D94AF" w14:textId="77777777" w:rsidR="00B3074E" w:rsidRPr="006B6CA1" w:rsidRDefault="00B3074E" w:rsidP="00936E53">
            <w:pPr>
              <w:spacing w:after="0" w:line="240" w:lineRule="auto"/>
              <w:contextualSpacing/>
              <w:jc w:val="center"/>
              <w:rPr>
                <w:rFonts w:ascii="Calibri" w:eastAsia="Times New Roman" w:hAnsi="Calibri" w:cs="Times New Roman"/>
                <w:color w:val="FF0000"/>
                <w:sz w:val="14"/>
                <w:szCs w:val="14"/>
                <w:lang w:eastAsia="es-GT"/>
              </w:rPr>
            </w:pPr>
          </w:p>
          <w:p w14:paraId="0F2217C6" w14:textId="01C0E1E4" w:rsidR="00AD6F2D" w:rsidRPr="006B6CA1" w:rsidRDefault="00AD6F2D" w:rsidP="00936E53">
            <w:pPr>
              <w:spacing w:after="0" w:line="240" w:lineRule="auto"/>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519" w:type="pct"/>
            <w:shd w:val="clear" w:color="auto" w:fill="auto"/>
          </w:tcPr>
          <w:p w14:paraId="29F6B1B7" w14:textId="7CB2DD76" w:rsidR="00AD6F2D" w:rsidRPr="006B6CA1" w:rsidRDefault="00AD6F2D" w:rsidP="00AD6F2D">
            <w:pPr>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Subdirección de Control Migratorio</w:t>
            </w:r>
          </w:p>
        </w:tc>
        <w:tc>
          <w:tcPr>
            <w:tcW w:w="361" w:type="pct"/>
            <w:shd w:val="clear" w:color="auto" w:fill="auto"/>
            <w:vAlign w:val="center"/>
          </w:tcPr>
          <w:p w14:paraId="780C8874" w14:textId="77777777" w:rsidR="00AD6F2D" w:rsidRPr="006B6CA1" w:rsidRDefault="00AD6F2D" w:rsidP="00300E81">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Todos los países de América y Extra regionales</w:t>
            </w:r>
          </w:p>
        </w:tc>
      </w:tr>
      <w:tr w:rsidR="001D3E89" w:rsidRPr="00A07BE1" w14:paraId="16EB2B0B" w14:textId="77777777" w:rsidTr="00E510C6">
        <w:trPr>
          <w:trHeight w:val="468"/>
        </w:trPr>
        <w:tc>
          <w:tcPr>
            <w:tcW w:w="151" w:type="pct"/>
            <w:vMerge/>
            <w:shd w:val="clear" w:color="auto" w:fill="auto"/>
            <w:noWrap/>
            <w:textDirection w:val="btLr"/>
            <w:vAlign w:val="center"/>
          </w:tcPr>
          <w:p w14:paraId="6EC3C82F" w14:textId="77777777" w:rsidR="00AD6F2D" w:rsidRPr="00A07BE1" w:rsidRDefault="00AD6F2D" w:rsidP="00AD6F2D">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67E39EAB" w14:textId="77777777" w:rsidR="00AD6F2D" w:rsidRPr="00A07BE1" w:rsidRDefault="00AD6F2D" w:rsidP="00AD6F2D">
            <w:pPr>
              <w:spacing w:line="240" w:lineRule="auto"/>
              <w:jc w:val="both"/>
            </w:pPr>
          </w:p>
        </w:tc>
        <w:tc>
          <w:tcPr>
            <w:tcW w:w="425" w:type="pct"/>
            <w:vMerge/>
            <w:shd w:val="clear" w:color="auto" w:fill="auto"/>
            <w:vAlign w:val="bottom"/>
          </w:tcPr>
          <w:p w14:paraId="224B0008" w14:textId="77777777" w:rsidR="00AD6F2D" w:rsidRPr="00A07BE1" w:rsidRDefault="00AD6F2D" w:rsidP="00AD6F2D">
            <w:pPr>
              <w:spacing w:after="0" w:line="240" w:lineRule="auto"/>
              <w:rPr>
                <w:rFonts w:cstheme="minorHAnsi"/>
                <w:sz w:val="18"/>
                <w:szCs w:val="18"/>
              </w:rPr>
            </w:pPr>
          </w:p>
        </w:tc>
        <w:tc>
          <w:tcPr>
            <w:tcW w:w="336" w:type="pct"/>
            <w:vMerge/>
            <w:shd w:val="clear" w:color="auto" w:fill="auto"/>
            <w:vAlign w:val="center"/>
          </w:tcPr>
          <w:p w14:paraId="324CFAB0" w14:textId="77777777" w:rsidR="00AD6F2D" w:rsidRPr="00A07BE1" w:rsidRDefault="00AD6F2D" w:rsidP="00AD6F2D">
            <w:pPr>
              <w:spacing w:after="240" w:line="240" w:lineRule="auto"/>
              <w:jc w:val="center"/>
              <w:rPr>
                <w:rFonts w:ascii="Calibri" w:eastAsia="Times New Roman" w:hAnsi="Calibri" w:cs="Times New Roman"/>
                <w:sz w:val="18"/>
                <w:szCs w:val="18"/>
                <w:lang w:eastAsia="es-GT"/>
              </w:rPr>
            </w:pPr>
          </w:p>
        </w:tc>
        <w:tc>
          <w:tcPr>
            <w:tcW w:w="344" w:type="pct"/>
            <w:shd w:val="clear" w:color="auto" w:fill="auto"/>
            <w:noWrap/>
            <w:vAlign w:val="center"/>
          </w:tcPr>
          <w:p w14:paraId="23F3E231" w14:textId="77777777" w:rsidR="00AD6F2D" w:rsidRPr="006B6CA1" w:rsidRDefault="00AD6F2D" w:rsidP="00AD6F2D">
            <w:pPr>
              <w:spacing w:after="0" w:line="240" w:lineRule="auto"/>
              <w:contextualSpacing/>
              <w:jc w:val="both"/>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Sistema Regional y Centro de alertas</w:t>
            </w:r>
          </w:p>
        </w:tc>
        <w:tc>
          <w:tcPr>
            <w:tcW w:w="364" w:type="pct"/>
            <w:shd w:val="clear" w:color="auto" w:fill="auto"/>
            <w:vAlign w:val="center"/>
          </w:tcPr>
          <w:p w14:paraId="5E393276" w14:textId="77777777" w:rsidR="00AD6F2D" w:rsidRPr="006B6CA1" w:rsidRDefault="00AD6F2D" w:rsidP="00AD6F2D">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 xml:space="preserve">Base de datos </w:t>
            </w:r>
          </w:p>
        </w:tc>
        <w:tc>
          <w:tcPr>
            <w:tcW w:w="259" w:type="pct"/>
            <w:shd w:val="clear" w:color="auto" w:fill="auto"/>
            <w:vAlign w:val="center"/>
          </w:tcPr>
          <w:p w14:paraId="5351CFB4" w14:textId="77777777" w:rsidR="00AD6F2D" w:rsidRPr="006B6CA1" w:rsidRDefault="00AD6F2D" w:rsidP="00AD6F2D">
            <w:pPr>
              <w:spacing w:after="0" w:line="240" w:lineRule="auto"/>
              <w:contextualSpacing/>
              <w:jc w:val="center"/>
              <w:rPr>
                <w:rFonts w:ascii="Calibri" w:eastAsia="Times New Roman" w:hAnsi="Calibri" w:cs="Times New Roman"/>
                <w:color w:val="FF0000"/>
                <w:sz w:val="16"/>
                <w:szCs w:val="16"/>
                <w:lang w:eastAsia="es-GT"/>
              </w:rPr>
            </w:pPr>
            <w:r w:rsidRPr="006B6CA1">
              <w:rPr>
                <w:rFonts w:ascii="Calibri" w:eastAsia="Times New Roman" w:hAnsi="Calibri" w:cs="Times New Roman"/>
                <w:color w:val="FF0000"/>
                <w:sz w:val="16"/>
                <w:szCs w:val="16"/>
                <w:lang w:eastAsia="es-GT"/>
              </w:rPr>
              <w:t>0</w:t>
            </w:r>
          </w:p>
        </w:tc>
        <w:tc>
          <w:tcPr>
            <w:tcW w:w="260" w:type="pct"/>
            <w:shd w:val="clear" w:color="auto" w:fill="auto"/>
            <w:vAlign w:val="center"/>
          </w:tcPr>
          <w:p w14:paraId="049A0961" w14:textId="77777777" w:rsidR="00AD6F2D" w:rsidRPr="006B6CA1" w:rsidRDefault="00AD6F2D" w:rsidP="00AD6F2D">
            <w:pPr>
              <w:spacing w:after="0" w:line="240" w:lineRule="auto"/>
              <w:contextualSpacing/>
              <w:jc w:val="center"/>
              <w:rPr>
                <w:rFonts w:ascii="Calibri" w:eastAsia="Times New Roman" w:hAnsi="Calibri" w:cs="Times New Roman"/>
                <w:color w:val="FF0000"/>
                <w:sz w:val="16"/>
                <w:szCs w:val="16"/>
                <w:lang w:eastAsia="es-GT"/>
              </w:rPr>
            </w:pPr>
            <w:r w:rsidRPr="006B6CA1">
              <w:rPr>
                <w:rFonts w:ascii="Calibri" w:eastAsia="Times New Roman" w:hAnsi="Calibri" w:cs="Times New Roman"/>
                <w:color w:val="FF0000"/>
                <w:sz w:val="16"/>
                <w:szCs w:val="16"/>
                <w:lang w:eastAsia="es-GT"/>
              </w:rPr>
              <w:t>Base de datos vincula- da</w:t>
            </w:r>
          </w:p>
        </w:tc>
        <w:tc>
          <w:tcPr>
            <w:tcW w:w="155" w:type="pct"/>
            <w:shd w:val="clear" w:color="auto" w:fill="auto"/>
            <w:noWrap/>
            <w:vAlign w:val="center"/>
          </w:tcPr>
          <w:p w14:paraId="246691AD"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50%</w:t>
            </w:r>
          </w:p>
        </w:tc>
        <w:tc>
          <w:tcPr>
            <w:tcW w:w="157" w:type="pct"/>
            <w:shd w:val="clear" w:color="auto" w:fill="auto"/>
            <w:noWrap/>
            <w:vAlign w:val="center"/>
          </w:tcPr>
          <w:p w14:paraId="0DEF5F9C"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50%</w:t>
            </w:r>
          </w:p>
        </w:tc>
        <w:tc>
          <w:tcPr>
            <w:tcW w:w="155" w:type="pct"/>
            <w:shd w:val="clear" w:color="auto" w:fill="auto"/>
            <w:noWrap/>
            <w:vAlign w:val="center"/>
          </w:tcPr>
          <w:p w14:paraId="12C61DED" w14:textId="77777777" w:rsidR="00B3074E" w:rsidRPr="006B6CA1" w:rsidRDefault="00B3074E" w:rsidP="00936E53">
            <w:pPr>
              <w:spacing w:after="0" w:line="240" w:lineRule="auto"/>
              <w:contextualSpacing/>
              <w:jc w:val="center"/>
              <w:rPr>
                <w:rFonts w:ascii="Calibri" w:eastAsia="Times New Roman" w:hAnsi="Calibri" w:cs="Times New Roman"/>
                <w:color w:val="FF0000"/>
                <w:sz w:val="14"/>
                <w:szCs w:val="14"/>
                <w:lang w:eastAsia="es-GT"/>
              </w:rPr>
            </w:pPr>
          </w:p>
          <w:p w14:paraId="33339B45"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5" w:type="pct"/>
            <w:shd w:val="clear" w:color="auto" w:fill="auto"/>
            <w:noWrap/>
            <w:vAlign w:val="center"/>
          </w:tcPr>
          <w:p w14:paraId="5576C990" w14:textId="77777777" w:rsidR="00B3074E" w:rsidRPr="006B6CA1" w:rsidRDefault="00B3074E" w:rsidP="00936E53">
            <w:pPr>
              <w:spacing w:after="0" w:line="240" w:lineRule="auto"/>
              <w:contextualSpacing/>
              <w:jc w:val="center"/>
              <w:rPr>
                <w:rFonts w:ascii="Calibri" w:eastAsia="Times New Roman" w:hAnsi="Calibri" w:cs="Times New Roman"/>
                <w:color w:val="FF0000"/>
                <w:sz w:val="14"/>
                <w:szCs w:val="14"/>
                <w:lang w:eastAsia="es-GT"/>
              </w:rPr>
            </w:pPr>
          </w:p>
          <w:p w14:paraId="5DD8775D"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5" w:type="pct"/>
            <w:vAlign w:val="center"/>
          </w:tcPr>
          <w:p w14:paraId="491F898E" w14:textId="77777777" w:rsidR="00B3074E" w:rsidRPr="006B6CA1" w:rsidRDefault="00B3074E" w:rsidP="00936E53">
            <w:pPr>
              <w:spacing w:after="0" w:line="240" w:lineRule="auto"/>
              <w:contextualSpacing/>
              <w:jc w:val="center"/>
              <w:rPr>
                <w:rFonts w:ascii="Calibri" w:eastAsia="Times New Roman" w:hAnsi="Calibri" w:cs="Times New Roman"/>
                <w:color w:val="FF0000"/>
                <w:sz w:val="14"/>
                <w:szCs w:val="14"/>
                <w:lang w:eastAsia="es-GT"/>
              </w:rPr>
            </w:pPr>
          </w:p>
          <w:p w14:paraId="56FF1E96" w14:textId="7A43886E"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61" w:type="pct"/>
            <w:gridSpan w:val="2"/>
            <w:vAlign w:val="center"/>
          </w:tcPr>
          <w:p w14:paraId="59ECEA2C" w14:textId="77777777" w:rsidR="00B3074E" w:rsidRPr="006B6CA1" w:rsidRDefault="00B3074E" w:rsidP="00936E53">
            <w:pPr>
              <w:spacing w:after="0" w:line="240" w:lineRule="auto"/>
              <w:contextualSpacing/>
              <w:jc w:val="center"/>
              <w:rPr>
                <w:rFonts w:ascii="Calibri" w:eastAsia="Times New Roman" w:hAnsi="Calibri" w:cs="Times New Roman"/>
                <w:color w:val="FF0000"/>
                <w:sz w:val="14"/>
                <w:szCs w:val="14"/>
                <w:lang w:eastAsia="es-GT"/>
              </w:rPr>
            </w:pPr>
          </w:p>
          <w:p w14:paraId="64C42301" w14:textId="4EF1C8E5"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5" w:type="pct"/>
            <w:vAlign w:val="center"/>
          </w:tcPr>
          <w:p w14:paraId="0D3715F8"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p>
          <w:p w14:paraId="6F572AC7" w14:textId="335805D1" w:rsidR="00AD6F2D" w:rsidRPr="006B6CA1" w:rsidRDefault="00AD6F2D" w:rsidP="00936E53">
            <w:pPr>
              <w:spacing w:after="0" w:line="240" w:lineRule="auto"/>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7" w:type="pct"/>
            <w:vAlign w:val="center"/>
          </w:tcPr>
          <w:p w14:paraId="6D079FFD" w14:textId="77777777" w:rsidR="00B3074E" w:rsidRPr="006B6CA1" w:rsidRDefault="00B3074E" w:rsidP="00936E53">
            <w:pPr>
              <w:spacing w:after="0" w:line="240" w:lineRule="auto"/>
              <w:contextualSpacing/>
              <w:jc w:val="center"/>
              <w:rPr>
                <w:rFonts w:ascii="Calibri" w:eastAsia="Times New Roman" w:hAnsi="Calibri" w:cs="Times New Roman"/>
                <w:color w:val="FF0000"/>
                <w:sz w:val="14"/>
                <w:szCs w:val="14"/>
                <w:lang w:eastAsia="es-GT"/>
              </w:rPr>
            </w:pPr>
          </w:p>
          <w:p w14:paraId="537FD3AD" w14:textId="2CB4E8E9"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57" w:type="pct"/>
            <w:vAlign w:val="center"/>
          </w:tcPr>
          <w:p w14:paraId="5BC55120" w14:textId="77777777"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p>
          <w:p w14:paraId="1334E195" w14:textId="52E3EE3A" w:rsidR="00AD6F2D" w:rsidRPr="006B6CA1" w:rsidRDefault="00AD6F2D" w:rsidP="00936E53">
            <w:pPr>
              <w:spacing w:after="0" w:line="240" w:lineRule="auto"/>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163" w:type="pct"/>
            <w:shd w:val="clear" w:color="auto" w:fill="auto"/>
            <w:noWrap/>
            <w:vAlign w:val="center"/>
          </w:tcPr>
          <w:p w14:paraId="58918DF1" w14:textId="77777777" w:rsidR="00B3074E" w:rsidRPr="006B6CA1" w:rsidRDefault="00B3074E" w:rsidP="00936E53">
            <w:pPr>
              <w:spacing w:after="0" w:line="240" w:lineRule="auto"/>
              <w:contextualSpacing/>
              <w:jc w:val="center"/>
              <w:rPr>
                <w:rFonts w:ascii="Calibri" w:eastAsia="Times New Roman" w:hAnsi="Calibri" w:cs="Times New Roman"/>
                <w:color w:val="FF0000"/>
                <w:sz w:val="14"/>
                <w:szCs w:val="14"/>
                <w:lang w:eastAsia="es-GT"/>
              </w:rPr>
            </w:pPr>
          </w:p>
          <w:p w14:paraId="546807B2" w14:textId="17F3D63E" w:rsidR="00AD6F2D" w:rsidRPr="006B6CA1" w:rsidRDefault="00AD6F2D" w:rsidP="00936E53">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100%</w:t>
            </w:r>
          </w:p>
        </w:tc>
        <w:tc>
          <w:tcPr>
            <w:tcW w:w="519" w:type="pct"/>
            <w:shd w:val="clear" w:color="auto" w:fill="auto"/>
          </w:tcPr>
          <w:p w14:paraId="35FC1A7F" w14:textId="59D652BC" w:rsidR="00AD6F2D" w:rsidRPr="006B6CA1" w:rsidRDefault="00AD6F2D" w:rsidP="00AD6F2D">
            <w:pPr>
              <w:contextualSpacing/>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Subdirección de Control Migratorio</w:t>
            </w:r>
          </w:p>
        </w:tc>
        <w:tc>
          <w:tcPr>
            <w:tcW w:w="361" w:type="pct"/>
            <w:shd w:val="clear" w:color="auto" w:fill="auto"/>
            <w:vAlign w:val="center"/>
          </w:tcPr>
          <w:p w14:paraId="23914405" w14:textId="77777777" w:rsidR="00AD6F2D" w:rsidRPr="006B6CA1" w:rsidRDefault="00AD6F2D" w:rsidP="00AD6F2D">
            <w:pPr>
              <w:spacing w:after="0" w:line="240" w:lineRule="auto"/>
              <w:contextualSpacing/>
              <w:jc w:val="center"/>
              <w:rPr>
                <w:rFonts w:ascii="Calibri" w:eastAsia="Times New Roman" w:hAnsi="Calibri" w:cs="Times New Roman"/>
                <w:color w:val="FF0000"/>
                <w:sz w:val="14"/>
                <w:szCs w:val="14"/>
                <w:lang w:eastAsia="es-GT"/>
              </w:rPr>
            </w:pPr>
            <w:r w:rsidRPr="006B6CA1">
              <w:rPr>
                <w:rFonts w:ascii="Calibri" w:eastAsia="Times New Roman" w:hAnsi="Calibri" w:cs="Times New Roman"/>
                <w:color w:val="FF0000"/>
                <w:sz w:val="14"/>
                <w:szCs w:val="14"/>
                <w:lang w:eastAsia="es-GT"/>
              </w:rPr>
              <w:t>Todos los países de América y Extra regionales</w:t>
            </w:r>
          </w:p>
        </w:tc>
      </w:tr>
      <w:tr w:rsidR="00AD6F2D" w:rsidRPr="00A07BE1" w14:paraId="72741B6E" w14:textId="77777777" w:rsidTr="00B7362F">
        <w:trPr>
          <w:trHeight w:val="2069"/>
        </w:trPr>
        <w:tc>
          <w:tcPr>
            <w:tcW w:w="151" w:type="pct"/>
            <w:vMerge w:val="restart"/>
            <w:shd w:val="clear" w:color="auto" w:fill="auto"/>
            <w:noWrap/>
            <w:textDirection w:val="btLr"/>
            <w:vAlign w:val="center"/>
          </w:tcPr>
          <w:p w14:paraId="084189FC" w14:textId="77777777" w:rsidR="00AD6F2D" w:rsidRPr="00A07BE1" w:rsidRDefault="00AD6F2D" w:rsidP="00AD6F2D">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Eje3. Objetivo 2</w:t>
            </w:r>
          </w:p>
        </w:tc>
        <w:tc>
          <w:tcPr>
            <w:tcW w:w="411" w:type="pct"/>
            <w:vMerge w:val="restart"/>
            <w:shd w:val="clear" w:color="auto" w:fill="auto"/>
            <w:vAlign w:val="center"/>
          </w:tcPr>
          <w:p w14:paraId="0E4A87FE" w14:textId="0D6F554E" w:rsidR="00AD6F2D" w:rsidRPr="00A07BE1" w:rsidRDefault="00AD6F2D" w:rsidP="00AD6F2D">
            <w:pPr>
              <w:spacing w:line="240" w:lineRule="auto"/>
              <w:rPr>
                <w:sz w:val="14"/>
                <w:szCs w:val="14"/>
              </w:rPr>
            </w:pPr>
            <w:r w:rsidRPr="00A07BE1">
              <w:rPr>
                <w:sz w:val="14"/>
                <w:szCs w:val="14"/>
              </w:rPr>
              <w:t>Coadyuvar en los controles migratorios de las personas migrantes durante el origen, tránsito, destino y retorno.</w:t>
            </w:r>
          </w:p>
        </w:tc>
        <w:tc>
          <w:tcPr>
            <w:tcW w:w="425" w:type="pct"/>
            <w:vMerge w:val="restart"/>
            <w:shd w:val="clear" w:color="auto" w:fill="auto"/>
            <w:vAlign w:val="center"/>
          </w:tcPr>
          <w:p w14:paraId="5C4FDF15" w14:textId="03752507" w:rsidR="00AD6F2D" w:rsidRPr="00A07BE1" w:rsidRDefault="00AD6F2D" w:rsidP="00AD6F2D">
            <w:pPr>
              <w:spacing w:after="0" w:line="240" w:lineRule="auto"/>
              <w:rPr>
                <w:rFonts w:cstheme="minorHAnsi"/>
                <w:sz w:val="14"/>
                <w:szCs w:val="14"/>
              </w:rPr>
            </w:pPr>
            <w:r w:rsidRPr="00A07BE1">
              <w:rPr>
                <w:rFonts w:cstheme="minorHAnsi"/>
                <w:sz w:val="14"/>
                <w:szCs w:val="14"/>
              </w:rPr>
              <w:t xml:space="preserve">Incrementar la capacidad operativa del proceso de verificación migratoria, a través de la Unidad de Verificación de </w:t>
            </w:r>
            <w:r w:rsidR="006F2CA4">
              <w:rPr>
                <w:rFonts w:cstheme="minorHAnsi"/>
                <w:sz w:val="14"/>
                <w:szCs w:val="14"/>
              </w:rPr>
              <w:t xml:space="preserve">Campo de </w:t>
            </w:r>
            <w:r w:rsidRPr="00A07BE1">
              <w:rPr>
                <w:rFonts w:cstheme="minorHAnsi"/>
                <w:sz w:val="14"/>
                <w:szCs w:val="14"/>
              </w:rPr>
              <w:t>Control Migratorio en coordinación con l</w:t>
            </w:r>
            <w:r w:rsidR="006F2CA4">
              <w:rPr>
                <w:rFonts w:cstheme="minorHAnsi"/>
                <w:sz w:val="14"/>
                <w:szCs w:val="14"/>
              </w:rPr>
              <w:t>a Policía Nacional Civil;</w:t>
            </w:r>
          </w:p>
        </w:tc>
        <w:tc>
          <w:tcPr>
            <w:tcW w:w="336" w:type="pct"/>
            <w:shd w:val="clear" w:color="auto" w:fill="auto"/>
            <w:vAlign w:val="center"/>
          </w:tcPr>
          <w:p w14:paraId="347E91A1" w14:textId="5ED8EC21" w:rsidR="00AD6F2D" w:rsidRPr="00A07BE1" w:rsidRDefault="00AD6F2D" w:rsidP="00AD6F2D">
            <w:pPr>
              <w:spacing w:after="240" w:line="240" w:lineRule="auto"/>
              <w:jc w:val="center"/>
              <w:rPr>
                <w:rFonts w:ascii="Calibri" w:eastAsia="Times New Roman" w:hAnsi="Calibri" w:cs="Times New Roman"/>
                <w:sz w:val="14"/>
                <w:szCs w:val="14"/>
                <w:lang w:eastAsia="es-GT"/>
              </w:rPr>
            </w:pPr>
            <w:r>
              <w:rPr>
                <w:rFonts w:ascii="Calibri" w:eastAsia="Times New Roman" w:hAnsi="Calibri" w:cs="Times New Roman"/>
                <w:sz w:val="14"/>
                <w:szCs w:val="14"/>
                <w:lang w:eastAsia="es-GT"/>
              </w:rPr>
              <w:t>Para el 2030</w:t>
            </w:r>
            <w:r w:rsidRPr="00A07BE1">
              <w:rPr>
                <w:rFonts w:ascii="Calibri" w:eastAsia="Times New Roman" w:hAnsi="Calibri" w:cs="Times New Roman"/>
                <w:sz w:val="14"/>
                <w:szCs w:val="14"/>
                <w:lang w:eastAsia="es-GT"/>
              </w:rPr>
              <w:t>, se han implementado operativos para prevenir la migración irregular con cobertura en el territorio nacional y fronteras.</w:t>
            </w:r>
          </w:p>
        </w:tc>
        <w:tc>
          <w:tcPr>
            <w:tcW w:w="344" w:type="pct"/>
            <w:shd w:val="clear" w:color="auto" w:fill="auto"/>
            <w:noWrap/>
            <w:vAlign w:val="center"/>
          </w:tcPr>
          <w:p w14:paraId="4AEEC040" w14:textId="43D098CB" w:rsidR="00AD6F2D" w:rsidRPr="001D3E89" w:rsidRDefault="00AD6F2D" w:rsidP="00AD6F2D">
            <w:pPr>
              <w:spacing w:after="0" w:line="240" w:lineRule="auto"/>
              <w:jc w:val="both"/>
              <w:rPr>
                <w:rFonts w:ascii="Calibri" w:eastAsia="Times New Roman" w:hAnsi="Calibri" w:cs="Times New Roman"/>
                <w:sz w:val="14"/>
                <w:szCs w:val="14"/>
                <w:lang w:eastAsia="es-GT"/>
              </w:rPr>
            </w:pPr>
            <w:r w:rsidRPr="001D3E89">
              <w:rPr>
                <w:rFonts w:ascii="Calibri" w:eastAsia="Times New Roman" w:hAnsi="Calibri" w:cs="Times New Roman"/>
                <w:sz w:val="14"/>
                <w:szCs w:val="14"/>
                <w:lang w:eastAsia="es-GT"/>
              </w:rPr>
              <w:t>Dar funciona- miento a la Unidad de Verificación de Campo.</w:t>
            </w:r>
          </w:p>
        </w:tc>
        <w:tc>
          <w:tcPr>
            <w:tcW w:w="364" w:type="pct"/>
            <w:shd w:val="clear" w:color="auto" w:fill="auto"/>
            <w:vAlign w:val="center"/>
          </w:tcPr>
          <w:p w14:paraId="44522AF2" w14:textId="34827379" w:rsidR="00AD6F2D" w:rsidRPr="001D3E89" w:rsidRDefault="00AD6F2D" w:rsidP="00AD6F2D">
            <w:pPr>
              <w:spacing w:after="0" w:line="240" w:lineRule="auto"/>
              <w:jc w:val="center"/>
              <w:rPr>
                <w:rFonts w:ascii="Calibri" w:eastAsia="Times New Roman" w:hAnsi="Calibri" w:cs="Times New Roman"/>
                <w:sz w:val="14"/>
                <w:szCs w:val="14"/>
                <w:lang w:eastAsia="es-GT"/>
              </w:rPr>
            </w:pPr>
            <w:r w:rsidRPr="001D3E89">
              <w:rPr>
                <w:rFonts w:ascii="Calibri" w:eastAsia="Times New Roman" w:hAnsi="Calibri" w:cs="Times New Roman"/>
                <w:sz w:val="14"/>
                <w:szCs w:val="14"/>
                <w:lang w:eastAsia="es-GT"/>
              </w:rPr>
              <w:t>Creación de la Unidad de Verificación de Campo.</w:t>
            </w:r>
          </w:p>
        </w:tc>
        <w:tc>
          <w:tcPr>
            <w:tcW w:w="259" w:type="pct"/>
            <w:shd w:val="clear" w:color="auto" w:fill="auto"/>
            <w:vAlign w:val="center"/>
          </w:tcPr>
          <w:p w14:paraId="1F465BA2" w14:textId="77777777" w:rsidR="00AD6F2D" w:rsidRPr="006E4CC9" w:rsidRDefault="00AD6F2D" w:rsidP="00AD6F2D">
            <w:pPr>
              <w:spacing w:after="0" w:line="240" w:lineRule="auto"/>
              <w:jc w:val="center"/>
              <w:rPr>
                <w:rFonts w:ascii="Calibri" w:eastAsia="Times New Roman" w:hAnsi="Calibri" w:cs="Times New Roman"/>
                <w:sz w:val="16"/>
                <w:szCs w:val="16"/>
                <w:lang w:eastAsia="es-GT"/>
              </w:rPr>
            </w:pPr>
            <w:r w:rsidRPr="006E4CC9">
              <w:rPr>
                <w:rFonts w:ascii="Calibri" w:eastAsia="Times New Roman" w:hAnsi="Calibri" w:cs="Times New Roman"/>
                <w:sz w:val="16"/>
                <w:szCs w:val="16"/>
                <w:lang w:eastAsia="es-GT"/>
              </w:rPr>
              <w:t>0</w:t>
            </w:r>
          </w:p>
        </w:tc>
        <w:tc>
          <w:tcPr>
            <w:tcW w:w="260" w:type="pct"/>
            <w:shd w:val="clear" w:color="auto" w:fill="auto"/>
            <w:vAlign w:val="center"/>
          </w:tcPr>
          <w:p w14:paraId="693627E5" w14:textId="126B1881" w:rsidR="00AD6F2D" w:rsidRPr="00A854F9" w:rsidRDefault="00AD6F2D" w:rsidP="00AD6F2D">
            <w:pPr>
              <w:spacing w:after="0" w:line="240" w:lineRule="auto"/>
              <w:jc w:val="center"/>
              <w:rPr>
                <w:rFonts w:ascii="Calibri" w:eastAsia="Times New Roman" w:hAnsi="Calibri" w:cs="Times New Roman"/>
                <w:sz w:val="12"/>
                <w:szCs w:val="12"/>
                <w:lang w:eastAsia="es-GT"/>
              </w:rPr>
            </w:pPr>
            <w:r w:rsidRPr="00A854F9">
              <w:rPr>
                <w:rFonts w:ascii="Calibri" w:eastAsia="Times New Roman" w:hAnsi="Calibri" w:cs="Times New Roman"/>
                <w:sz w:val="12"/>
                <w:szCs w:val="12"/>
                <w:lang w:eastAsia="es-GT"/>
              </w:rPr>
              <w:t xml:space="preserve">Unidad en funciones al 100% </w:t>
            </w:r>
          </w:p>
        </w:tc>
        <w:tc>
          <w:tcPr>
            <w:tcW w:w="155" w:type="pct"/>
            <w:shd w:val="clear" w:color="auto" w:fill="auto"/>
            <w:noWrap/>
            <w:vAlign w:val="center"/>
          </w:tcPr>
          <w:p w14:paraId="5DA5786C" w14:textId="068158C0" w:rsidR="00AD6F2D" w:rsidRPr="00B3074E" w:rsidRDefault="006B6CA1" w:rsidP="00A854F9">
            <w:pPr>
              <w:spacing w:after="0" w:line="240" w:lineRule="auto"/>
              <w:rPr>
                <w:rFonts w:ascii="Calibri" w:eastAsia="Times New Roman" w:hAnsi="Calibri" w:cs="Times New Roman"/>
                <w:sz w:val="14"/>
                <w:szCs w:val="14"/>
                <w:lang w:eastAsia="es-GT"/>
              </w:rPr>
            </w:pPr>
            <w:r>
              <w:rPr>
                <w:rFonts w:ascii="Calibri" w:eastAsia="Times New Roman" w:hAnsi="Calibri" w:cs="Times New Roman"/>
                <w:sz w:val="14"/>
                <w:szCs w:val="14"/>
                <w:lang w:eastAsia="es-GT"/>
              </w:rPr>
              <w:t>10</w:t>
            </w:r>
            <w:r w:rsidR="00AD6F2D" w:rsidRPr="00B3074E">
              <w:rPr>
                <w:rFonts w:ascii="Calibri" w:eastAsia="Times New Roman" w:hAnsi="Calibri" w:cs="Times New Roman"/>
                <w:sz w:val="14"/>
                <w:szCs w:val="14"/>
                <w:lang w:eastAsia="es-GT"/>
              </w:rPr>
              <w:t>0%</w:t>
            </w:r>
          </w:p>
        </w:tc>
        <w:tc>
          <w:tcPr>
            <w:tcW w:w="157" w:type="pct"/>
            <w:shd w:val="clear" w:color="auto" w:fill="auto"/>
            <w:noWrap/>
            <w:vAlign w:val="center"/>
          </w:tcPr>
          <w:p w14:paraId="3009A738" w14:textId="462A551F" w:rsidR="00AD6F2D" w:rsidRPr="00B3074E" w:rsidRDefault="006B6CA1" w:rsidP="00A854F9">
            <w:pPr>
              <w:spacing w:after="0" w:line="240" w:lineRule="auto"/>
              <w:rPr>
                <w:rFonts w:ascii="Calibri" w:eastAsia="Times New Roman" w:hAnsi="Calibri" w:cs="Times New Roman"/>
                <w:sz w:val="14"/>
                <w:szCs w:val="14"/>
                <w:lang w:eastAsia="es-GT"/>
              </w:rPr>
            </w:pPr>
            <w:r>
              <w:rPr>
                <w:rFonts w:ascii="Calibri" w:eastAsia="Times New Roman" w:hAnsi="Calibri" w:cs="Times New Roman"/>
                <w:sz w:val="14"/>
                <w:szCs w:val="14"/>
                <w:lang w:eastAsia="es-GT"/>
              </w:rPr>
              <w:t>100</w:t>
            </w:r>
            <w:r w:rsidR="00AD6F2D" w:rsidRPr="00B3074E">
              <w:rPr>
                <w:rFonts w:ascii="Calibri" w:eastAsia="Times New Roman" w:hAnsi="Calibri" w:cs="Times New Roman"/>
                <w:sz w:val="14"/>
                <w:szCs w:val="14"/>
                <w:lang w:eastAsia="es-GT"/>
              </w:rPr>
              <w:t>%</w:t>
            </w:r>
          </w:p>
        </w:tc>
        <w:tc>
          <w:tcPr>
            <w:tcW w:w="155" w:type="pct"/>
            <w:shd w:val="clear" w:color="auto" w:fill="auto"/>
            <w:noWrap/>
            <w:vAlign w:val="center"/>
          </w:tcPr>
          <w:p w14:paraId="7D60DCF7" w14:textId="77777777" w:rsidR="00AD6F2D" w:rsidRPr="00B3074E" w:rsidRDefault="00AD6F2D" w:rsidP="00936E53">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100%</w:t>
            </w:r>
          </w:p>
        </w:tc>
        <w:tc>
          <w:tcPr>
            <w:tcW w:w="155" w:type="pct"/>
            <w:shd w:val="clear" w:color="auto" w:fill="auto"/>
            <w:noWrap/>
            <w:vAlign w:val="center"/>
          </w:tcPr>
          <w:p w14:paraId="0809F6D4" w14:textId="77777777" w:rsidR="00AD6F2D" w:rsidRPr="00B3074E" w:rsidRDefault="00AD6F2D" w:rsidP="00936E53">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100%</w:t>
            </w:r>
          </w:p>
        </w:tc>
        <w:tc>
          <w:tcPr>
            <w:tcW w:w="155" w:type="pct"/>
            <w:vAlign w:val="center"/>
          </w:tcPr>
          <w:p w14:paraId="0D748261" w14:textId="42E7971D" w:rsidR="00AD6F2D" w:rsidRPr="00B3074E" w:rsidRDefault="00AD6F2D" w:rsidP="00936E53">
            <w:pPr>
              <w:spacing w:after="0" w:line="240" w:lineRule="auto"/>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100%</w:t>
            </w:r>
          </w:p>
        </w:tc>
        <w:tc>
          <w:tcPr>
            <w:tcW w:w="161" w:type="pct"/>
            <w:gridSpan w:val="2"/>
            <w:tcBorders>
              <w:bottom w:val="single" w:sz="4" w:space="0" w:color="auto"/>
            </w:tcBorders>
            <w:vAlign w:val="center"/>
          </w:tcPr>
          <w:p w14:paraId="26461098" w14:textId="499D074E" w:rsidR="00AD6F2D" w:rsidRPr="00B3074E" w:rsidRDefault="00AD6F2D" w:rsidP="00936E53">
            <w:pPr>
              <w:spacing w:after="0" w:line="240" w:lineRule="auto"/>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100%</w:t>
            </w:r>
          </w:p>
        </w:tc>
        <w:tc>
          <w:tcPr>
            <w:tcW w:w="155" w:type="pct"/>
            <w:tcBorders>
              <w:bottom w:val="single" w:sz="4" w:space="0" w:color="auto"/>
            </w:tcBorders>
            <w:shd w:val="clear" w:color="auto" w:fill="auto"/>
            <w:vAlign w:val="center"/>
          </w:tcPr>
          <w:p w14:paraId="3782F4AF" w14:textId="0F97B8A8" w:rsidR="00AD6F2D" w:rsidRPr="00B3074E" w:rsidRDefault="00AD6F2D" w:rsidP="00936E53">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100%</w:t>
            </w:r>
          </w:p>
        </w:tc>
        <w:tc>
          <w:tcPr>
            <w:tcW w:w="157" w:type="pct"/>
            <w:shd w:val="clear" w:color="auto" w:fill="auto"/>
            <w:vAlign w:val="center"/>
          </w:tcPr>
          <w:p w14:paraId="68F76704" w14:textId="4A93AD6B" w:rsidR="00AD6F2D" w:rsidRPr="00B3074E" w:rsidRDefault="00AD6F2D" w:rsidP="00936E53">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100%</w:t>
            </w:r>
          </w:p>
        </w:tc>
        <w:tc>
          <w:tcPr>
            <w:tcW w:w="157" w:type="pct"/>
            <w:vAlign w:val="center"/>
          </w:tcPr>
          <w:p w14:paraId="5946EA5E" w14:textId="5CD4299A" w:rsidR="00AD6F2D" w:rsidRPr="00B3074E" w:rsidRDefault="00936E53" w:rsidP="00936E53">
            <w:pPr>
              <w:spacing w:after="0" w:line="240" w:lineRule="auto"/>
              <w:rPr>
                <w:rFonts w:ascii="Calibri" w:eastAsia="Times New Roman" w:hAnsi="Calibri" w:cs="Times New Roman"/>
                <w:sz w:val="14"/>
                <w:szCs w:val="14"/>
                <w:lang w:eastAsia="es-GT"/>
              </w:rPr>
            </w:pPr>
            <w:r>
              <w:rPr>
                <w:rFonts w:ascii="Calibri" w:eastAsia="Times New Roman" w:hAnsi="Calibri" w:cs="Times New Roman"/>
                <w:sz w:val="14"/>
                <w:szCs w:val="14"/>
                <w:lang w:eastAsia="es-GT"/>
              </w:rPr>
              <w:t>1</w:t>
            </w:r>
            <w:r w:rsidR="00AD6F2D" w:rsidRPr="00B3074E">
              <w:rPr>
                <w:rFonts w:ascii="Calibri" w:eastAsia="Times New Roman" w:hAnsi="Calibri" w:cs="Times New Roman"/>
                <w:sz w:val="14"/>
                <w:szCs w:val="14"/>
                <w:lang w:eastAsia="es-GT"/>
              </w:rPr>
              <w:t>00%</w:t>
            </w:r>
          </w:p>
        </w:tc>
        <w:tc>
          <w:tcPr>
            <w:tcW w:w="163" w:type="pct"/>
            <w:shd w:val="clear" w:color="auto" w:fill="auto"/>
            <w:noWrap/>
            <w:vAlign w:val="center"/>
          </w:tcPr>
          <w:p w14:paraId="014EE9AD" w14:textId="20DF579A" w:rsidR="00AD6F2D" w:rsidRPr="00B3074E" w:rsidRDefault="00AD6F2D" w:rsidP="00936E53">
            <w:pPr>
              <w:spacing w:after="0" w:line="240" w:lineRule="auto"/>
              <w:jc w:val="center"/>
              <w:rPr>
                <w:rFonts w:ascii="Calibri" w:eastAsia="Times New Roman" w:hAnsi="Calibri" w:cs="Times New Roman"/>
                <w:sz w:val="14"/>
                <w:szCs w:val="14"/>
                <w:lang w:eastAsia="es-GT"/>
              </w:rPr>
            </w:pPr>
            <w:r w:rsidRPr="00B3074E">
              <w:rPr>
                <w:rFonts w:ascii="Calibri" w:eastAsia="Times New Roman" w:hAnsi="Calibri" w:cs="Times New Roman"/>
                <w:sz w:val="14"/>
                <w:szCs w:val="14"/>
                <w:lang w:eastAsia="es-GT"/>
              </w:rPr>
              <w:t>100%</w:t>
            </w:r>
          </w:p>
        </w:tc>
        <w:tc>
          <w:tcPr>
            <w:tcW w:w="519" w:type="pct"/>
            <w:shd w:val="clear" w:color="auto" w:fill="auto"/>
            <w:vAlign w:val="center"/>
          </w:tcPr>
          <w:p w14:paraId="15586464" w14:textId="77777777" w:rsidR="00AD6F2D" w:rsidRPr="00300E81" w:rsidRDefault="00AD6F2D" w:rsidP="00AD6F2D">
            <w:pPr>
              <w:spacing w:after="0" w:line="240" w:lineRule="auto"/>
              <w:jc w:val="center"/>
              <w:rPr>
                <w:rFonts w:ascii="Calibri" w:eastAsia="Times New Roman" w:hAnsi="Calibri" w:cs="Times New Roman"/>
                <w:sz w:val="14"/>
                <w:szCs w:val="14"/>
                <w:lang w:eastAsia="es-GT"/>
              </w:rPr>
            </w:pPr>
          </w:p>
          <w:p w14:paraId="2FD94E3C" w14:textId="3E9B1D74" w:rsidR="00AD6F2D" w:rsidRPr="00300E81" w:rsidRDefault="00AD6F2D" w:rsidP="00AD6F2D">
            <w:pPr>
              <w:spacing w:after="0" w:line="240" w:lineRule="auto"/>
              <w:jc w:val="center"/>
              <w:rPr>
                <w:rFonts w:ascii="Calibri" w:eastAsia="Times New Roman" w:hAnsi="Calibri" w:cs="Times New Roman"/>
                <w:sz w:val="14"/>
                <w:szCs w:val="14"/>
                <w:lang w:eastAsia="es-GT"/>
              </w:rPr>
            </w:pPr>
          </w:p>
          <w:p w14:paraId="5FC5B3D2" w14:textId="77777777" w:rsidR="00AD6F2D" w:rsidRPr="00300E81" w:rsidRDefault="00AD6F2D" w:rsidP="00AD6F2D">
            <w:pPr>
              <w:spacing w:after="0" w:line="240" w:lineRule="auto"/>
              <w:jc w:val="center"/>
              <w:rPr>
                <w:rFonts w:ascii="Calibri" w:eastAsia="Times New Roman" w:hAnsi="Calibri" w:cs="Times New Roman"/>
                <w:sz w:val="14"/>
                <w:szCs w:val="14"/>
                <w:lang w:eastAsia="es-GT"/>
              </w:rPr>
            </w:pPr>
          </w:p>
          <w:p w14:paraId="257A98EB" w14:textId="7B0FFFE8" w:rsidR="00AD6F2D" w:rsidRPr="00300E81" w:rsidRDefault="00AD6F2D" w:rsidP="00AD6F2D">
            <w:pPr>
              <w:spacing w:after="0" w:line="240" w:lineRule="auto"/>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Código de Migración, Reglamento Orgánico Interno</w:t>
            </w:r>
          </w:p>
          <w:p w14:paraId="7109C225" w14:textId="77777777" w:rsidR="00AD6F2D" w:rsidRPr="00300E81" w:rsidRDefault="00AD6F2D" w:rsidP="00AD6F2D">
            <w:pPr>
              <w:spacing w:after="0" w:line="240" w:lineRule="auto"/>
              <w:jc w:val="center"/>
              <w:rPr>
                <w:rFonts w:ascii="Calibri" w:eastAsia="Times New Roman" w:hAnsi="Calibri" w:cs="Times New Roman"/>
                <w:sz w:val="14"/>
                <w:szCs w:val="14"/>
                <w:lang w:eastAsia="es-GT"/>
              </w:rPr>
            </w:pPr>
          </w:p>
          <w:p w14:paraId="430A51F2" w14:textId="77777777" w:rsidR="00AD6F2D" w:rsidRPr="00300E81" w:rsidRDefault="00AD6F2D" w:rsidP="00AD6F2D">
            <w:pPr>
              <w:spacing w:after="0" w:line="240" w:lineRule="auto"/>
              <w:jc w:val="center"/>
              <w:rPr>
                <w:rFonts w:ascii="Calibri" w:eastAsia="Times New Roman" w:hAnsi="Calibri" w:cs="Times New Roman"/>
                <w:sz w:val="14"/>
                <w:szCs w:val="14"/>
                <w:lang w:eastAsia="es-GT"/>
              </w:rPr>
            </w:pPr>
          </w:p>
          <w:p w14:paraId="75B76579" w14:textId="77777777" w:rsidR="00AD6F2D" w:rsidRPr="00300E81" w:rsidRDefault="00AD6F2D" w:rsidP="00AD6F2D">
            <w:pPr>
              <w:spacing w:after="0" w:line="240" w:lineRule="auto"/>
              <w:jc w:val="center"/>
              <w:rPr>
                <w:rFonts w:ascii="Calibri" w:eastAsia="Times New Roman" w:hAnsi="Calibri" w:cs="Times New Roman"/>
                <w:sz w:val="14"/>
                <w:szCs w:val="14"/>
                <w:lang w:eastAsia="es-GT"/>
              </w:rPr>
            </w:pPr>
          </w:p>
          <w:p w14:paraId="4B675056" w14:textId="7DF68774" w:rsidR="00AD6F2D" w:rsidRPr="00300E81" w:rsidRDefault="00AD6F2D" w:rsidP="00AD6F2D">
            <w:pPr>
              <w:spacing w:after="0" w:line="240" w:lineRule="auto"/>
              <w:jc w:val="center"/>
              <w:rPr>
                <w:rFonts w:ascii="Calibri" w:eastAsia="Times New Roman" w:hAnsi="Calibri" w:cs="Times New Roman"/>
                <w:sz w:val="14"/>
                <w:szCs w:val="14"/>
                <w:lang w:eastAsia="es-GT"/>
              </w:rPr>
            </w:pPr>
          </w:p>
        </w:tc>
        <w:tc>
          <w:tcPr>
            <w:tcW w:w="361" w:type="pct"/>
            <w:shd w:val="clear" w:color="auto" w:fill="auto"/>
            <w:vAlign w:val="center"/>
          </w:tcPr>
          <w:p w14:paraId="5581DFD0" w14:textId="0F09E596" w:rsidR="00AD6F2D" w:rsidRPr="00300E81" w:rsidRDefault="00AD6F2D" w:rsidP="00AD6F2D">
            <w:pPr>
              <w:spacing w:after="0" w:line="240" w:lineRule="auto"/>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Instituto Guatemalteco de Migración</w:t>
            </w:r>
          </w:p>
        </w:tc>
      </w:tr>
      <w:tr w:rsidR="00B7362F" w:rsidRPr="00A07BE1" w14:paraId="7B8E7C09" w14:textId="77777777" w:rsidTr="00B7362F">
        <w:trPr>
          <w:trHeight w:val="2925"/>
        </w:trPr>
        <w:tc>
          <w:tcPr>
            <w:tcW w:w="151" w:type="pct"/>
            <w:vMerge/>
            <w:shd w:val="clear" w:color="auto" w:fill="auto"/>
            <w:noWrap/>
            <w:textDirection w:val="btLr"/>
            <w:vAlign w:val="center"/>
          </w:tcPr>
          <w:p w14:paraId="6B4D483D" w14:textId="77777777" w:rsidR="00B7362F" w:rsidRPr="00A07BE1" w:rsidRDefault="00B7362F" w:rsidP="003E0517">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0ED940FA" w14:textId="77777777" w:rsidR="00B7362F" w:rsidRPr="00A07BE1" w:rsidRDefault="00B7362F" w:rsidP="003E0517">
            <w:pPr>
              <w:spacing w:line="240" w:lineRule="auto"/>
              <w:rPr>
                <w:sz w:val="14"/>
                <w:szCs w:val="14"/>
              </w:rPr>
            </w:pPr>
          </w:p>
        </w:tc>
        <w:tc>
          <w:tcPr>
            <w:tcW w:w="425" w:type="pct"/>
            <w:vMerge/>
            <w:shd w:val="clear" w:color="auto" w:fill="auto"/>
            <w:vAlign w:val="bottom"/>
          </w:tcPr>
          <w:p w14:paraId="3F9E7131" w14:textId="77777777" w:rsidR="00B7362F" w:rsidRPr="00A07BE1" w:rsidRDefault="00B7362F" w:rsidP="003E0517">
            <w:pPr>
              <w:spacing w:after="0" w:line="240" w:lineRule="auto"/>
              <w:rPr>
                <w:rFonts w:cstheme="minorHAnsi"/>
                <w:sz w:val="14"/>
                <w:szCs w:val="14"/>
              </w:rPr>
            </w:pPr>
          </w:p>
        </w:tc>
        <w:tc>
          <w:tcPr>
            <w:tcW w:w="336" w:type="pct"/>
            <w:vMerge w:val="restart"/>
            <w:shd w:val="clear" w:color="auto" w:fill="auto"/>
            <w:vAlign w:val="center"/>
          </w:tcPr>
          <w:p w14:paraId="3C692B62" w14:textId="13075CF8" w:rsidR="00B7362F" w:rsidRPr="00A07BE1" w:rsidRDefault="00B7362F" w:rsidP="003E0517">
            <w:pPr>
              <w:spacing w:after="240" w:line="240" w:lineRule="auto"/>
              <w:contextualSpacing/>
              <w:jc w:val="center"/>
              <w:rPr>
                <w:rFonts w:ascii="Calibri" w:eastAsia="Times New Roman" w:hAnsi="Calibri" w:cs="Times New Roman"/>
                <w:sz w:val="14"/>
                <w:szCs w:val="14"/>
                <w:lang w:eastAsia="es-GT"/>
              </w:rPr>
            </w:pPr>
            <w:r>
              <w:rPr>
                <w:rFonts w:ascii="Calibri" w:eastAsia="Times New Roman" w:hAnsi="Calibri" w:cs="Times New Roman"/>
                <w:sz w:val="14"/>
                <w:szCs w:val="14"/>
                <w:lang w:eastAsia="es-GT"/>
              </w:rPr>
              <w:t>Para el 2030</w:t>
            </w:r>
            <w:r w:rsidRPr="00A07BE1">
              <w:rPr>
                <w:rFonts w:ascii="Calibri" w:eastAsia="Times New Roman" w:hAnsi="Calibri" w:cs="Times New Roman"/>
                <w:sz w:val="14"/>
                <w:szCs w:val="14"/>
                <w:lang w:eastAsia="es-GT"/>
              </w:rPr>
              <w:t xml:space="preserve">, ha sido desarrollado e implementa-do en un 100% un sistema de registro, control y supervisión de información anticipada de los pasajeros en transportes </w:t>
            </w:r>
          </w:p>
          <w:p w14:paraId="29B22C7D" w14:textId="77777777" w:rsidR="00B7362F" w:rsidRPr="00A07BE1" w:rsidRDefault="00B7362F" w:rsidP="003E0517">
            <w:pPr>
              <w:spacing w:after="240" w:line="240" w:lineRule="auto"/>
              <w:contextualSpacing/>
              <w:jc w:val="center"/>
              <w:rPr>
                <w:rFonts w:ascii="Calibri" w:eastAsia="Times New Roman" w:hAnsi="Calibri" w:cs="Times New Roman"/>
                <w:sz w:val="14"/>
                <w:szCs w:val="14"/>
                <w:lang w:eastAsia="es-GT"/>
              </w:rPr>
            </w:pPr>
          </w:p>
        </w:tc>
        <w:tc>
          <w:tcPr>
            <w:tcW w:w="344" w:type="pct"/>
            <w:shd w:val="clear" w:color="auto" w:fill="auto"/>
            <w:noWrap/>
            <w:vAlign w:val="center"/>
          </w:tcPr>
          <w:p w14:paraId="297C38C2" w14:textId="45C2BED7" w:rsidR="00B7362F" w:rsidRPr="001D3E89" w:rsidRDefault="00B7362F" w:rsidP="003E0517">
            <w:pPr>
              <w:spacing w:after="0" w:line="240" w:lineRule="auto"/>
              <w:contextualSpacing/>
              <w:jc w:val="both"/>
              <w:rPr>
                <w:rFonts w:ascii="Calibri" w:eastAsia="Times New Roman" w:hAnsi="Calibri" w:cs="Times New Roman"/>
                <w:sz w:val="16"/>
                <w:szCs w:val="16"/>
                <w:lang w:eastAsia="es-GT"/>
              </w:rPr>
            </w:pPr>
            <w:r>
              <w:rPr>
                <w:rFonts w:ascii="Calibri" w:eastAsia="Times New Roman" w:hAnsi="Calibri" w:cs="Times New Roman"/>
                <w:sz w:val="16"/>
                <w:szCs w:val="16"/>
                <w:lang w:eastAsia="es-GT"/>
              </w:rPr>
              <w:lastRenderedPageBreak/>
              <w:t>Dar funciona</w:t>
            </w:r>
            <w:r w:rsidRPr="001D3E89">
              <w:rPr>
                <w:rFonts w:ascii="Calibri" w:eastAsia="Times New Roman" w:hAnsi="Calibri" w:cs="Times New Roman"/>
                <w:sz w:val="16"/>
                <w:szCs w:val="16"/>
                <w:lang w:eastAsia="es-GT"/>
              </w:rPr>
              <w:t xml:space="preserve">miento   a la Unidad de Verificación de </w:t>
            </w:r>
            <w:r>
              <w:rPr>
                <w:rFonts w:ascii="Calibri" w:eastAsia="Times New Roman" w:hAnsi="Calibri" w:cs="Times New Roman"/>
                <w:sz w:val="16"/>
                <w:szCs w:val="16"/>
                <w:lang w:eastAsia="es-GT"/>
              </w:rPr>
              <w:t xml:space="preserve">campo, para la vigilancia a </w:t>
            </w:r>
            <w:r w:rsidR="00554169">
              <w:rPr>
                <w:rFonts w:ascii="Calibri" w:eastAsia="Times New Roman" w:hAnsi="Calibri" w:cs="Times New Roman"/>
                <w:sz w:val="16"/>
                <w:szCs w:val="16"/>
                <w:lang w:eastAsia="es-GT"/>
              </w:rPr>
              <w:t>t</w:t>
            </w:r>
            <w:r w:rsidRPr="001D3E89">
              <w:rPr>
                <w:rFonts w:ascii="Calibri" w:eastAsia="Times New Roman" w:hAnsi="Calibri" w:cs="Times New Roman"/>
                <w:sz w:val="16"/>
                <w:szCs w:val="16"/>
                <w:lang w:eastAsia="es-GT"/>
              </w:rPr>
              <w:t xml:space="preserve">ransporte y </w:t>
            </w:r>
            <w:r w:rsidR="00554169">
              <w:rPr>
                <w:rFonts w:ascii="Calibri" w:eastAsia="Times New Roman" w:hAnsi="Calibri" w:cs="Times New Roman"/>
                <w:sz w:val="16"/>
                <w:szCs w:val="16"/>
                <w:lang w:eastAsia="es-GT"/>
              </w:rPr>
              <w:t>s</w:t>
            </w:r>
            <w:r w:rsidRPr="001D3E89">
              <w:rPr>
                <w:rFonts w:ascii="Calibri" w:eastAsia="Times New Roman" w:hAnsi="Calibri" w:cs="Times New Roman"/>
                <w:sz w:val="16"/>
                <w:szCs w:val="16"/>
                <w:lang w:eastAsia="es-GT"/>
              </w:rPr>
              <w:t>istemas.</w:t>
            </w:r>
          </w:p>
        </w:tc>
        <w:tc>
          <w:tcPr>
            <w:tcW w:w="364" w:type="pct"/>
            <w:shd w:val="clear" w:color="auto" w:fill="auto"/>
            <w:vAlign w:val="center"/>
          </w:tcPr>
          <w:p w14:paraId="1D9A37E1" w14:textId="676C48A5" w:rsidR="00B7362F" w:rsidRPr="001D3E89" w:rsidRDefault="00B7362F" w:rsidP="003E0517">
            <w:pPr>
              <w:spacing w:after="0" w:line="240" w:lineRule="auto"/>
              <w:contextualSpacing/>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Creación de la Unid</w:t>
            </w:r>
            <w:r>
              <w:rPr>
                <w:rFonts w:ascii="Calibri" w:eastAsia="Times New Roman" w:hAnsi="Calibri" w:cs="Times New Roman"/>
                <w:sz w:val="16"/>
                <w:szCs w:val="16"/>
                <w:lang w:eastAsia="es-GT"/>
              </w:rPr>
              <w:t>ad de Verificación de campo</w:t>
            </w:r>
          </w:p>
        </w:tc>
        <w:tc>
          <w:tcPr>
            <w:tcW w:w="259" w:type="pct"/>
            <w:shd w:val="clear" w:color="auto" w:fill="auto"/>
            <w:vAlign w:val="center"/>
          </w:tcPr>
          <w:p w14:paraId="405E7E91" w14:textId="77777777" w:rsidR="00B7362F" w:rsidRPr="00A07BE1" w:rsidRDefault="00B7362F" w:rsidP="003E0517">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0</w:t>
            </w:r>
          </w:p>
        </w:tc>
        <w:tc>
          <w:tcPr>
            <w:tcW w:w="260" w:type="pct"/>
            <w:shd w:val="clear" w:color="auto" w:fill="auto"/>
            <w:vAlign w:val="center"/>
          </w:tcPr>
          <w:p w14:paraId="15FDBA1F" w14:textId="77777777" w:rsidR="00A854F9" w:rsidRDefault="00A854F9" w:rsidP="003E0517">
            <w:pPr>
              <w:rPr>
                <w:rFonts w:ascii="Calibri" w:eastAsia="Times New Roman" w:hAnsi="Calibri" w:cs="Times New Roman"/>
                <w:sz w:val="12"/>
                <w:szCs w:val="12"/>
                <w:lang w:eastAsia="es-GT"/>
              </w:rPr>
            </w:pPr>
          </w:p>
          <w:p w14:paraId="41D9E57E" w14:textId="77777777" w:rsidR="00A854F9" w:rsidRDefault="00A854F9" w:rsidP="003E0517">
            <w:pPr>
              <w:rPr>
                <w:rFonts w:ascii="Calibri" w:eastAsia="Times New Roman" w:hAnsi="Calibri" w:cs="Times New Roman"/>
                <w:sz w:val="12"/>
                <w:szCs w:val="12"/>
                <w:lang w:eastAsia="es-GT"/>
              </w:rPr>
            </w:pPr>
          </w:p>
          <w:p w14:paraId="5F45EF62" w14:textId="77777777" w:rsidR="00A854F9" w:rsidRDefault="00A854F9" w:rsidP="003E0517">
            <w:pPr>
              <w:rPr>
                <w:rFonts w:ascii="Calibri" w:eastAsia="Times New Roman" w:hAnsi="Calibri" w:cs="Times New Roman"/>
                <w:sz w:val="12"/>
                <w:szCs w:val="12"/>
                <w:lang w:eastAsia="es-GT"/>
              </w:rPr>
            </w:pPr>
          </w:p>
          <w:p w14:paraId="6AAC7C6C" w14:textId="71B3B398" w:rsidR="00B7362F" w:rsidRPr="00A854F9" w:rsidRDefault="00A854F9" w:rsidP="003E0517">
            <w:pPr>
              <w:rPr>
                <w:rFonts w:ascii="Calibri" w:eastAsia="Times New Roman" w:hAnsi="Calibri" w:cs="Times New Roman"/>
                <w:sz w:val="12"/>
                <w:szCs w:val="12"/>
                <w:lang w:eastAsia="es-GT"/>
              </w:rPr>
            </w:pPr>
            <w:r w:rsidRPr="00A854F9">
              <w:rPr>
                <w:rFonts w:ascii="Calibri" w:eastAsia="Times New Roman" w:hAnsi="Calibri" w:cs="Times New Roman"/>
                <w:sz w:val="12"/>
                <w:szCs w:val="12"/>
                <w:lang w:eastAsia="es-GT"/>
              </w:rPr>
              <w:t>Unidad en funciones al 100%</w:t>
            </w:r>
          </w:p>
          <w:p w14:paraId="65469965" w14:textId="60779D84" w:rsidR="00B7362F" w:rsidRPr="00A854F9" w:rsidRDefault="00B7362F" w:rsidP="003E0517">
            <w:pPr>
              <w:rPr>
                <w:rFonts w:ascii="Calibri" w:eastAsia="Times New Roman" w:hAnsi="Calibri" w:cs="Times New Roman"/>
                <w:sz w:val="12"/>
                <w:szCs w:val="12"/>
                <w:lang w:eastAsia="es-GT"/>
              </w:rPr>
            </w:pPr>
          </w:p>
          <w:p w14:paraId="67E2CB62" w14:textId="77777777" w:rsidR="00B7362F" w:rsidRPr="00A854F9" w:rsidRDefault="00B7362F" w:rsidP="003E0517">
            <w:pPr>
              <w:rPr>
                <w:rFonts w:ascii="Calibri" w:eastAsia="Times New Roman" w:hAnsi="Calibri" w:cs="Times New Roman"/>
                <w:sz w:val="12"/>
                <w:szCs w:val="12"/>
                <w:lang w:eastAsia="es-GT"/>
              </w:rPr>
            </w:pPr>
          </w:p>
        </w:tc>
        <w:tc>
          <w:tcPr>
            <w:tcW w:w="155" w:type="pct"/>
            <w:shd w:val="clear" w:color="auto" w:fill="auto"/>
            <w:noWrap/>
            <w:vAlign w:val="center"/>
          </w:tcPr>
          <w:p w14:paraId="66D6D785" w14:textId="77777777" w:rsidR="00B7362F" w:rsidRPr="00A07BE1" w:rsidRDefault="00B7362F" w:rsidP="00B7362F">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40%</w:t>
            </w:r>
          </w:p>
        </w:tc>
        <w:tc>
          <w:tcPr>
            <w:tcW w:w="157" w:type="pct"/>
            <w:shd w:val="clear" w:color="auto" w:fill="auto"/>
            <w:noWrap/>
            <w:vAlign w:val="center"/>
          </w:tcPr>
          <w:p w14:paraId="5B170492" w14:textId="77777777" w:rsidR="00B7362F" w:rsidRPr="00A07BE1" w:rsidRDefault="00B7362F" w:rsidP="00936E5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60%</w:t>
            </w:r>
          </w:p>
        </w:tc>
        <w:tc>
          <w:tcPr>
            <w:tcW w:w="155" w:type="pct"/>
            <w:shd w:val="clear" w:color="auto" w:fill="auto"/>
            <w:noWrap/>
            <w:vAlign w:val="center"/>
          </w:tcPr>
          <w:p w14:paraId="1D174D87" w14:textId="77777777" w:rsidR="00B7362F" w:rsidRPr="00A07BE1" w:rsidRDefault="00B7362F" w:rsidP="00936E5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w:t>
            </w:r>
          </w:p>
        </w:tc>
        <w:tc>
          <w:tcPr>
            <w:tcW w:w="155" w:type="pct"/>
            <w:shd w:val="clear" w:color="auto" w:fill="auto"/>
            <w:noWrap/>
            <w:vAlign w:val="center"/>
          </w:tcPr>
          <w:p w14:paraId="2205EA85" w14:textId="77777777" w:rsidR="00B7362F" w:rsidRPr="00A07BE1" w:rsidRDefault="00B7362F" w:rsidP="00936E5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w:t>
            </w:r>
          </w:p>
        </w:tc>
        <w:tc>
          <w:tcPr>
            <w:tcW w:w="155" w:type="pct"/>
            <w:shd w:val="clear" w:color="auto" w:fill="auto"/>
            <w:vAlign w:val="center"/>
          </w:tcPr>
          <w:p w14:paraId="11EA7656" w14:textId="10B7D4D7" w:rsidR="00B7362F" w:rsidRPr="00A07BE1" w:rsidRDefault="00B7362F" w:rsidP="00A854F9">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w:t>
            </w:r>
          </w:p>
        </w:tc>
        <w:tc>
          <w:tcPr>
            <w:tcW w:w="157" w:type="pct"/>
            <w:vAlign w:val="center"/>
          </w:tcPr>
          <w:p w14:paraId="358DF0F8" w14:textId="77777777" w:rsidR="00B7362F" w:rsidRDefault="00B7362F" w:rsidP="00936E53">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100</w:t>
            </w:r>
          </w:p>
          <w:p w14:paraId="5AE9F74D" w14:textId="2DB41C56" w:rsidR="00B7362F" w:rsidRPr="00A07BE1" w:rsidRDefault="00A854F9" w:rsidP="00936E5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 xml:space="preserve">%      </w:t>
            </w:r>
          </w:p>
        </w:tc>
        <w:tc>
          <w:tcPr>
            <w:tcW w:w="159" w:type="pct"/>
            <w:gridSpan w:val="2"/>
            <w:vAlign w:val="center"/>
          </w:tcPr>
          <w:p w14:paraId="117FDD51" w14:textId="77777777" w:rsidR="00B7362F" w:rsidRDefault="00B7362F" w:rsidP="00B7362F">
            <w:pPr>
              <w:spacing w:after="0" w:line="240" w:lineRule="auto"/>
              <w:ind w:left="5"/>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100</w:t>
            </w:r>
          </w:p>
          <w:p w14:paraId="43FAE956" w14:textId="71AFCEEE" w:rsidR="00B7362F" w:rsidRPr="00A07BE1" w:rsidRDefault="00A854F9" w:rsidP="00936E5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w:t>
            </w:r>
          </w:p>
        </w:tc>
        <w:tc>
          <w:tcPr>
            <w:tcW w:w="157" w:type="pct"/>
            <w:shd w:val="clear" w:color="auto" w:fill="auto"/>
            <w:vAlign w:val="center"/>
          </w:tcPr>
          <w:p w14:paraId="3BA03160" w14:textId="7176632B" w:rsidR="00B7362F" w:rsidRPr="007634A3" w:rsidRDefault="00B7362F" w:rsidP="00A854F9">
            <w:pPr>
              <w:spacing w:after="0" w:line="240" w:lineRule="auto"/>
              <w:contextualSpacing/>
              <w:rPr>
                <w:rFonts w:ascii="Calibri" w:eastAsia="Times New Roman" w:hAnsi="Calibri" w:cs="Times New Roman"/>
                <w:sz w:val="18"/>
                <w:szCs w:val="18"/>
                <w:lang w:eastAsia="es-GT"/>
              </w:rPr>
            </w:pPr>
            <w:r w:rsidRPr="004D0E6E">
              <w:rPr>
                <w:rFonts w:ascii="Calibri" w:eastAsia="Times New Roman" w:hAnsi="Calibri" w:cs="Times New Roman"/>
                <w:sz w:val="18"/>
                <w:szCs w:val="18"/>
                <w:lang w:eastAsia="es-GT"/>
              </w:rPr>
              <w:t>100%</w:t>
            </w:r>
          </w:p>
        </w:tc>
        <w:tc>
          <w:tcPr>
            <w:tcW w:w="157" w:type="pct"/>
            <w:vAlign w:val="center"/>
          </w:tcPr>
          <w:p w14:paraId="7F4C6CE7" w14:textId="0DA00F2D" w:rsidR="00B7362F" w:rsidRPr="00A07BE1" w:rsidRDefault="00B7362F" w:rsidP="00936E53">
            <w:pPr>
              <w:spacing w:after="0" w:line="240" w:lineRule="auto"/>
              <w:contextualSpacing/>
              <w:rPr>
                <w:rFonts w:ascii="Calibri" w:eastAsia="Times New Roman" w:hAnsi="Calibri" w:cs="Times New Roman"/>
                <w:sz w:val="18"/>
                <w:szCs w:val="18"/>
                <w:lang w:eastAsia="es-GT"/>
              </w:rPr>
            </w:pPr>
            <w:r w:rsidRPr="004D0E6E">
              <w:rPr>
                <w:rFonts w:ascii="Calibri" w:eastAsia="Times New Roman" w:hAnsi="Calibri" w:cs="Times New Roman"/>
                <w:sz w:val="18"/>
                <w:szCs w:val="18"/>
                <w:lang w:eastAsia="es-GT"/>
              </w:rPr>
              <w:t>100%</w:t>
            </w:r>
          </w:p>
        </w:tc>
        <w:tc>
          <w:tcPr>
            <w:tcW w:w="163" w:type="pct"/>
            <w:shd w:val="clear" w:color="auto" w:fill="auto"/>
            <w:noWrap/>
            <w:vAlign w:val="center"/>
          </w:tcPr>
          <w:p w14:paraId="5802A5D0" w14:textId="650E1A72" w:rsidR="00B7362F" w:rsidRPr="00A07BE1" w:rsidRDefault="00B7362F" w:rsidP="00936E5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w:t>
            </w:r>
          </w:p>
        </w:tc>
        <w:tc>
          <w:tcPr>
            <w:tcW w:w="519" w:type="pct"/>
            <w:shd w:val="clear" w:color="auto" w:fill="auto"/>
            <w:vAlign w:val="center"/>
          </w:tcPr>
          <w:p w14:paraId="78A010EC" w14:textId="42019E5E" w:rsidR="00B7362F" w:rsidRPr="00300E81" w:rsidRDefault="00B7362F" w:rsidP="003E0517">
            <w:pPr>
              <w:spacing w:after="0" w:line="240" w:lineRule="auto"/>
              <w:contextualSpacing/>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Código de Migración, Reglamento Orgánico Interno</w:t>
            </w:r>
          </w:p>
        </w:tc>
        <w:tc>
          <w:tcPr>
            <w:tcW w:w="361" w:type="pct"/>
            <w:shd w:val="clear" w:color="auto" w:fill="auto"/>
            <w:vAlign w:val="center"/>
          </w:tcPr>
          <w:p w14:paraId="2FB6314F" w14:textId="77777777" w:rsidR="00B7362F" w:rsidRPr="00300E81" w:rsidRDefault="00B7362F" w:rsidP="003E0517">
            <w:pPr>
              <w:spacing w:after="0" w:line="240" w:lineRule="auto"/>
              <w:contextualSpacing/>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Instituto Guatemalteco de Migración</w:t>
            </w:r>
          </w:p>
        </w:tc>
      </w:tr>
      <w:tr w:rsidR="001D3E89" w:rsidRPr="00A07BE1" w14:paraId="34239E0A" w14:textId="77777777" w:rsidTr="00B7362F">
        <w:trPr>
          <w:trHeight w:val="1480"/>
        </w:trPr>
        <w:tc>
          <w:tcPr>
            <w:tcW w:w="151" w:type="pct"/>
            <w:vMerge/>
            <w:shd w:val="clear" w:color="auto" w:fill="auto"/>
            <w:noWrap/>
            <w:textDirection w:val="btLr"/>
            <w:vAlign w:val="center"/>
          </w:tcPr>
          <w:p w14:paraId="24396B65" w14:textId="125A00DD" w:rsidR="001D3E89" w:rsidRPr="00A07BE1" w:rsidRDefault="001D3E89" w:rsidP="001D3E89">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49D9BA90" w14:textId="77777777" w:rsidR="001D3E89" w:rsidRPr="00A07BE1" w:rsidRDefault="001D3E89" w:rsidP="001D3E89">
            <w:pPr>
              <w:spacing w:line="240" w:lineRule="auto"/>
              <w:rPr>
                <w:sz w:val="18"/>
                <w:szCs w:val="18"/>
              </w:rPr>
            </w:pPr>
          </w:p>
        </w:tc>
        <w:tc>
          <w:tcPr>
            <w:tcW w:w="425" w:type="pct"/>
            <w:vMerge/>
            <w:shd w:val="clear" w:color="auto" w:fill="auto"/>
            <w:vAlign w:val="bottom"/>
          </w:tcPr>
          <w:p w14:paraId="40D6FAFB" w14:textId="77777777" w:rsidR="001D3E89" w:rsidRPr="00A07BE1" w:rsidRDefault="001D3E89" w:rsidP="001D3E89">
            <w:pPr>
              <w:spacing w:after="0" w:line="240" w:lineRule="auto"/>
              <w:rPr>
                <w:rFonts w:cstheme="minorHAnsi"/>
                <w:sz w:val="18"/>
                <w:szCs w:val="18"/>
              </w:rPr>
            </w:pPr>
          </w:p>
        </w:tc>
        <w:tc>
          <w:tcPr>
            <w:tcW w:w="336" w:type="pct"/>
            <w:vMerge/>
            <w:shd w:val="clear" w:color="auto" w:fill="auto"/>
            <w:vAlign w:val="center"/>
          </w:tcPr>
          <w:p w14:paraId="126752C4" w14:textId="77777777" w:rsidR="001D3E89" w:rsidRPr="00A07BE1" w:rsidRDefault="001D3E89" w:rsidP="001D3E89">
            <w:pPr>
              <w:spacing w:after="240" w:line="240" w:lineRule="auto"/>
              <w:contextualSpacing/>
              <w:jc w:val="center"/>
              <w:rPr>
                <w:rFonts w:ascii="Calibri" w:eastAsia="Times New Roman" w:hAnsi="Calibri" w:cs="Times New Roman"/>
                <w:sz w:val="18"/>
                <w:szCs w:val="18"/>
                <w:lang w:eastAsia="es-GT"/>
              </w:rPr>
            </w:pPr>
          </w:p>
        </w:tc>
        <w:tc>
          <w:tcPr>
            <w:tcW w:w="344" w:type="pct"/>
            <w:shd w:val="clear" w:color="auto" w:fill="auto"/>
            <w:noWrap/>
            <w:vAlign w:val="center"/>
          </w:tcPr>
          <w:p w14:paraId="23121660" w14:textId="77777777" w:rsidR="001D3E89" w:rsidRPr="001D3E89" w:rsidRDefault="001D3E89" w:rsidP="001D3E89">
            <w:pPr>
              <w:spacing w:after="0" w:line="240" w:lineRule="auto"/>
              <w:contextualSpacing/>
              <w:jc w:val="both"/>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Acceso a sistema</w:t>
            </w:r>
          </w:p>
        </w:tc>
        <w:tc>
          <w:tcPr>
            <w:tcW w:w="364" w:type="pct"/>
            <w:shd w:val="clear" w:color="auto" w:fill="auto"/>
            <w:vAlign w:val="center"/>
          </w:tcPr>
          <w:p w14:paraId="07F11315" w14:textId="7FC8DD71" w:rsidR="001D3E89" w:rsidRPr="001D3E89" w:rsidRDefault="001D3E89" w:rsidP="001D3E89">
            <w:pPr>
              <w:spacing w:after="0" w:line="240" w:lineRule="auto"/>
              <w:contextualSpacing/>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Contar con Información anticipada de pasajeros</w:t>
            </w:r>
          </w:p>
        </w:tc>
        <w:tc>
          <w:tcPr>
            <w:tcW w:w="259" w:type="pct"/>
            <w:shd w:val="clear" w:color="auto" w:fill="auto"/>
            <w:vAlign w:val="center"/>
          </w:tcPr>
          <w:p w14:paraId="4675B491" w14:textId="2127705A" w:rsidR="001D3E89" w:rsidRPr="00A07BE1" w:rsidRDefault="001D3E89" w:rsidP="001D3E89">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0</w:t>
            </w:r>
          </w:p>
        </w:tc>
        <w:tc>
          <w:tcPr>
            <w:tcW w:w="260" w:type="pct"/>
            <w:shd w:val="clear" w:color="auto" w:fill="auto"/>
            <w:vAlign w:val="center"/>
          </w:tcPr>
          <w:p w14:paraId="1A926009" w14:textId="77777777" w:rsidR="003E0517" w:rsidRDefault="001D3E89" w:rsidP="003E0517">
            <w:pPr>
              <w:spacing w:after="0" w:line="240" w:lineRule="auto"/>
              <w:contextualSpacing/>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1 sistema</w:t>
            </w:r>
          </w:p>
          <w:p w14:paraId="133AE8AA" w14:textId="77777777" w:rsidR="003E0517" w:rsidRDefault="003E0517" w:rsidP="001D3E89">
            <w:pPr>
              <w:spacing w:after="0" w:line="240" w:lineRule="auto"/>
              <w:contextualSpacing/>
              <w:jc w:val="center"/>
              <w:rPr>
                <w:rFonts w:ascii="Calibri" w:eastAsia="Times New Roman" w:hAnsi="Calibri" w:cs="Times New Roman"/>
                <w:sz w:val="16"/>
                <w:szCs w:val="16"/>
                <w:lang w:eastAsia="es-GT"/>
              </w:rPr>
            </w:pPr>
          </w:p>
          <w:p w14:paraId="2C9CF166" w14:textId="7C7AEF4A" w:rsidR="001D3E89" w:rsidRPr="001D3E89" w:rsidRDefault="001D3E89" w:rsidP="001D3E89">
            <w:pPr>
              <w:spacing w:after="0" w:line="240" w:lineRule="auto"/>
              <w:contextualSpacing/>
              <w:jc w:val="center"/>
              <w:rPr>
                <w:rFonts w:ascii="Calibri" w:eastAsia="Times New Roman" w:hAnsi="Calibri" w:cs="Times New Roman"/>
                <w:sz w:val="16"/>
                <w:szCs w:val="16"/>
                <w:lang w:eastAsia="es-GT"/>
              </w:rPr>
            </w:pPr>
            <w:r w:rsidRPr="001D3E89">
              <w:rPr>
                <w:rFonts w:ascii="Calibri" w:eastAsia="Times New Roman" w:hAnsi="Calibri" w:cs="Times New Roman"/>
                <w:sz w:val="16"/>
                <w:szCs w:val="16"/>
                <w:lang w:eastAsia="es-GT"/>
              </w:rPr>
              <w:t xml:space="preserve"> </w:t>
            </w:r>
          </w:p>
        </w:tc>
        <w:tc>
          <w:tcPr>
            <w:tcW w:w="155" w:type="pct"/>
            <w:shd w:val="clear" w:color="auto" w:fill="auto"/>
            <w:noWrap/>
            <w:vAlign w:val="center"/>
          </w:tcPr>
          <w:p w14:paraId="48204F63" w14:textId="5AECE254" w:rsidR="001D3E89" w:rsidRDefault="006B6CA1" w:rsidP="001D3E89">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5</w:t>
            </w:r>
            <w:r w:rsidR="000278B4">
              <w:rPr>
                <w:rFonts w:ascii="Calibri" w:eastAsia="Times New Roman" w:hAnsi="Calibri" w:cs="Times New Roman"/>
                <w:sz w:val="18"/>
                <w:szCs w:val="18"/>
                <w:lang w:eastAsia="es-GT"/>
              </w:rPr>
              <w:t>0</w:t>
            </w:r>
            <w:r w:rsidR="001D3E89" w:rsidRPr="00A07BE1">
              <w:rPr>
                <w:rFonts w:ascii="Calibri" w:eastAsia="Times New Roman" w:hAnsi="Calibri" w:cs="Times New Roman"/>
                <w:sz w:val="18"/>
                <w:szCs w:val="18"/>
                <w:lang w:eastAsia="es-GT"/>
              </w:rPr>
              <w:t>%</w:t>
            </w:r>
          </w:p>
          <w:p w14:paraId="1BE59DEA" w14:textId="77777777" w:rsidR="003E0517" w:rsidRPr="00A07BE1" w:rsidRDefault="003E0517" w:rsidP="001D3E89">
            <w:pPr>
              <w:spacing w:after="0" w:line="240" w:lineRule="auto"/>
              <w:contextualSpacing/>
              <w:jc w:val="center"/>
              <w:rPr>
                <w:rFonts w:ascii="Calibri" w:eastAsia="Times New Roman" w:hAnsi="Calibri" w:cs="Times New Roman"/>
                <w:sz w:val="18"/>
                <w:szCs w:val="18"/>
                <w:lang w:eastAsia="es-GT"/>
              </w:rPr>
            </w:pPr>
          </w:p>
        </w:tc>
        <w:tc>
          <w:tcPr>
            <w:tcW w:w="157" w:type="pct"/>
            <w:shd w:val="clear" w:color="auto" w:fill="auto"/>
            <w:noWrap/>
            <w:vAlign w:val="center"/>
          </w:tcPr>
          <w:p w14:paraId="07F11E33" w14:textId="222DEFEF" w:rsidR="001D3E89" w:rsidRDefault="006B6CA1" w:rsidP="001D3E89">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10</w:t>
            </w:r>
            <w:r w:rsidR="000278B4">
              <w:rPr>
                <w:rFonts w:ascii="Calibri" w:eastAsia="Times New Roman" w:hAnsi="Calibri" w:cs="Times New Roman"/>
                <w:sz w:val="18"/>
                <w:szCs w:val="18"/>
                <w:lang w:eastAsia="es-GT"/>
              </w:rPr>
              <w:t>0</w:t>
            </w:r>
            <w:r w:rsidR="001D3E89" w:rsidRPr="00A07BE1">
              <w:rPr>
                <w:rFonts w:ascii="Calibri" w:eastAsia="Times New Roman" w:hAnsi="Calibri" w:cs="Times New Roman"/>
                <w:sz w:val="18"/>
                <w:szCs w:val="18"/>
                <w:lang w:eastAsia="es-GT"/>
              </w:rPr>
              <w:t>%</w:t>
            </w:r>
          </w:p>
          <w:p w14:paraId="52E7D4E7" w14:textId="77777777" w:rsidR="003E0517" w:rsidRPr="00A07BE1" w:rsidRDefault="003E0517" w:rsidP="001D3E89">
            <w:pPr>
              <w:spacing w:after="0" w:line="240" w:lineRule="auto"/>
              <w:contextualSpacing/>
              <w:jc w:val="center"/>
              <w:rPr>
                <w:rFonts w:ascii="Calibri" w:eastAsia="Times New Roman" w:hAnsi="Calibri" w:cs="Times New Roman"/>
                <w:sz w:val="18"/>
                <w:szCs w:val="18"/>
                <w:lang w:eastAsia="es-GT"/>
              </w:rPr>
            </w:pPr>
          </w:p>
        </w:tc>
        <w:tc>
          <w:tcPr>
            <w:tcW w:w="155" w:type="pct"/>
            <w:shd w:val="clear" w:color="auto" w:fill="auto"/>
            <w:noWrap/>
            <w:vAlign w:val="center"/>
          </w:tcPr>
          <w:p w14:paraId="3150E86B" w14:textId="77777777" w:rsidR="001D3E89" w:rsidRDefault="001D3E89" w:rsidP="001D3E89">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w:t>
            </w:r>
          </w:p>
          <w:p w14:paraId="22DF72EB" w14:textId="77777777" w:rsidR="003E0517" w:rsidRPr="00A07BE1" w:rsidRDefault="003E0517" w:rsidP="001D3E89">
            <w:pPr>
              <w:spacing w:after="0" w:line="240" w:lineRule="auto"/>
              <w:contextualSpacing/>
              <w:rPr>
                <w:rFonts w:ascii="Calibri" w:eastAsia="Times New Roman" w:hAnsi="Calibri" w:cs="Times New Roman"/>
                <w:sz w:val="18"/>
                <w:szCs w:val="18"/>
                <w:lang w:eastAsia="es-GT"/>
              </w:rPr>
            </w:pPr>
          </w:p>
        </w:tc>
        <w:tc>
          <w:tcPr>
            <w:tcW w:w="155" w:type="pct"/>
            <w:shd w:val="clear" w:color="auto" w:fill="auto"/>
            <w:noWrap/>
            <w:vAlign w:val="center"/>
          </w:tcPr>
          <w:p w14:paraId="644B217F" w14:textId="77777777" w:rsidR="001D3E89" w:rsidRDefault="001D3E89" w:rsidP="003E0517">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w:t>
            </w:r>
          </w:p>
          <w:p w14:paraId="71486268" w14:textId="77777777" w:rsidR="003E0517" w:rsidRPr="00A07BE1" w:rsidRDefault="003E0517" w:rsidP="003E0517">
            <w:pPr>
              <w:spacing w:after="0" w:line="240" w:lineRule="auto"/>
              <w:contextualSpacing/>
              <w:rPr>
                <w:rFonts w:ascii="Calibri" w:eastAsia="Times New Roman" w:hAnsi="Calibri" w:cs="Times New Roman"/>
                <w:sz w:val="18"/>
                <w:szCs w:val="18"/>
                <w:lang w:eastAsia="es-GT"/>
              </w:rPr>
            </w:pPr>
          </w:p>
        </w:tc>
        <w:tc>
          <w:tcPr>
            <w:tcW w:w="155" w:type="pct"/>
          </w:tcPr>
          <w:p w14:paraId="21D95FC3"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2B3B8D83"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09D50B10" w14:textId="77777777" w:rsidR="00C03D7F" w:rsidRDefault="00C03D7F" w:rsidP="001D3E89">
            <w:pPr>
              <w:spacing w:after="0" w:line="240" w:lineRule="auto"/>
              <w:contextualSpacing/>
              <w:rPr>
                <w:rFonts w:ascii="Calibri" w:eastAsia="Times New Roman" w:hAnsi="Calibri" w:cs="Times New Roman"/>
                <w:sz w:val="18"/>
                <w:szCs w:val="18"/>
                <w:lang w:eastAsia="es-GT"/>
              </w:rPr>
            </w:pPr>
          </w:p>
          <w:p w14:paraId="74CF9E4C" w14:textId="685B18D8" w:rsidR="001D3E89" w:rsidRPr="00A07BE1" w:rsidRDefault="001D3E89" w:rsidP="001D3E89">
            <w:pPr>
              <w:spacing w:after="0" w:line="240" w:lineRule="auto"/>
              <w:contextualSpacing/>
              <w:rPr>
                <w:rFonts w:ascii="Calibri" w:eastAsia="Times New Roman" w:hAnsi="Calibri" w:cs="Times New Roman"/>
                <w:sz w:val="18"/>
                <w:szCs w:val="18"/>
                <w:lang w:eastAsia="es-GT"/>
              </w:rPr>
            </w:pPr>
            <w:r w:rsidRPr="00F26C04">
              <w:rPr>
                <w:rFonts w:ascii="Calibri" w:eastAsia="Times New Roman" w:hAnsi="Calibri" w:cs="Times New Roman"/>
                <w:sz w:val="18"/>
                <w:szCs w:val="18"/>
                <w:lang w:eastAsia="es-GT"/>
              </w:rPr>
              <w:t>100</w:t>
            </w:r>
            <w:r>
              <w:rPr>
                <w:rFonts w:ascii="Calibri" w:eastAsia="Times New Roman" w:hAnsi="Calibri" w:cs="Times New Roman"/>
                <w:sz w:val="18"/>
                <w:szCs w:val="18"/>
                <w:lang w:eastAsia="es-GT"/>
              </w:rPr>
              <w:t>%</w:t>
            </w:r>
          </w:p>
        </w:tc>
        <w:tc>
          <w:tcPr>
            <w:tcW w:w="161" w:type="pct"/>
            <w:gridSpan w:val="2"/>
          </w:tcPr>
          <w:p w14:paraId="3E3BCAE7"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16E3E2D3"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619238DE" w14:textId="77777777" w:rsidR="00C03D7F" w:rsidRDefault="00C03D7F" w:rsidP="001D3E89">
            <w:pPr>
              <w:spacing w:after="0" w:line="240" w:lineRule="auto"/>
              <w:contextualSpacing/>
              <w:jc w:val="center"/>
              <w:rPr>
                <w:rFonts w:ascii="Calibri" w:eastAsia="Times New Roman" w:hAnsi="Calibri" w:cs="Times New Roman"/>
                <w:sz w:val="18"/>
                <w:szCs w:val="18"/>
                <w:lang w:eastAsia="es-GT"/>
              </w:rPr>
            </w:pPr>
          </w:p>
          <w:p w14:paraId="71680851" w14:textId="4D160A34" w:rsidR="001D3E89" w:rsidRPr="00A07BE1" w:rsidRDefault="001D3E89" w:rsidP="001D3E89">
            <w:pPr>
              <w:spacing w:after="0" w:line="240" w:lineRule="auto"/>
              <w:contextualSpacing/>
              <w:jc w:val="center"/>
              <w:rPr>
                <w:rFonts w:ascii="Calibri" w:eastAsia="Times New Roman" w:hAnsi="Calibri" w:cs="Times New Roman"/>
                <w:sz w:val="18"/>
                <w:szCs w:val="18"/>
                <w:lang w:eastAsia="es-GT"/>
              </w:rPr>
            </w:pPr>
            <w:r w:rsidRPr="00F26C04">
              <w:rPr>
                <w:rFonts w:ascii="Calibri" w:eastAsia="Times New Roman" w:hAnsi="Calibri" w:cs="Times New Roman"/>
                <w:sz w:val="18"/>
                <w:szCs w:val="18"/>
                <w:lang w:eastAsia="es-GT"/>
              </w:rPr>
              <w:t>100</w:t>
            </w:r>
            <w:r>
              <w:rPr>
                <w:rFonts w:ascii="Calibri" w:eastAsia="Times New Roman" w:hAnsi="Calibri" w:cs="Times New Roman"/>
                <w:sz w:val="18"/>
                <w:szCs w:val="18"/>
                <w:lang w:eastAsia="es-GT"/>
              </w:rPr>
              <w:t xml:space="preserve"> % </w:t>
            </w:r>
          </w:p>
        </w:tc>
        <w:tc>
          <w:tcPr>
            <w:tcW w:w="155" w:type="pct"/>
          </w:tcPr>
          <w:p w14:paraId="3F818980"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6784CCF6"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2B889EED" w14:textId="77777777" w:rsidR="00C03D7F" w:rsidRDefault="00C03D7F" w:rsidP="001D3E89">
            <w:pPr>
              <w:spacing w:after="0" w:line="240" w:lineRule="auto"/>
              <w:contextualSpacing/>
              <w:jc w:val="center"/>
              <w:rPr>
                <w:rFonts w:ascii="Calibri" w:eastAsia="Times New Roman" w:hAnsi="Calibri" w:cs="Times New Roman"/>
                <w:sz w:val="18"/>
                <w:szCs w:val="18"/>
                <w:lang w:eastAsia="es-GT"/>
              </w:rPr>
            </w:pPr>
          </w:p>
          <w:p w14:paraId="593BB858" w14:textId="419C7D88" w:rsidR="001D3E89" w:rsidRPr="00A07BE1" w:rsidRDefault="001D3E89" w:rsidP="001D3E89">
            <w:pPr>
              <w:spacing w:after="0" w:line="240" w:lineRule="auto"/>
              <w:contextualSpacing/>
              <w:jc w:val="center"/>
              <w:rPr>
                <w:rFonts w:ascii="Calibri" w:eastAsia="Times New Roman" w:hAnsi="Calibri" w:cs="Times New Roman"/>
                <w:sz w:val="18"/>
                <w:szCs w:val="18"/>
                <w:lang w:eastAsia="es-GT"/>
              </w:rPr>
            </w:pPr>
            <w:r w:rsidRPr="00F26C04">
              <w:rPr>
                <w:rFonts w:ascii="Calibri" w:eastAsia="Times New Roman" w:hAnsi="Calibri" w:cs="Times New Roman"/>
                <w:sz w:val="18"/>
                <w:szCs w:val="18"/>
                <w:lang w:eastAsia="es-GT"/>
              </w:rPr>
              <w:t>100</w:t>
            </w:r>
            <w:r>
              <w:rPr>
                <w:rFonts w:ascii="Calibri" w:eastAsia="Times New Roman" w:hAnsi="Calibri" w:cs="Times New Roman"/>
                <w:sz w:val="18"/>
                <w:szCs w:val="18"/>
                <w:lang w:eastAsia="es-GT"/>
              </w:rPr>
              <w:t xml:space="preserve"> % </w:t>
            </w:r>
          </w:p>
        </w:tc>
        <w:tc>
          <w:tcPr>
            <w:tcW w:w="157" w:type="pct"/>
          </w:tcPr>
          <w:p w14:paraId="6CB7F4EC"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683BEFBA"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15D9A71B" w14:textId="77777777" w:rsidR="00C03D7F" w:rsidRDefault="00C03D7F" w:rsidP="001D3E89">
            <w:pPr>
              <w:spacing w:after="0" w:line="240" w:lineRule="auto"/>
              <w:contextualSpacing/>
              <w:jc w:val="center"/>
              <w:rPr>
                <w:rFonts w:ascii="Calibri" w:eastAsia="Times New Roman" w:hAnsi="Calibri" w:cs="Times New Roman"/>
                <w:sz w:val="18"/>
                <w:szCs w:val="18"/>
                <w:lang w:eastAsia="es-GT"/>
              </w:rPr>
            </w:pPr>
          </w:p>
          <w:p w14:paraId="3F13FE4B" w14:textId="3345BFBE" w:rsidR="001D3E89" w:rsidRPr="00A07BE1" w:rsidRDefault="001D3E89" w:rsidP="001D3E89">
            <w:pPr>
              <w:spacing w:after="0" w:line="240" w:lineRule="auto"/>
              <w:contextualSpacing/>
              <w:jc w:val="center"/>
              <w:rPr>
                <w:rFonts w:ascii="Calibri" w:eastAsia="Times New Roman" w:hAnsi="Calibri" w:cs="Times New Roman"/>
                <w:sz w:val="18"/>
                <w:szCs w:val="18"/>
                <w:lang w:eastAsia="es-GT"/>
              </w:rPr>
            </w:pPr>
            <w:r w:rsidRPr="00F26C04">
              <w:rPr>
                <w:rFonts w:ascii="Calibri" w:eastAsia="Times New Roman" w:hAnsi="Calibri" w:cs="Times New Roman"/>
                <w:sz w:val="18"/>
                <w:szCs w:val="18"/>
                <w:lang w:eastAsia="es-GT"/>
              </w:rPr>
              <w:t>100</w:t>
            </w:r>
            <w:r>
              <w:rPr>
                <w:rFonts w:ascii="Calibri" w:eastAsia="Times New Roman" w:hAnsi="Calibri" w:cs="Times New Roman"/>
                <w:sz w:val="18"/>
                <w:szCs w:val="18"/>
                <w:lang w:eastAsia="es-GT"/>
              </w:rPr>
              <w:t xml:space="preserve"> % </w:t>
            </w:r>
          </w:p>
        </w:tc>
        <w:tc>
          <w:tcPr>
            <w:tcW w:w="157" w:type="pct"/>
          </w:tcPr>
          <w:p w14:paraId="5E68A549"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6F99BEE1" w14:textId="77777777" w:rsidR="001D3E89" w:rsidRDefault="001D3E89" w:rsidP="001D3E89">
            <w:pPr>
              <w:spacing w:after="0" w:line="240" w:lineRule="auto"/>
              <w:contextualSpacing/>
              <w:jc w:val="center"/>
              <w:rPr>
                <w:rFonts w:ascii="Calibri" w:eastAsia="Times New Roman" w:hAnsi="Calibri" w:cs="Times New Roman"/>
                <w:sz w:val="18"/>
                <w:szCs w:val="18"/>
                <w:lang w:eastAsia="es-GT"/>
              </w:rPr>
            </w:pPr>
          </w:p>
          <w:p w14:paraId="5DBC03EE" w14:textId="77777777" w:rsidR="00C03D7F" w:rsidRDefault="00C03D7F" w:rsidP="001D3E89">
            <w:pPr>
              <w:spacing w:after="0" w:line="240" w:lineRule="auto"/>
              <w:contextualSpacing/>
              <w:jc w:val="center"/>
              <w:rPr>
                <w:rFonts w:ascii="Calibri" w:eastAsia="Times New Roman" w:hAnsi="Calibri" w:cs="Times New Roman"/>
                <w:sz w:val="18"/>
                <w:szCs w:val="18"/>
                <w:lang w:eastAsia="es-GT"/>
              </w:rPr>
            </w:pPr>
          </w:p>
          <w:p w14:paraId="7F8EA901" w14:textId="59EC6A6F" w:rsidR="001D3E89" w:rsidRPr="00A07BE1" w:rsidRDefault="001D3E89" w:rsidP="001D3E89">
            <w:pPr>
              <w:spacing w:after="0" w:line="240" w:lineRule="auto"/>
              <w:contextualSpacing/>
              <w:jc w:val="center"/>
              <w:rPr>
                <w:rFonts w:ascii="Calibri" w:eastAsia="Times New Roman" w:hAnsi="Calibri" w:cs="Times New Roman"/>
                <w:sz w:val="18"/>
                <w:szCs w:val="18"/>
                <w:lang w:eastAsia="es-GT"/>
              </w:rPr>
            </w:pPr>
            <w:r w:rsidRPr="00F26C04">
              <w:rPr>
                <w:rFonts w:ascii="Calibri" w:eastAsia="Times New Roman" w:hAnsi="Calibri" w:cs="Times New Roman"/>
                <w:sz w:val="18"/>
                <w:szCs w:val="18"/>
                <w:lang w:eastAsia="es-GT"/>
              </w:rPr>
              <w:t>100</w:t>
            </w:r>
            <w:r>
              <w:rPr>
                <w:rFonts w:ascii="Calibri" w:eastAsia="Times New Roman" w:hAnsi="Calibri" w:cs="Times New Roman"/>
                <w:sz w:val="18"/>
                <w:szCs w:val="18"/>
                <w:lang w:eastAsia="es-GT"/>
              </w:rPr>
              <w:t xml:space="preserve"> %</w:t>
            </w:r>
          </w:p>
        </w:tc>
        <w:tc>
          <w:tcPr>
            <w:tcW w:w="163" w:type="pct"/>
            <w:shd w:val="clear" w:color="auto" w:fill="auto"/>
            <w:noWrap/>
            <w:vAlign w:val="center"/>
          </w:tcPr>
          <w:p w14:paraId="7374D638" w14:textId="77777777" w:rsidR="001D3E89" w:rsidRDefault="001D3E89" w:rsidP="003E0517">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w:t>
            </w:r>
          </w:p>
          <w:p w14:paraId="00F4231A" w14:textId="0DDA2A9B" w:rsidR="003E0517" w:rsidRPr="00A07BE1" w:rsidRDefault="003E0517" w:rsidP="003E0517">
            <w:pPr>
              <w:spacing w:after="0" w:line="240" w:lineRule="auto"/>
              <w:contextualSpacing/>
              <w:rPr>
                <w:rFonts w:ascii="Calibri" w:eastAsia="Times New Roman" w:hAnsi="Calibri" w:cs="Times New Roman"/>
                <w:sz w:val="18"/>
                <w:szCs w:val="18"/>
                <w:lang w:eastAsia="es-GT"/>
              </w:rPr>
            </w:pPr>
          </w:p>
        </w:tc>
        <w:tc>
          <w:tcPr>
            <w:tcW w:w="519" w:type="pct"/>
            <w:shd w:val="clear" w:color="auto" w:fill="auto"/>
            <w:vAlign w:val="center"/>
          </w:tcPr>
          <w:p w14:paraId="44350435" w14:textId="463FC1DF" w:rsidR="006B6CA1" w:rsidRDefault="001D3E89" w:rsidP="001D3E89">
            <w:pPr>
              <w:spacing w:after="0" w:line="240" w:lineRule="auto"/>
              <w:contextualSpacing/>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Subdirección de Recursos Tecnológi</w:t>
            </w:r>
            <w:r w:rsidR="006F2CA4">
              <w:rPr>
                <w:rFonts w:ascii="Calibri" w:eastAsia="Times New Roman" w:hAnsi="Calibri" w:cs="Times New Roman"/>
                <w:sz w:val="14"/>
                <w:szCs w:val="14"/>
                <w:lang w:eastAsia="es-GT"/>
              </w:rPr>
              <w:t>cos</w:t>
            </w:r>
            <w:r w:rsidR="006B6CA1">
              <w:rPr>
                <w:rFonts w:ascii="Calibri" w:eastAsia="Times New Roman" w:hAnsi="Calibri" w:cs="Times New Roman"/>
                <w:sz w:val="14"/>
                <w:szCs w:val="14"/>
                <w:lang w:eastAsia="es-GT"/>
              </w:rPr>
              <w:t xml:space="preserve"> del IGM, </w:t>
            </w:r>
          </w:p>
          <w:p w14:paraId="30F33E8A" w14:textId="11241F6E" w:rsidR="001D3E89" w:rsidRPr="00300E81" w:rsidRDefault="006B6CA1" w:rsidP="001D3E89">
            <w:pPr>
              <w:spacing w:after="0" w:line="240" w:lineRule="auto"/>
              <w:contextualSpacing/>
              <w:jc w:val="center"/>
              <w:rPr>
                <w:rFonts w:ascii="Calibri" w:eastAsia="Times New Roman" w:hAnsi="Calibri" w:cs="Times New Roman"/>
                <w:sz w:val="14"/>
                <w:szCs w:val="14"/>
                <w:lang w:eastAsia="es-GT"/>
              </w:rPr>
            </w:pPr>
            <w:r w:rsidRPr="006B6CA1">
              <w:rPr>
                <w:rFonts w:ascii="Calibri" w:eastAsia="Times New Roman" w:hAnsi="Calibri" w:cs="Times New Roman"/>
                <w:sz w:val="14"/>
                <w:szCs w:val="14"/>
                <w:lang w:eastAsia="es-GT"/>
              </w:rPr>
              <w:t>Sistema ATS-G alimentado por información trasladada por las diferentes líneas aéreas. Informe de auditoría emitido por la Organización de Aviación Civil -OACI-</w:t>
            </w:r>
            <w:r w:rsidR="006F2CA4">
              <w:rPr>
                <w:rFonts w:ascii="Calibri" w:eastAsia="Times New Roman" w:hAnsi="Calibri" w:cs="Times New Roman"/>
                <w:sz w:val="14"/>
                <w:szCs w:val="14"/>
                <w:lang w:eastAsia="es-GT"/>
              </w:rPr>
              <w:t xml:space="preserve"> </w:t>
            </w:r>
          </w:p>
        </w:tc>
        <w:tc>
          <w:tcPr>
            <w:tcW w:w="361" w:type="pct"/>
            <w:shd w:val="clear" w:color="auto" w:fill="auto"/>
            <w:vAlign w:val="center"/>
          </w:tcPr>
          <w:p w14:paraId="7EB30068" w14:textId="77777777" w:rsidR="001D3E89" w:rsidRPr="00300E81" w:rsidRDefault="001D3E89" w:rsidP="001D3E89">
            <w:pPr>
              <w:spacing w:after="0" w:line="240" w:lineRule="auto"/>
              <w:contextualSpacing/>
              <w:jc w:val="center"/>
              <w:rPr>
                <w:rFonts w:ascii="Calibri" w:eastAsia="Times New Roman" w:hAnsi="Calibri" w:cs="Times New Roman"/>
                <w:sz w:val="14"/>
                <w:szCs w:val="14"/>
                <w:lang w:eastAsia="es-GT"/>
              </w:rPr>
            </w:pPr>
            <w:r w:rsidRPr="00300E81">
              <w:rPr>
                <w:rFonts w:ascii="Calibri" w:eastAsia="Times New Roman" w:hAnsi="Calibri" w:cs="Times New Roman"/>
                <w:sz w:val="14"/>
                <w:szCs w:val="14"/>
                <w:lang w:eastAsia="es-GT"/>
              </w:rPr>
              <w:t>Instituto Guatemalteco de Migración</w:t>
            </w:r>
          </w:p>
        </w:tc>
      </w:tr>
    </w:tbl>
    <w:tbl>
      <w:tblPr>
        <w:tblpPr w:leftFromText="141" w:rightFromText="141" w:vertAnchor="text" w:horzAnchor="margin" w:tblpY="-117"/>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8"/>
        <w:gridCol w:w="1050"/>
        <w:gridCol w:w="954"/>
        <w:gridCol w:w="1542"/>
        <w:gridCol w:w="1347"/>
        <w:gridCol w:w="954"/>
        <w:gridCol w:w="954"/>
        <w:gridCol w:w="742"/>
        <w:gridCol w:w="407"/>
        <w:gridCol w:w="421"/>
        <w:gridCol w:w="415"/>
        <w:gridCol w:w="423"/>
        <w:gridCol w:w="429"/>
        <w:gridCol w:w="421"/>
        <w:gridCol w:w="421"/>
        <w:gridCol w:w="423"/>
        <w:gridCol w:w="423"/>
        <w:gridCol w:w="429"/>
        <w:gridCol w:w="1006"/>
        <w:gridCol w:w="706"/>
      </w:tblGrid>
      <w:tr w:rsidR="00300E81" w:rsidRPr="00A07BE1" w14:paraId="74FA9E9D" w14:textId="77777777" w:rsidTr="00300E81">
        <w:trPr>
          <w:trHeight w:val="375"/>
          <w:tblHeader/>
        </w:trPr>
        <w:tc>
          <w:tcPr>
            <w:tcW w:w="101" w:type="pct"/>
            <w:shd w:val="clear" w:color="auto" w:fill="C6D9F1" w:themeFill="text2" w:themeFillTint="33"/>
            <w:noWrap/>
            <w:vAlign w:val="bottom"/>
            <w:hideMark/>
          </w:tcPr>
          <w:p w14:paraId="51FA6065" w14:textId="77777777" w:rsidR="00300E81" w:rsidRPr="00A07BE1" w:rsidRDefault="00300E81" w:rsidP="00300E81">
            <w:pPr>
              <w:spacing w:after="0" w:line="240" w:lineRule="auto"/>
              <w:rPr>
                <w:rFonts w:ascii="Times New Roman" w:eastAsia="Times New Roman" w:hAnsi="Times New Roman" w:cs="Times New Roman"/>
                <w:sz w:val="18"/>
                <w:szCs w:val="18"/>
                <w:lang w:eastAsia="es-GT"/>
              </w:rPr>
            </w:pPr>
          </w:p>
        </w:tc>
        <w:tc>
          <w:tcPr>
            <w:tcW w:w="4899" w:type="pct"/>
            <w:gridSpan w:val="19"/>
            <w:shd w:val="clear" w:color="auto" w:fill="C6D9F1" w:themeFill="text2" w:themeFillTint="33"/>
            <w:noWrap/>
            <w:vAlign w:val="bottom"/>
            <w:hideMark/>
          </w:tcPr>
          <w:p w14:paraId="0D50EF57" w14:textId="77777777" w:rsidR="00300E81" w:rsidRPr="00A07BE1" w:rsidRDefault="00300E81" w:rsidP="00300E81">
            <w:pPr>
              <w:pStyle w:val="Ttulo7"/>
            </w:pPr>
            <w:r w:rsidRPr="00A07BE1">
              <w:rPr>
                <w:rFonts w:ascii="Calibri" w:eastAsia="Times New Roman" w:hAnsi="Calibri" w:cs="Times New Roman"/>
                <w:bCs/>
                <w:sz w:val="18"/>
                <w:szCs w:val="18"/>
                <w:lang w:eastAsia="es-GT"/>
              </w:rPr>
              <w:t> </w:t>
            </w:r>
            <w:bookmarkStart w:id="175" w:name="_Toc140044404"/>
            <w:r w:rsidRPr="00203C14">
              <w:rPr>
                <w:rFonts w:eastAsia="Times New Roman"/>
                <w:shd w:val="clear" w:color="auto" w:fill="C6D9F1" w:themeFill="text2" w:themeFillTint="33"/>
                <w:lang w:eastAsia="es-GT"/>
              </w:rPr>
              <w:t>Eje 4. Documentos de Identificación internacional</w:t>
            </w:r>
            <w:bookmarkEnd w:id="175"/>
          </w:p>
        </w:tc>
      </w:tr>
      <w:tr w:rsidR="00300E81" w:rsidRPr="00A07BE1" w14:paraId="2110ADAA" w14:textId="77777777" w:rsidTr="00300E81">
        <w:trPr>
          <w:trHeight w:val="300"/>
          <w:tblHeader/>
        </w:trPr>
        <w:tc>
          <w:tcPr>
            <w:tcW w:w="101" w:type="pct"/>
            <w:vMerge w:val="restart"/>
            <w:shd w:val="clear" w:color="auto" w:fill="auto"/>
            <w:noWrap/>
            <w:vAlign w:val="bottom"/>
            <w:hideMark/>
          </w:tcPr>
          <w:p w14:paraId="4DA3EE36" w14:textId="77777777" w:rsidR="00300E81" w:rsidRPr="00A07BE1" w:rsidRDefault="00300E81" w:rsidP="00300E81">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tc>
        <w:tc>
          <w:tcPr>
            <w:tcW w:w="382" w:type="pct"/>
            <w:vMerge w:val="restart"/>
            <w:shd w:val="clear" w:color="000000" w:fill="F2F2F2"/>
            <w:vAlign w:val="center"/>
            <w:hideMark/>
          </w:tcPr>
          <w:p w14:paraId="24F66D27"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Objetivo Estratégico</w:t>
            </w:r>
          </w:p>
        </w:tc>
        <w:tc>
          <w:tcPr>
            <w:tcW w:w="347" w:type="pct"/>
            <w:vMerge w:val="restart"/>
            <w:shd w:val="clear" w:color="000000" w:fill="F2F2F2"/>
            <w:vAlign w:val="center"/>
            <w:hideMark/>
          </w:tcPr>
          <w:p w14:paraId="1CC63B59"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Estrategia</w:t>
            </w:r>
          </w:p>
        </w:tc>
        <w:tc>
          <w:tcPr>
            <w:tcW w:w="561" w:type="pct"/>
            <w:vMerge w:val="restart"/>
            <w:shd w:val="clear" w:color="000000" w:fill="F2F2F2"/>
            <w:vAlign w:val="center"/>
            <w:hideMark/>
          </w:tcPr>
          <w:p w14:paraId="7BDF986D"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6"/>
                <w:szCs w:val="16"/>
                <w:lang w:eastAsia="es-GT"/>
              </w:rPr>
              <w:t>Resulta</w:t>
            </w:r>
            <w:r w:rsidRPr="00A07BE1">
              <w:rPr>
                <w:rFonts w:ascii="Calibri" w:eastAsia="Times New Roman" w:hAnsi="Calibri" w:cs="Times New Roman"/>
                <w:b/>
                <w:bCs/>
                <w:sz w:val="16"/>
                <w:szCs w:val="16"/>
                <w:lang w:eastAsia="es-GT"/>
              </w:rPr>
              <w:t xml:space="preserve">dos Institucionales </w:t>
            </w:r>
          </w:p>
        </w:tc>
        <w:tc>
          <w:tcPr>
            <w:tcW w:w="490" w:type="pct"/>
            <w:vMerge w:val="restart"/>
            <w:shd w:val="clear" w:color="000000" w:fill="F2F2F2"/>
            <w:vAlign w:val="center"/>
            <w:hideMark/>
          </w:tcPr>
          <w:p w14:paraId="4BE7784C"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   Acciones </w:t>
            </w:r>
          </w:p>
        </w:tc>
        <w:tc>
          <w:tcPr>
            <w:tcW w:w="347" w:type="pct"/>
            <w:vMerge w:val="restart"/>
            <w:shd w:val="clear" w:color="000000" w:fill="F2F2F2"/>
            <w:textDirection w:val="btLr"/>
            <w:vAlign w:val="center"/>
            <w:hideMark/>
          </w:tcPr>
          <w:p w14:paraId="09FEC844"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347" w:type="pct"/>
            <w:vMerge w:val="restart"/>
            <w:shd w:val="clear" w:color="000000" w:fill="F2F2F2"/>
            <w:textDirection w:val="btLr"/>
            <w:vAlign w:val="center"/>
            <w:hideMark/>
          </w:tcPr>
          <w:p w14:paraId="0E558537"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270" w:type="pct"/>
            <w:vMerge w:val="restart"/>
            <w:shd w:val="clear" w:color="000000" w:fill="F2F2F2"/>
            <w:textDirection w:val="btLr"/>
            <w:vAlign w:val="center"/>
            <w:hideMark/>
          </w:tcPr>
          <w:p w14:paraId="01E43E6A"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1532" w:type="pct"/>
            <w:gridSpan w:val="10"/>
            <w:shd w:val="clear" w:color="000000" w:fill="F2F2F2"/>
            <w:vAlign w:val="center"/>
            <w:hideMark/>
          </w:tcPr>
          <w:p w14:paraId="2C3B1B29" w14:textId="77777777" w:rsidR="00300E81" w:rsidRPr="00A07BE1" w:rsidRDefault="00300E81" w:rsidP="00300E81">
            <w:pPr>
              <w:tabs>
                <w:tab w:val="left" w:pos="2339"/>
              </w:tabs>
              <w:spacing w:after="0" w:line="240" w:lineRule="auto"/>
              <w:ind w:right="1001"/>
              <w:jc w:val="center"/>
              <w:rPr>
                <w:rFonts w:ascii="Calibri" w:eastAsia="Times New Roman" w:hAnsi="Calibri" w:cs="Times New Roman"/>
                <w:b/>
                <w:bCs/>
                <w:sz w:val="16"/>
                <w:szCs w:val="16"/>
                <w:lang w:eastAsia="es-GT"/>
              </w:rPr>
            </w:pPr>
            <w:r w:rsidRPr="00A07BE1">
              <w:rPr>
                <w:rFonts w:ascii="Calibri" w:eastAsia="Times New Roman" w:hAnsi="Calibri" w:cs="Times New Roman"/>
                <w:b/>
                <w:bCs/>
                <w:sz w:val="18"/>
                <w:szCs w:val="18"/>
                <w:lang w:eastAsia="es-GT"/>
              </w:rPr>
              <w:t>Metas</w:t>
            </w:r>
          </w:p>
        </w:tc>
        <w:tc>
          <w:tcPr>
            <w:tcW w:w="366" w:type="pct"/>
            <w:vMerge w:val="restart"/>
            <w:shd w:val="clear" w:color="000000" w:fill="F2F2F2"/>
            <w:vAlign w:val="center"/>
            <w:hideMark/>
          </w:tcPr>
          <w:p w14:paraId="728DC5A4" w14:textId="77777777" w:rsidR="00300E81" w:rsidRPr="00A07BE1" w:rsidRDefault="00300E81" w:rsidP="00300E81">
            <w:pPr>
              <w:tabs>
                <w:tab w:val="left" w:pos="2339"/>
              </w:tabs>
              <w:spacing w:after="0" w:line="240" w:lineRule="auto"/>
              <w:ind w:right="-64"/>
              <w:jc w:val="center"/>
              <w:rPr>
                <w:rFonts w:ascii="Calibri" w:eastAsia="Times New Roman" w:hAnsi="Calibri" w:cs="Times New Roman"/>
                <w:b/>
                <w:bCs/>
                <w:sz w:val="18"/>
                <w:szCs w:val="18"/>
                <w:lang w:eastAsia="es-GT"/>
              </w:rPr>
            </w:pPr>
            <w:r w:rsidRPr="007036DA">
              <w:rPr>
                <w:rFonts w:ascii="Calibri" w:eastAsia="Times New Roman" w:hAnsi="Calibri" w:cs="Times New Roman"/>
                <w:sz w:val="16"/>
                <w:szCs w:val="16"/>
                <w:lang w:eastAsia="es-GT"/>
              </w:rPr>
              <w:t>Medios de Verificación</w:t>
            </w:r>
          </w:p>
        </w:tc>
        <w:tc>
          <w:tcPr>
            <w:tcW w:w="257" w:type="pct"/>
            <w:vMerge w:val="restart"/>
            <w:shd w:val="clear" w:color="000000" w:fill="F2F2F2"/>
            <w:vAlign w:val="center"/>
            <w:hideMark/>
          </w:tcPr>
          <w:p w14:paraId="43E41BF0"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300E81" w:rsidRPr="00A07BE1" w14:paraId="20D26C84" w14:textId="77777777" w:rsidTr="00300E81">
        <w:trPr>
          <w:cantSplit/>
          <w:trHeight w:val="594"/>
          <w:tblHeader/>
        </w:trPr>
        <w:tc>
          <w:tcPr>
            <w:tcW w:w="101" w:type="pct"/>
            <w:vMerge/>
            <w:vAlign w:val="center"/>
            <w:hideMark/>
          </w:tcPr>
          <w:p w14:paraId="17E326AE" w14:textId="77777777" w:rsidR="00300E81" w:rsidRPr="00A07BE1" w:rsidRDefault="00300E81" w:rsidP="00300E81">
            <w:pPr>
              <w:spacing w:after="0" w:line="240" w:lineRule="auto"/>
              <w:rPr>
                <w:rFonts w:ascii="Calibri" w:eastAsia="Times New Roman" w:hAnsi="Calibri" w:cs="Times New Roman"/>
                <w:sz w:val="18"/>
                <w:szCs w:val="18"/>
                <w:lang w:eastAsia="es-GT"/>
              </w:rPr>
            </w:pPr>
          </w:p>
        </w:tc>
        <w:tc>
          <w:tcPr>
            <w:tcW w:w="382" w:type="pct"/>
            <w:vMerge/>
            <w:vAlign w:val="center"/>
            <w:hideMark/>
          </w:tcPr>
          <w:p w14:paraId="004FA57A"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p>
        </w:tc>
        <w:tc>
          <w:tcPr>
            <w:tcW w:w="347" w:type="pct"/>
            <w:vMerge/>
            <w:vAlign w:val="center"/>
            <w:hideMark/>
          </w:tcPr>
          <w:p w14:paraId="0A8BD8A5"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p>
        </w:tc>
        <w:tc>
          <w:tcPr>
            <w:tcW w:w="561" w:type="pct"/>
            <w:vMerge/>
            <w:vAlign w:val="center"/>
            <w:hideMark/>
          </w:tcPr>
          <w:p w14:paraId="3202E293"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p>
        </w:tc>
        <w:tc>
          <w:tcPr>
            <w:tcW w:w="490" w:type="pct"/>
            <w:vMerge/>
            <w:vAlign w:val="center"/>
            <w:hideMark/>
          </w:tcPr>
          <w:p w14:paraId="33BADED6"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p>
        </w:tc>
        <w:tc>
          <w:tcPr>
            <w:tcW w:w="347" w:type="pct"/>
            <w:vMerge/>
            <w:vAlign w:val="center"/>
            <w:hideMark/>
          </w:tcPr>
          <w:p w14:paraId="2303803D"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p>
        </w:tc>
        <w:tc>
          <w:tcPr>
            <w:tcW w:w="347" w:type="pct"/>
            <w:vMerge/>
            <w:vAlign w:val="center"/>
            <w:hideMark/>
          </w:tcPr>
          <w:p w14:paraId="585B60BD"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p>
        </w:tc>
        <w:tc>
          <w:tcPr>
            <w:tcW w:w="270" w:type="pct"/>
            <w:vMerge/>
            <w:vAlign w:val="center"/>
            <w:hideMark/>
          </w:tcPr>
          <w:p w14:paraId="449B1A2C"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p>
        </w:tc>
        <w:tc>
          <w:tcPr>
            <w:tcW w:w="148" w:type="pct"/>
            <w:shd w:val="clear" w:color="000000" w:fill="F2F2F2"/>
            <w:textDirection w:val="btLr"/>
            <w:vAlign w:val="center"/>
            <w:hideMark/>
          </w:tcPr>
          <w:p w14:paraId="0D47F489"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2021</w:t>
            </w:r>
          </w:p>
        </w:tc>
        <w:tc>
          <w:tcPr>
            <w:tcW w:w="153" w:type="pct"/>
            <w:shd w:val="clear" w:color="000000" w:fill="F2F2F2"/>
            <w:textDirection w:val="btLr"/>
            <w:vAlign w:val="center"/>
            <w:hideMark/>
          </w:tcPr>
          <w:p w14:paraId="1C7CEA7D"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2022</w:t>
            </w:r>
          </w:p>
        </w:tc>
        <w:tc>
          <w:tcPr>
            <w:tcW w:w="151" w:type="pct"/>
            <w:shd w:val="clear" w:color="000000" w:fill="F2F2F2"/>
            <w:textDirection w:val="btLr"/>
            <w:vAlign w:val="center"/>
            <w:hideMark/>
          </w:tcPr>
          <w:p w14:paraId="7F3C7228"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2023</w:t>
            </w:r>
          </w:p>
        </w:tc>
        <w:tc>
          <w:tcPr>
            <w:tcW w:w="154" w:type="pct"/>
            <w:shd w:val="clear" w:color="000000" w:fill="F2F2F2"/>
            <w:textDirection w:val="btLr"/>
            <w:vAlign w:val="center"/>
            <w:hideMark/>
          </w:tcPr>
          <w:p w14:paraId="4CF463F0"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2024</w:t>
            </w:r>
          </w:p>
        </w:tc>
        <w:tc>
          <w:tcPr>
            <w:tcW w:w="156" w:type="pct"/>
            <w:shd w:val="clear" w:color="000000" w:fill="F2F2F2"/>
            <w:textDirection w:val="btLr"/>
            <w:vAlign w:val="center"/>
            <w:hideMark/>
          </w:tcPr>
          <w:p w14:paraId="56AACE52"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2025</w:t>
            </w:r>
          </w:p>
        </w:tc>
        <w:tc>
          <w:tcPr>
            <w:tcW w:w="153" w:type="pct"/>
            <w:textDirection w:val="btLr"/>
            <w:vAlign w:val="center"/>
          </w:tcPr>
          <w:p w14:paraId="71B9FB59" w14:textId="77777777" w:rsidR="00300E81" w:rsidRPr="00A07BE1" w:rsidRDefault="00300E81" w:rsidP="00300E8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2026</w:t>
            </w:r>
          </w:p>
        </w:tc>
        <w:tc>
          <w:tcPr>
            <w:tcW w:w="153" w:type="pct"/>
            <w:textDirection w:val="btLr"/>
            <w:vAlign w:val="center"/>
          </w:tcPr>
          <w:p w14:paraId="06EC8430" w14:textId="77777777" w:rsidR="00300E81" w:rsidRPr="00A07BE1" w:rsidRDefault="00300E81" w:rsidP="00300E8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2027</w:t>
            </w:r>
          </w:p>
        </w:tc>
        <w:tc>
          <w:tcPr>
            <w:tcW w:w="154" w:type="pct"/>
            <w:textDirection w:val="btLr"/>
            <w:vAlign w:val="center"/>
          </w:tcPr>
          <w:p w14:paraId="3A97ECD8" w14:textId="77777777" w:rsidR="00300E81" w:rsidRPr="00A07BE1" w:rsidRDefault="00300E81" w:rsidP="00300E8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2028</w:t>
            </w:r>
          </w:p>
        </w:tc>
        <w:tc>
          <w:tcPr>
            <w:tcW w:w="154" w:type="pct"/>
            <w:textDirection w:val="btLr"/>
            <w:vAlign w:val="center"/>
          </w:tcPr>
          <w:p w14:paraId="7165F847" w14:textId="77777777" w:rsidR="00300E81" w:rsidRPr="00A07BE1" w:rsidRDefault="00300E81" w:rsidP="00300E8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2029</w:t>
            </w:r>
          </w:p>
        </w:tc>
        <w:tc>
          <w:tcPr>
            <w:tcW w:w="156" w:type="pct"/>
            <w:textDirection w:val="btLr"/>
            <w:vAlign w:val="center"/>
          </w:tcPr>
          <w:p w14:paraId="2162D060" w14:textId="77777777" w:rsidR="00300E81" w:rsidRDefault="00300E81" w:rsidP="00300E81">
            <w:pPr>
              <w:spacing w:after="0" w:line="240" w:lineRule="auto"/>
              <w:ind w:left="113" w:right="-66"/>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2030</w:t>
            </w:r>
          </w:p>
          <w:p w14:paraId="6FF2A584" w14:textId="2463BD53" w:rsidR="00990A2D" w:rsidRPr="00A07BE1" w:rsidRDefault="00990A2D" w:rsidP="00300E81">
            <w:pPr>
              <w:spacing w:after="0" w:line="240" w:lineRule="auto"/>
              <w:ind w:left="113" w:right="-66"/>
              <w:jc w:val="center"/>
              <w:rPr>
                <w:rFonts w:ascii="Calibri" w:eastAsia="Times New Roman" w:hAnsi="Calibri" w:cs="Times New Roman"/>
                <w:b/>
                <w:bCs/>
                <w:sz w:val="18"/>
                <w:szCs w:val="18"/>
                <w:lang w:eastAsia="es-GT"/>
              </w:rPr>
            </w:pPr>
          </w:p>
        </w:tc>
        <w:tc>
          <w:tcPr>
            <w:tcW w:w="366" w:type="pct"/>
            <w:vMerge/>
            <w:vAlign w:val="center"/>
            <w:hideMark/>
          </w:tcPr>
          <w:p w14:paraId="4AC49E2E"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p>
        </w:tc>
        <w:tc>
          <w:tcPr>
            <w:tcW w:w="257" w:type="pct"/>
            <w:vMerge/>
            <w:vAlign w:val="center"/>
            <w:hideMark/>
          </w:tcPr>
          <w:p w14:paraId="73F533D5" w14:textId="77777777" w:rsidR="00300E81" w:rsidRPr="00A07BE1" w:rsidRDefault="00300E81" w:rsidP="00300E81">
            <w:pPr>
              <w:spacing w:after="0" w:line="240" w:lineRule="auto"/>
              <w:rPr>
                <w:rFonts w:ascii="Calibri" w:eastAsia="Times New Roman" w:hAnsi="Calibri" w:cs="Times New Roman"/>
                <w:b/>
                <w:bCs/>
                <w:sz w:val="18"/>
                <w:szCs w:val="18"/>
                <w:lang w:eastAsia="es-GT"/>
              </w:rPr>
            </w:pPr>
          </w:p>
        </w:tc>
      </w:tr>
      <w:tr w:rsidR="00300E81" w:rsidRPr="00A07BE1" w14:paraId="7A089C85" w14:textId="77777777" w:rsidTr="00300E81">
        <w:trPr>
          <w:trHeight w:val="1377"/>
        </w:trPr>
        <w:tc>
          <w:tcPr>
            <w:tcW w:w="101" w:type="pct"/>
            <w:vMerge w:val="restart"/>
            <w:shd w:val="clear" w:color="auto" w:fill="auto"/>
            <w:noWrap/>
            <w:textDirection w:val="btLr"/>
            <w:vAlign w:val="center"/>
            <w:hideMark/>
          </w:tcPr>
          <w:p w14:paraId="4399BA6D"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   Eje 4, objetivo 1 </w:t>
            </w:r>
          </w:p>
        </w:tc>
        <w:tc>
          <w:tcPr>
            <w:tcW w:w="382" w:type="pct"/>
            <w:vMerge w:val="restart"/>
            <w:shd w:val="clear" w:color="auto" w:fill="auto"/>
            <w:vAlign w:val="center"/>
            <w:hideMark/>
          </w:tcPr>
          <w:p w14:paraId="7B91C375" w14:textId="77777777" w:rsidR="00300E81" w:rsidRPr="00047DA0" w:rsidRDefault="00300E81" w:rsidP="00300E81">
            <w:pPr>
              <w:spacing w:line="240" w:lineRule="auto"/>
              <w:jc w:val="both"/>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Incrementar Centros de Emisión de Pasaportes para aumentar la atención a la población guatemalteca.</w:t>
            </w:r>
          </w:p>
        </w:tc>
        <w:tc>
          <w:tcPr>
            <w:tcW w:w="347" w:type="pct"/>
            <w:vMerge w:val="restart"/>
            <w:shd w:val="clear" w:color="auto" w:fill="auto"/>
            <w:vAlign w:val="bottom"/>
          </w:tcPr>
          <w:p w14:paraId="220453DF" w14:textId="77777777" w:rsidR="00300E81" w:rsidRPr="00047DA0" w:rsidRDefault="00300E81" w:rsidP="00300E81">
            <w:pPr>
              <w:spacing w:after="0" w:line="240" w:lineRule="auto"/>
              <w:rPr>
                <w:rFonts w:cstheme="minorHAnsi"/>
                <w:sz w:val="16"/>
                <w:szCs w:val="16"/>
              </w:rPr>
            </w:pPr>
          </w:p>
          <w:p w14:paraId="1B1248F0" w14:textId="77777777" w:rsidR="00300E81" w:rsidRPr="00047DA0" w:rsidRDefault="00300E81" w:rsidP="00300E81">
            <w:pPr>
              <w:spacing w:after="0" w:line="240" w:lineRule="auto"/>
              <w:rPr>
                <w:rFonts w:cstheme="minorHAnsi"/>
                <w:sz w:val="16"/>
                <w:szCs w:val="16"/>
              </w:rPr>
            </w:pPr>
          </w:p>
          <w:p w14:paraId="2784D823" w14:textId="77777777" w:rsidR="00300E81" w:rsidRPr="00047DA0" w:rsidRDefault="00300E81" w:rsidP="00300E81">
            <w:pPr>
              <w:spacing w:after="0" w:line="240" w:lineRule="auto"/>
              <w:rPr>
                <w:rFonts w:cstheme="minorHAnsi"/>
                <w:sz w:val="16"/>
                <w:szCs w:val="16"/>
              </w:rPr>
            </w:pPr>
          </w:p>
          <w:p w14:paraId="2E646BFE" w14:textId="77777777" w:rsidR="00300E81" w:rsidRPr="00047DA0" w:rsidRDefault="00300E81" w:rsidP="00300E81">
            <w:pPr>
              <w:spacing w:after="0" w:line="240" w:lineRule="auto"/>
              <w:rPr>
                <w:rFonts w:cstheme="minorHAnsi"/>
                <w:sz w:val="16"/>
                <w:szCs w:val="16"/>
              </w:rPr>
            </w:pPr>
          </w:p>
          <w:p w14:paraId="5D8FA85E" w14:textId="77777777" w:rsidR="00300E81" w:rsidRPr="00047DA0" w:rsidRDefault="00300E81" w:rsidP="00300E81">
            <w:pPr>
              <w:spacing w:after="0" w:line="240" w:lineRule="auto"/>
              <w:rPr>
                <w:rFonts w:cstheme="minorHAnsi"/>
                <w:sz w:val="16"/>
                <w:szCs w:val="16"/>
              </w:rPr>
            </w:pPr>
            <w:r w:rsidRPr="00047DA0">
              <w:rPr>
                <w:rFonts w:cstheme="minorHAnsi"/>
                <w:sz w:val="16"/>
                <w:szCs w:val="16"/>
              </w:rPr>
              <w:t>Desconcentrar Centros de Emisión de pasaportes</w:t>
            </w:r>
          </w:p>
          <w:p w14:paraId="6B3B07B8" w14:textId="77777777" w:rsidR="00300E81" w:rsidRPr="00047DA0" w:rsidRDefault="00300E81" w:rsidP="00300E81">
            <w:pPr>
              <w:spacing w:after="0" w:line="240" w:lineRule="auto"/>
              <w:rPr>
                <w:rFonts w:cstheme="minorHAnsi"/>
                <w:sz w:val="16"/>
                <w:szCs w:val="16"/>
              </w:rPr>
            </w:pPr>
          </w:p>
          <w:p w14:paraId="52A41B6C" w14:textId="77777777" w:rsidR="00300E81" w:rsidRPr="00047DA0" w:rsidRDefault="00300E81" w:rsidP="00300E81">
            <w:pPr>
              <w:spacing w:after="0" w:line="240" w:lineRule="auto"/>
              <w:rPr>
                <w:rFonts w:cstheme="minorHAnsi"/>
                <w:sz w:val="16"/>
                <w:szCs w:val="16"/>
              </w:rPr>
            </w:pPr>
          </w:p>
          <w:p w14:paraId="7CBCE88E" w14:textId="77777777" w:rsidR="00300E81" w:rsidRPr="00047DA0" w:rsidRDefault="00300E81" w:rsidP="00300E81">
            <w:pPr>
              <w:spacing w:after="0" w:line="240" w:lineRule="auto"/>
              <w:rPr>
                <w:rFonts w:cstheme="minorHAnsi"/>
                <w:sz w:val="16"/>
                <w:szCs w:val="16"/>
              </w:rPr>
            </w:pPr>
          </w:p>
          <w:p w14:paraId="7632861F" w14:textId="77777777" w:rsidR="00300E81" w:rsidRPr="00047DA0" w:rsidRDefault="00300E81" w:rsidP="00300E81">
            <w:pPr>
              <w:spacing w:after="0" w:line="240" w:lineRule="auto"/>
              <w:rPr>
                <w:rFonts w:cstheme="minorHAnsi"/>
                <w:sz w:val="16"/>
                <w:szCs w:val="16"/>
              </w:rPr>
            </w:pPr>
          </w:p>
          <w:p w14:paraId="0B503AE4" w14:textId="77777777" w:rsidR="00300E81" w:rsidRPr="00047DA0" w:rsidRDefault="00300E81" w:rsidP="00300E81">
            <w:pPr>
              <w:spacing w:after="0" w:line="240" w:lineRule="auto"/>
              <w:rPr>
                <w:rFonts w:cstheme="minorHAnsi"/>
                <w:sz w:val="16"/>
                <w:szCs w:val="16"/>
              </w:rPr>
            </w:pPr>
          </w:p>
          <w:p w14:paraId="1FEFF866" w14:textId="77777777" w:rsidR="00300E81" w:rsidRPr="00047DA0" w:rsidRDefault="00300E81" w:rsidP="00300E81">
            <w:pPr>
              <w:spacing w:after="0" w:line="240" w:lineRule="auto"/>
              <w:rPr>
                <w:rFonts w:cstheme="minorHAnsi"/>
                <w:sz w:val="16"/>
                <w:szCs w:val="16"/>
              </w:rPr>
            </w:pPr>
          </w:p>
          <w:p w14:paraId="5419240A" w14:textId="77777777" w:rsidR="00300E81" w:rsidRPr="00047DA0" w:rsidRDefault="00300E81" w:rsidP="00300E81">
            <w:pPr>
              <w:spacing w:after="0" w:line="240" w:lineRule="auto"/>
              <w:rPr>
                <w:rFonts w:cstheme="minorHAnsi"/>
                <w:sz w:val="16"/>
                <w:szCs w:val="16"/>
              </w:rPr>
            </w:pPr>
          </w:p>
          <w:p w14:paraId="63887C4E" w14:textId="77777777" w:rsidR="00300E81" w:rsidRPr="00047DA0" w:rsidRDefault="00300E81" w:rsidP="00300E81">
            <w:pPr>
              <w:spacing w:after="0" w:line="240" w:lineRule="auto"/>
              <w:rPr>
                <w:rFonts w:cstheme="minorHAnsi"/>
                <w:sz w:val="16"/>
                <w:szCs w:val="16"/>
              </w:rPr>
            </w:pPr>
            <w:r w:rsidRPr="00047DA0">
              <w:rPr>
                <w:rFonts w:cstheme="minorHAnsi"/>
                <w:sz w:val="16"/>
                <w:szCs w:val="16"/>
              </w:rPr>
              <w:t xml:space="preserve">Mantener el abastecimiento de libretas de pasaportes </w:t>
            </w:r>
          </w:p>
          <w:p w14:paraId="0615B307" w14:textId="77777777" w:rsidR="00300E81" w:rsidRPr="00047DA0" w:rsidRDefault="00300E81" w:rsidP="00300E81">
            <w:pPr>
              <w:spacing w:after="0" w:line="240" w:lineRule="auto"/>
              <w:rPr>
                <w:rFonts w:cstheme="minorHAnsi"/>
                <w:sz w:val="16"/>
                <w:szCs w:val="16"/>
              </w:rPr>
            </w:pPr>
          </w:p>
          <w:p w14:paraId="0981BC3C" w14:textId="77777777" w:rsidR="00300E81" w:rsidRPr="00047DA0" w:rsidRDefault="00300E81" w:rsidP="00300E81">
            <w:pPr>
              <w:spacing w:after="0" w:line="240" w:lineRule="auto"/>
              <w:rPr>
                <w:rFonts w:cstheme="minorHAnsi"/>
                <w:sz w:val="16"/>
                <w:szCs w:val="16"/>
              </w:rPr>
            </w:pPr>
          </w:p>
          <w:p w14:paraId="511EEF1C" w14:textId="77777777" w:rsidR="00300E81" w:rsidRPr="00047DA0" w:rsidRDefault="00300E81" w:rsidP="00300E81">
            <w:pPr>
              <w:spacing w:after="0" w:line="240" w:lineRule="auto"/>
              <w:rPr>
                <w:rFonts w:cstheme="minorHAnsi"/>
                <w:sz w:val="16"/>
                <w:szCs w:val="16"/>
              </w:rPr>
            </w:pPr>
          </w:p>
          <w:p w14:paraId="2AC7F08C" w14:textId="77777777" w:rsidR="00300E81" w:rsidRPr="00047DA0" w:rsidRDefault="00300E81" w:rsidP="00300E81">
            <w:pPr>
              <w:spacing w:after="0" w:line="240" w:lineRule="auto"/>
              <w:rPr>
                <w:rFonts w:cstheme="minorHAnsi"/>
                <w:sz w:val="16"/>
                <w:szCs w:val="16"/>
              </w:rPr>
            </w:pPr>
          </w:p>
          <w:p w14:paraId="5363E980" w14:textId="77777777" w:rsidR="00300E81" w:rsidRPr="00047DA0" w:rsidRDefault="00300E81" w:rsidP="00300E81">
            <w:pPr>
              <w:spacing w:after="0" w:line="240" w:lineRule="auto"/>
              <w:rPr>
                <w:rFonts w:cstheme="minorHAnsi"/>
                <w:sz w:val="16"/>
                <w:szCs w:val="16"/>
              </w:rPr>
            </w:pPr>
          </w:p>
        </w:tc>
        <w:tc>
          <w:tcPr>
            <w:tcW w:w="561" w:type="pct"/>
            <w:vMerge w:val="restart"/>
            <w:shd w:val="clear" w:color="auto" w:fill="auto"/>
            <w:vAlign w:val="center"/>
          </w:tcPr>
          <w:p w14:paraId="3B01A7A5" w14:textId="77777777" w:rsidR="00300E81" w:rsidRPr="00047DA0" w:rsidRDefault="00300E81" w:rsidP="00300E81">
            <w:pPr>
              <w:spacing w:after="0" w:line="240" w:lineRule="auto"/>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Para el 2030 el Instituto Guatemalteco de Migración incrementará la emisión de documentos de identificación internacional a guatemaltecos   en un 25% a través de la apertura de más Centros de Emisión de Pasaportes</w:t>
            </w:r>
          </w:p>
        </w:tc>
        <w:tc>
          <w:tcPr>
            <w:tcW w:w="490" w:type="pct"/>
            <w:vMerge w:val="restart"/>
            <w:shd w:val="clear" w:color="auto" w:fill="auto"/>
            <w:noWrap/>
            <w:vAlign w:val="center"/>
          </w:tcPr>
          <w:p w14:paraId="49893E1B" w14:textId="77777777" w:rsidR="00300E81" w:rsidRPr="00047DA0" w:rsidRDefault="00300E81" w:rsidP="00047DA0">
            <w:pPr>
              <w:spacing w:after="0" w:line="240" w:lineRule="auto"/>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Incrementar Centros de Emisión de Pasaportes por región para atención al usuario. (Desconcentración)</w:t>
            </w:r>
          </w:p>
        </w:tc>
        <w:tc>
          <w:tcPr>
            <w:tcW w:w="347" w:type="pct"/>
            <w:shd w:val="clear" w:color="auto" w:fill="auto"/>
            <w:vAlign w:val="center"/>
          </w:tcPr>
          <w:p w14:paraId="3120717E" w14:textId="297339DA" w:rsidR="00300E81" w:rsidRPr="00047DA0" w:rsidRDefault="00300E81" w:rsidP="00300E81">
            <w:pPr>
              <w:spacing w:after="0" w:line="240" w:lineRule="auto"/>
              <w:jc w:val="cente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Nuevos Centros de Emisión</w:t>
            </w:r>
            <w:r w:rsidR="00727ABD">
              <w:rPr>
                <w:rFonts w:ascii="Calibri" w:eastAsia="Times New Roman" w:hAnsi="Calibri" w:cs="Times New Roman"/>
                <w:sz w:val="16"/>
                <w:szCs w:val="16"/>
                <w:lang w:eastAsia="es-GT"/>
              </w:rPr>
              <w:t xml:space="preserve"> </w:t>
            </w:r>
            <w:r w:rsidR="00727ABD" w:rsidRPr="00727ABD">
              <w:rPr>
                <w:rFonts w:ascii="Calibri" w:eastAsia="Times New Roman" w:hAnsi="Calibri" w:cs="Times New Roman"/>
                <w:color w:val="FF0000"/>
                <w:sz w:val="16"/>
                <w:szCs w:val="16"/>
                <w:lang w:eastAsia="es-GT"/>
              </w:rPr>
              <w:t>e impresión</w:t>
            </w:r>
            <w:r w:rsidRPr="00727ABD">
              <w:rPr>
                <w:rFonts w:ascii="Calibri" w:eastAsia="Times New Roman" w:hAnsi="Calibri" w:cs="Times New Roman"/>
                <w:color w:val="FF0000"/>
                <w:sz w:val="16"/>
                <w:szCs w:val="16"/>
                <w:lang w:eastAsia="es-GT"/>
              </w:rPr>
              <w:t xml:space="preserve"> </w:t>
            </w:r>
            <w:r w:rsidRPr="00047DA0">
              <w:rPr>
                <w:rFonts w:ascii="Calibri" w:eastAsia="Times New Roman" w:hAnsi="Calibri" w:cs="Times New Roman"/>
                <w:sz w:val="16"/>
                <w:szCs w:val="16"/>
                <w:lang w:eastAsia="es-GT"/>
              </w:rPr>
              <w:t>de Pasaportes</w:t>
            </w:r>
          </w:p>
        </w:tc>
        <w:tc>
          <w:tcPr>
            <w:tcW w:w="347" w:type="pct"/>
            <w:shd w:val="clear" w:color="auto" w:fill="auto"/>
            <w:vAlign w:val="center"/>
          </w:tcPr>
          <w:p w14:paraId="44AEC6E4" w14:textId="77777777" w:rsidR="00300E81" w:rsidRPr="00047DA0" w:rsidRDefault="00300E81" w:rsidP="00300E81">
            <w:pPr>
              <w:spacing w:after="0" w:line="240" w:lineRule="auto"/>
              <w:jc w:val="cente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4</w:t>
            </w:r>
          </w:p>
        </w:tc>
        <w:tc>
          <w:tcPr>
            <w:tcW w:w="270" w:type="pct"/>
            <w:shd w:val="clear" w:color="auto" w:fill="auto"/>
            <w:vAlign w:val="center"/>
          </w:tcPr>
          <w:p w14:paraId="0010E3B0" w14:textId="2AF4B65F" w:rsidR="00300E81" w:rsidRPr="00047DA0" w:rsidRDefault="00300E81" w:rsidP="00300E81">
            <w:pPr>
              <w:spacing w:after="0" w:line="240" w:lineRule="auto"/>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Apertura de Centros de Emisión de Pasaportes.</w:t>
            </w:r>
          </w:p>
        </w:tc>
        <w:tc>
          <w:tcPr>
            <w:tcW w:w="148" w:type="pct"/>
            <w:shd w:val="clear" w:color="auto" w:fill="auto"/>
            <w:noWrap/>
            <w:vAlign w:val="center"/>
          </w:tcPr>
          <w:p w14:paraId="22FB75A9" w14:textId="40ACF9E2" w:rsidR="00300E81" w:rsidRPr="00722FFC" w:rsidRDefault="00727ABD" w:rsidP="00300E81">
            <w:pPr>
              <w:spacing w:after="0" w:line="240" w:lineRule="auto"/>
              <w:jc w:val="center"/>
              <w:rPr>
                <w:rFonts w:ascii="Calibri" w:eastAsia="Times New Roman" w:hAnsi="Calibri" w:cs="Times New Roman"/>
                <w:color w:val="FF0000"/>
                <w:sz w:val="16"/>
                <w:szCs w:val="16"/>
                <w:lang w:eastAsia="es-GT"/>
              </w:rPr>
            </w:pPr>
            <w:r>
              <w:rPr>
                <w:rFonts w:ascii="Calibri" w:eastAsia="Times New Roman" w:hAnsi="Calibri" w:cs="Times New Roman"/>
                <w:color w:val="FF0000"/>
                <w:sz w:val="16"/>
                <w:szCs w:val="16"/>
                <w:lang w:eastAsia="es-GT"/>
              </w:rPr>
              <w:t>1</w:t>
            </w:r>
          </w:p>
        </w:tc>
        <w:tc>
          <w:tcPr>
            <w:tcW w:w="153" w:type="pct"/>
            <w:shd w:val="clear" w:color="auto" w:fill="auto"/>
            <w:noWrap/>
            <w:vAlign w:val="center"/>
          </w:tcPr>
          <w:p w14:paraId="23DD9A02" w14:textId="2AC48492" w:rsidR="00300E81" w:rsidRPr="00722FFC" w:rsidRDefault="00727ABD" w:rsidP="00300E81">
            <w:pPr>
              <w:spacing w:after="0" w:line="240" w:lineRule="auto"/>
              <w:jc w:val="center"/>
              <w:rPr>
                <w:rFonts w:ascii="Calibri" w:eastAsia="Times New Roman" w:hAnsi="Calibri" w:cs="Times New Roman"/>
                <w:color w:val="FF0000"/>
                <w:sz w:val="16"/>
                <w:szCs w:val="16"/>
                <w:lang w:eastAsia="es-GT"/>
              </w:rPr>
            </w:pPr>
            <w:r>
              <w:rPr>
                <w:rFonts w:ascii="Calibri" w:eastAsia="Times New Roman" w:hAnsi="Calibri" w:cs="Times New Roman"/>
                <w:color w:val="FF0000"/>
                <w:sz w:val="16"/>
                <w:szCs w:val="16"/>
                <w:lang w:eastAsia="es-GT"/>
              </w:rPr>
              <w:t>1</w:t>
            </w:r>
          </w:p>
        </w:tc>
        <w:tc>
          <w:tcPr>
            <w:tcW w:w="151" w:type="pct"/>
            <w:shd w:val="clear" w:color="auto" w:fill="auto"/>
            <w:noWrap/>
            <w:vAlign w:val="center"/>
          </w:tcPr>
          <w:p w14:paraId="0769F607" w14:textId="77777777" w:rsidR="00300E81" w:rsidRPr="00722FFC" w:rsidRDefault="00300E81" w:rsidP="00300E81">
            <w:pPr>
              <w:spacing w:after="0" w:line="240" w:lineRule="auto"/>
              <w:rPr>
                <w:rFonts w:ascii="Calibri" w:eastAsia="Times New Roman" w:hAnsi="Calibri" w:cs="Times New Roman"/>
                <w:color w:val="FF0000"/>
                <w:sz w:val="16"/>
                <w:szCs w:val="16"/>
                <w:lang w:eastAsia="es-GT"/>
              </w:rPr>
            </w:pPr>
            <w:r w:rsidRPr="00722FFC">
              <w:rPr>
                <w:rFonts w:ascii="Calibri" w:eastAsia="Times New Roman" w:hAnsi="Calibri" w:cs="Times New Roman"/>
                <w:color w:val="FF0000"/>
                <w:sz w:val="16"/>
                <w:szCs w:val="16"/>
                <w:lang w:eastAsia="es-GT"/>
              </w:rPr>
              <w:t>1</w:t>
            </w:r>
          </w:p>
        </w:tc>
        <w:tc>
          <w:tcPr>
            <w:tcW w:w="154" w:type="pct"/>
            <w:shd w:val="clear" w:color="auto" w:fill="auto"/>
            <w:noWrap/>
            <w:vAlign w:val="center"/>
          </w:tcPr>
          <w:p w14:paraId="07101FF8" w14:textId="3D3A6C1C" w:rsidR="00300E81" w:rsidRPr="00722FFC" w:rsidRDefault="00727ABD" w:rsidP="00300E81">
            <w:pPr>
              <w:spacing w:after="0" w:line="240" w:lineRule="auto"/>
              <w:jc w:val="center"/>
              <w:rPr>
                <w:rFonts w:ascii="Calibri" w:eastAsia="Times New Roman" w:hAnsi="Calibri" w:cs="Times New Roman"/>
                <w:color w:val="FF0000"/>
                <w:sz w:val="16"/>
                <w:szCs w:val="16"/>
                <w:lang w:eastAsia="es-GT"/>
              </w:rPr>
            </w:pPr>
            <w:r>
              <w:rPr>
                <w:rFonts w:ascii="Calibri" w:eastAsia="Times New Roman" w:hAnsi="Calibri" w:cs="Times New Roman"/>
                <w:color w:val="FF0000"/>
                <w:sz w:val="16"/>
                <w:szCs w:val="16"/>
                <w:lang w:eastAsia="es-GT"/>
              </w:rPr>
              <w:t>1</w:t>
            </w:r>
          </w:p>
        </w:tc>
        <w:tc>
          <w:tcPr>
            <w:tcW w:w="156" w:type="pct"/>
            <w:shd w:val="clear" w:color="auto" w:fill="auto"/>
            <w:noWrap/>
            <w:vAlign w:val="center"/>
          </w:tcPr>
          <w:p w14:paraId="10A73421" w14:textId="77777777" w:rsidR="00300E81" w:rsidRPr="00722FFC" w:rsidRDefault="00300E81" w:rsidP="00300E81">
            <w:pPr>
              <w:spacing w:after="0" w:line="240" w:lineRule="auto"/>
              <w:jc w:val="center"/>
              <w:rPr>
                <w:rFonts w:ascii="Calibri" w:eastAsia="Times New Roman" w:hAnsi="Calibri" w:cs="Times New Roman"/>
                <w:color w:val="FF0000"/>
                <w:sz w:val="16"/>
                <w:szCs w:val="16"/>
                <w:lang w:eastAsia="es-GT"/>
              </w:rPr>
            </w:pPr>
            <w:r w:rsidRPr="00722FFC">
              <w:rPr>
                <w:rFonts w:ascii="Calibri" w:eastAsia="Times New Roman" w:hAnsi="Calibri" w:cs="Times New Roman"/>
                <w:color w:val="FF0000"/>
                <w:sz w:val="16"/>
                <w:szCs w:val="16"/>
                <w:lang w:eastAsia="es-GT"/>
              </w:rPr>
              <w:t>1</w:t>
            </w:r>
          </w:p>
        </w:tc>
        <w:tc>
          <w:tcPr>
            <w:tcW w:w="153" w:type="pct"/>
          </w:tcPr>
          <w:p w14:paraId="798790F4" w14:textId="77777777" w:rsidR="00300E81" w:rsidRPr="00722FFC" w:rsidRDefault="00300E81" w:rsidP="00300E81">
            <w:pPr>
              <w:spacing w:after="0" w:line="240" w:lineRule="auto"/>
              <w:jc w:val="center"/>
              <w:rPr>
                <w:rFonts w:ascii="Calibri" w:eastAsia="Times New Roman" w:hAnsi="Calibri" w:cs="Times New Roman"/>
                <w:color w:val="FF0000"/>
                <w:sz w:val="16"/>
                <w:szCs w:val="16"/>
                <w:lang w:eastAsia="es-GT"/>
              </w:rPr>
            </w:pPr>
          </w:p>
          <w:p w14:paraId="60D0DEF8" w14:textId="77777777" w:rsidR="00300E81" w:rsidRPr="00722FFC" w:rsidRDefault="00300E81" w:rsidP="00300E81">
            <w:pPr>
              <w:spacing w:after="0" w:line="240" w:lineRule="auto"/>
              <w:jc w:val="center"/>
              <w:rPr>
                <w:rFonts w:ascii="Calibri" w:eastAsia="Times New Roman" w:hAnsi="Calibri" w:cs="Times New Roman"/>
                <w:color w:val="FF0000"/>
                <w:sz w:val="16"/>
                <w:szCs w:val="16"/>
                <w:lang w:eastAsia="es-GT"/>
              </w:rPr>
            </w:pPr>
          </w:p>
          <w:p w14:paraId="4806B386" w14:textId="77777777" w:rsidR="00300E81" w:rsidRPr="00722FFC" w:rsidRDefault="00300E81" w:rsidP="00300E81">
            <w:pPr>
              <w:spacing w:after="0" w:line="240" w:lineRule="auto"/>
              <w:rPr>
                <w:rFonts w:ascii="Calibri" w:eastAsia="Times New Roman" w:hAnsi="Calibri" w:cs="Times New Roman"/>
                <w:color w:val="FF0000"/>
                <w:sz w:val="16"/>
                <w:szCs w:val="16"/>
                <w:lang w:eastAsia="es-GT"/>
              </w:rPr>
            </w:pPr>
          </w:p>
          <w:p w14:paraId="4421F6F1" w14:textId="77777777" w:rsidR="00300E81" w:rsidRPr="00722FFC" w:rsidRDefault="00300E81" w:rsidP="00300E81">
            <w:pPr>
              <w:spacing w:after="0" w:line="240" w:lineRule="auto"/>
              <w:rPr>
                <w:rFonts w:ascii="Calibri" w:eastAsia="Times New Roman" w:hAnsi="Calibri" w:cs="Times New Roman"/>
                <w:color w:val="FF0000"/>
                <w:sz w:val="16"/>
                <w:szCs w:val="16"/>
                <w:lang w:eastAsia="es-GT"/>
              </w:rPr>
            </w:pPr>
            <w:r w:rsidRPr="00722FFC">
              <w:rPr>
                <w:rFonts w:ascii="Calibri" w:eastAsia="Times New Roman" w:hAnsi="Calibri" w:cs="Times New Roman"/>
                <w:color w:val="FF0000"/>
                <w:sz w:val="16"/>
                <w:szCs w:val="16"/>
                <w:lang w:eastAsia="es-GT"/>
              </w:rPr>
              <w:t>0</w:t>
            </w:r>
          </w:p>
        </w:tc>
        <w:tc>
          <w:tcPr>
            <w:tcW w:w="153" w:type="pct"/>
          </w:tcPr>
          <w:p w14:paraId="660B5E87" w14:textId="77777777" w:rsidR="00300E81" w:rsidRPr="00722FFC" w:rsidRDefault="00300E81" w:rsidP="00300E81">
            <w:pPr>
              <w:spacing w:after="0" w:line="240" w:lineRule="auto"/>
              <w:jc w:val="center"/>
              <w:rPr>
                <w:rFonts w:ascii="Calibri" w:eastAsia="Times New Roman" w:hAnsi="Calibri" w:cs="Times New Roman"/>
                <w:color w:val="FF0000"/>
                <w:sz w:val="16"/>
                <w:szCs w:val="16"/>
                <w:lang w:eastAsia="es-GT"/>
              </w:rPr>
            </w:pPr>
          </w:p>
          <w:p w14:paraId="5D365F39" w14:textId="77777777" w:rsidR="00300E81" w:rsidRPr="00722FFC" w:rsidRDefault="00300E81" w:rsidP="00300E81">
            <w:pPr>
              <w:spacing w:after="0" w:line="240" w:lineRule="auto"/>
              <w:jc w:val="center"/>
              <w:rPr>
                <w:rFonts w:ascii="Calibri" w:eastAsia="Times New Roman" w:hAnsi="Calibri" w:cs="Times New Roman"/>
                <w:color w:val="FF0000"/>
                <w:sz w:val="16"/>
                <w:szCs w:val="16"/>
                <w:lang w:eastAsia="es-GT"/>
              </w:rPr>
            </w:pPr>
          </w:p>
          <w:p w14:paraId="09EFE30E" w14:textId="77777777" w:rsidR="00300E81" w:rsidRPr="00722FFC" w:rsidRDefault="00300E81" w:rsidP="00300E81">
            <w:pPr>
              <w:spacing w:after="0" w:line="240" w:lineRule="auto"/>
              <w:rPr>
                <w:rFonts w:ascii="Calibri" w:eastAsia="Times New Roman" w:hAnsi="Calibri" w:cs="Times New Roman"/>
                <w:color w:val="FF0000"/>
                <w:sz w:val="16"/>
                <w:szCs w:val="16"/>
                <w:lang w:eastAsia="es-GT"/>
              </w:rPr>
            </w:pPr>
          </w:p>
          <w:p w14:paraId="6012A335" w14:textId="77777777" w:rsidR="00300E81" w:rsidRPr="00722FFC" w:rsidRDefault="00300E81" w:rsidP="00300E81">
            <w:pPr>
              <w:spacing w:after="0" w:line="240" w:lineRule="auto"/>
              <w:rPr>
                <w:rFonts w:ascii="Calibri" w:eastAsia="Times New Roman" w:hAnsi="Calibri" w:cs="Times New Roman"/>
                <w:color w:val="FF0000"/>
                <w:sz w:val="16"/>
                <w:szCs w:val="16"/>
                <w:lang w:eastAsia="es-GT"/>
              </w:rPr>
            </w:pPr>
            <w:r w:rsidRPr="00722FFC">
              <w:rPr>
                <w:rFonts w:ascii="Calibri" w:eastAsia="Times New Roman" w:hAnsi="Calibri" w:cs="Times New Roman"/>
                <w:color w:val="FF0000"/>
                <w:sz w:val="16"/>
                <w:szCs w:val="16"/>
                <w:lang w:eastAsia="es-GT"/>
              </w:rPr>
              <w:t>0</w:t>
            </w:r>
          </w:p>
          <w:p w14:paraId="460C1B9B" w14:textId="77777777" w:rsidR="008F2B7C" w:rsidRPr="00722FFC" w:rsidRDefault="008F2B7C" w:rsidP="00300E81">
            <w:pPr>
              <w:spacing w:after="0" w:line="240" w:lineRule="auto"/>
              <w:rPr>
                <w:rFonts w:ascii="Calibri" w:eastAsia="Times New Roman" w:hAnsi="Calibri" w:cs="Times New Roman"/>
                <w:color w:val="FF0000"/>
                <w:sz w:val="16"/>
                <w:szCs w:val="16"/>
                <w:lang w:eastAsia="es-GT"/>
              </w:rPr>
            </w:pPr>
          </w:p>
          <w:p w14:paraId="675C518D" w14:textId="77777777" w:rsidR="008F2B7C" w:rsidRPr="00722FFC" w:rsidRDefault="008F2B7C" w:rsidP="00300E81">
            <w:pPr>
              <w:spacing w:after="0" w:line="240" w:lineRule="auto"/>
              <w:rPr>
                <w:rFonts w:ascii="Calibri" w:eastAsia="Times New Roman" w:hAnsi="Calibri" w:cs="Times New Roman"/>
                <w:color w:val="FF0000"/>
                <w:sz w:val="16"/>
                <w:szCs w:val="16"/>
                <w:lang w:eastAsia="es-GT"/>
              </w:rPr>
            </w:pPr>
          </w:p>
          <w:p w14:paraId="52E63F4A" w14:textId="77777777" w:rsidR="008F2B7C" w:rsidRPr="00722FFC" w:rsidRDefault="008F2B7C" w:rsidP="00300E81">
            <w:pPr>
              <w:spacing w:after="0" w:line="240" w:lineRule="auto"/>
              <w:rPr>
                <w:rFonts w:ascii="Calibri" w:eastAsia="Times New Roman" w:hAnsi="Calibri" w:cs="Times New Roman"/>
                <w:color w:val="FF0000"/>
                <w:sz w:val="16"/>
                <w:szCs w:val="16"/>
                <w:lang w:eastAsia="es-GT"/>
              </w:rPr>
            </w:pPr>
          </w:p>
        </w:tc>
        <w:tc>
          <w:tcPr>
            <w:tcW w:w="154" w:type="pct"/>
          </w:tcPr>
          <w:p w14:paraId="6616E45B" w14:textId="77777777" w:rsidR="00300E81" w:rsidRPr="00722FFC" w:rsidRDefault="00300E81" w:rsidP="00300E81">
            <w:pPr>
              <w:spacing w:after="0" w:line="240" w:lineRule="auto"/>
              <w:jc w:val="center"/>
              <w:rPr>
                <w:rFonts w:ascii="Calibri" w:eastAsia="Times New Roman" w:hAnsi="Calibri" w:cs="Times New Roman"/>
                <w:color w:val="FF0000"/>
                <w:sz w:val="16"/>
                <w:szCs w:val="16"/>
                <w:lang w:eastAsia="es-GT"/>
              </w:rPr>
            </w:pPr>
          </w:p>
          <w:p w14:paraId="1743552C" w14:textId="77777777" w:rsidR="00300E81" w:rsidRPr="00722FFC" w:rsidRDefault="00300E81" w:rsidP="00300E81">
            <w:pPr>
              <w:spacing w:after="0" w:line="240" w:lineRule="auto"/>
              <w:jc w:val="center"/>
              <w:rPr>
                <w:rFonts w:ascii="Calibri" w:eastAsia="Times New Roman" w:hAnsi="Calibri" w:cs="Times New Roman"/>
                <w:color w:val="FF0000"/>
                <w:sz w:val="16"/>
                <w:szCs w:val="16"/>
                <w:lang w:eastAsia="es-GT"/>
              </w:rPr>
            </w:pPr>
          </w:p>
          <w:p w14:paraId="0D2731DC" w14:textId="77777777" w:rsidR="00300E81" w:rsidRPr="00722FFC" w:rsidRDefault="00300E81" w:rsidP="00300E81">
            <w:pPr>
              <w:spacing w:after="0" w:line="240" w:lineRule="auto"/>
              <w:rPr>
                <w:rFonts w:ascii="Calibri" w:eastAsia="Times New Roman" w:hAnsi="Calibri" w:cs="Times New Roman"/>
                <w:color w:val="FF0000"/>
                <w:sz w:val="16"/>
                <w:szCs w:val="16"/>
                <w:lang w:eastAsia="es-GT"/>
              </w:rPr>
            </w:pPr>
          </w:p>
          <w:p w14:paraId="33B0733B" w14:textId="77777777" w:rsidR="00300E81" w:rsidRPr="00722FFC" w:rsidRDefault="00300E81" w:rsidP="00300E81">
            <w:pPr>
              <w:spacing w:after="0" w:line="240" w:lineRule="auto"/>
              <w:rPr>
                <w:rFonts w:ascii="Calibri" w:eastAsia="Times New Roman" w:hAnsi="Calibri" w:cs="Times New Roman"/>
                <w:color w:val="FF0000"/>
                <w:sz w:val="16"/>
                <w:szCs w:val="16"/>
                <w:lang w:eastAsia="es-GT"/>
              </w:rPr>
            </w:pPr>
            <w:r w:rsidRPr="00722FFC">
              <w:rPr>
                <w:rFonts w:ascii="Calibri" w:eastAsia="Times New Roman" w:hAnsi="Calibri" w:cs="Times New Roman"/>
                <w:color w:val="FF0000"/>
                <w:sz w:val="16"/>
                <w:szCs w:val="16"/>
                <w:lang w:eastAsia="es-GT"/>
              </w:rPr>
              <w:t>1</w:t>
            </w:r>
          </w:p>
        </w:tc>
        <w:tc>
          <w:tcPr>
            <w:tcW w:w="154" w:type="pct"/>
          </w:tcPr>
          <w:p w14:paraId="13415BA7" w14:textId="77777777" w:rsidR="00300E81" w:rsidRPr="00722FFC" w:rsidRDefault="00300E81" w:rsidP="00300E81">
            <w:pPr>
              <w:spacing w:after="0" w:line="240" w:lineRule="auto"/>
              <w:jc w:val="center"/>
              <w:rPr>
                <w:rFonts w:ascii="Calibri" w:eastAsia="Times New Roman" w:hAnsi="Calibri" w:cs="Times New Roman"/>
                <w:color w:val="FF0000"/>
                <w:sz w:val="16"/>
                <w:szCs w:val="16"/>
                <w:lang w:eastAsia="es-GT"/>
              </w:rPr>
            </w:pPr>
          </w:p>
          <w:p w14:paraId="4D65D881" w14:textId="77777777" w:rsidR="00300E81" w:rsidRPr="00722FFC" w:rsidRDefault="00300E81" w:rsidP="00300E81">
            <w:pPr>
              <w:spacing w:after="0" w:line="240" w:lineRule="auto"/>
              <w:jc w:val="center"/>
              <w:rPr>
                <w:rFonts w:ascii="Calibri" w:eastAsia="Times New Roman" w:hAnsi="Calibri" w:cs="Times New Roman"/>
                <w:color w:val="FF0000"/>
                <w:sz w:val="16"/>
                <w:szCs w:val="16"/>
                <w:lang w:eastAsia="es-GT"/>
              </w:rPr>
            </w:pPr>
          </w:p>
          <w:p w14:paraId="572FA79A" w14:textId="77777777" w:rsidR="00300E81" w:rsidRPr="00722FFC" w:rsidRDefault="00300E81" w:rsidP="00300E81">
            <w:pPr>
              <w:spacing w:after="0" w:line="240" w:lineRule="auto"/>
              <w:rPr>
                <w:rFonts w:ascii="Calibri" w:eastAsia="Times New Roman" w:hAnsi="Calibri" w:cs="Times New Roman"/>
                <w:color w:val="FF0000"/>
                <w:sz w:val="16"/>
                <w:szCs w:val="16"/>
                <w:lang w:eastAsia="es-GT"/>
              </w:rPr>
            </w:pPr>
          </w:p>
          <w:p w14:paraId="5A3D9782" w14:textId="77777777" w:rsidR="00300E81" w:rsidRPr="00722FFC" w:rsidRDefault="00300E81" w:rsidP="00300E81">
            <w:pPr>
              <w:spacing w:after="0" w:line="240" w:lineRule="auto"/>
              <w:rPr>
                <w:rFonts w:ascii="Calibri" w:eastAsia="Times New Roman" w:hAnsi="Calibri" w:cs="Times New Roman"/>
                <w:color w:val="FF0000"/>
                <w:sz w:val="16"/>
                <w:szCs w:val="16"/>
                <w:lang w:eastAsia="es-GT"/>
              </w:rPr>
            </w:pPr>
            <w:r w:rsidRPr="00722FFC">
              <w:rPr>
                <w:rFonts w:ascii="Calibri" w:eastAsia="Times New Roman" w:hAnsi="Calibri" w:cs="Times New Roman"/>
                <w:color w:val="FF0000"/>
                <w:sz w:val="16"/>
                <w:szCs w:val="16"/>
                <w:lang w:eastAsia="es-GT"/>
              </w:rPr>
              <w:t>0</w:t>
            </w:r>
          </w:p>
        </w:tc>
        <w:tc>
          <w:tcPr>
            <w:tcW w:w="156" w:type="pct"/>
            <w:vAlign w:val="center"/>
          </w:tcPr>
          <w:p w14:paraId="07EA4AE5" w14:textId="77777777" w:rsidR="00300E81" w:rsidRPr="00047DA0" w:rsidRDefault="00300E81" w:rsidP="00300E81">
            <w:pPr>
              <w:spacing w:after="0" w:line="240" w:lineRule="auto"/>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1</w:t>
            </w:r>
          </w:p>
        </w:tc>
        <w:tc>
          <w:tcPr>
            <w:tcW w:w="366" w:type="pct"/>
            <w:vMerge w:val="restart"/>
            <w:shd w:val="clear" w:color="auto" w:fill="auto"/>
            <w:vAlign w:val="center"/>
          </w:tcPr>
          <w:p w14:paraId="4247DF8D" w14:textId="77777777" w:rsidR="00300E81" w:rsidRPr="00047DA0" w:rsidRDefault="00300E81" w:rsidP="00300E81">
            <w:pPr>
              <w:tabs>
                <w:tab w:val="left" w:pos="655"/>
              </w:tabs>
              <w:spacing w:after="0" w:line="240" w:lineRule="auto"/>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Registros de la Subdirección de Documentos de Identidad Personal y de Viaje.</w:t>
            </w:r>
          </w:p>
        </w:tc>
        <w:tc>
          <w:tcPr>
            <w:tcW w:w="257" w:type="pct"/>
            <w:vMerge w:val="restart"/>
            <w:shd w:val="clear" w:color="auto" w:fill="auto"/>
            <w:vAlign w:val="center"/>
          </w:tcPr>
          <w:p w14:paraId="5A57EC14" w14:textId="77777777" w:rsidR="00300E81" w:rsidRPr="00047DA0" w:rsidRDefault="00300E81" w:rsidP="00300E81">
            <w:pPr>
              <w:spacing w:after="0" w:line="240" w:lineRule="auto"/>
              <w:jc w:val="cente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Instituto Guatemalteco de Migración</w:t>
            </w:r>
          </w:p>
        </w:tc>
      </w:tr>
      <w:tr w:rsidR="00300E81" w:rsidRPr="00A07BE1" w14:paraId="3EB71B55" w14:textId="77777777" w:rsidTr="00300E81">
        <w:trPr>
          <w:trHeight w:val="1254"/>
        </w:trPr>
        <w:tc>
          <w:tcPr>
            <w:tcW w:w="101" w:type="pct"/>
            <w:vMerge/>
            <w:shd w:val="clear" w:color="auto" w:fill="auto"/>
            <w:noWrap/>
            <w:textDirection w:val="btLr"/>
            <w:vAlign w:val="center"/>
          </w:tcPr>
          <w:p w14:paraId="376991AE"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p>
        </w:tc>
        <w:tc>
          <w:tcPr>
            <w:tcW w:w="382" w:type="pct"/>
            <w:vMerge/>
            <w:shd w:val="clear" w:color="auto" w:fill="auto"/>
            <w:vAlign w:val="center"/>
          </w:tcPr>
          <w:p w14:paraId="68068152" w14:textId="77777777" w:rsidR="00300E81" w:rsidRPr="00047DA0" w:rsidRDefault="00300E81" w:rsidP="00300E81">
            <w:pPr>
              <w:spacing w:line="240" w:lineRule="auto"/>
              <w:jc w:val="both"/>
              <w:rPr>
                <w:sz w:val="16"/>
                <w:szCs w:val="16"/>
              </w:rPr>
            </w:pPr>
          </w:p>
        </w:tc>
        <w:tc>
          <w:tcPr>
            <w:tcW w:w="347" w:type="pct"/>
            <w:vMerge/>
            <w:shd w:val="clear" w:color="auto" w:fill="auto"/>
            <w:vAlign w:val="bottom"/>
          </w:tcPr>
          <w:p w14:paraId="5C9C2112" w14:textId="77777777" w:rsidR="00300E81" w:rsidRPr="00047DA0" w:rsidRDefault="00300E81" w:rsidP="00300E81">
            <w:pPr>
              <w:spacing w:after="0" w:line="240" w:lineRule="auto"/>
              <w:rPr>
                <w:rFonts w:cstheme="minorHAnsi"/>
                <w:sz w:val="16"/>
                <w:szCs w:val="16"/>
              </w:rPr>
            </w:pPr>
          </w:p>
        </w:tc>
        <w:tc>
          <w:tcPr>
            <w:tcW w:w="561" w:type="pct"/>
            <w:vMerge/>
            <w:shd w:val="clear" w:color="auto" w:fill="auto"/>
            <w:vAlign w:val="center"/>
          </w:tcPr>
          <w:p w14:paraId="6CAD9A29" w14:textId="77777777" w:rsidR="00300E81" w:rsidRPr="00047DA0" w:rsidRDefault="00300E81" w:rsidP="00300E81">
            <w:pPr>
              <w:spacing w:after="0" w:line="240" w:lineRule="auto"/>
              <w:rPr>
                <w:rFonts w:ascii="Calibri" w:eastAsia="Times New Roman" w:hAnsi="Calibri" w:cs="Times New Roman"/>
                <w:sz w:val="16"/>
                <w:szCs w:val="16"/>
                <w:lang w:eastAsia="es-GT"/>
              </w:rPr>
            </w:pPr>
          </w:p>
        </w:tc>
        <w:tc>
          <w:tcPr>
            <w:tcW w:w="490" w:type="pct"/>
            <w:vMerge/>
            <w:shd w:val="clear" w:color="auto" w:fill="auto"/>
            <w:noWrap/>
            <w:vAlign w:val="center"/>
          </w:tcPr>
          <w:p w14:paraId="5B0002F1" w14:textId="77777777" w:rsidR="00300E81" w:rsidRPr="00047DA0" w:rsidRDefault="00300E81" w:rsidP="00300E81">
            <w:pPr>
              <w:spacing w:after="0" w:line="240" w:lineRule="auto"/>
              <w:jc w:val="both"/>
              <w:rPr>
                <w:rFonts w:ascii="Calibri" w:eastAsia="Times New Roman" w:hAnsi="Calibri" w:cs="Times New Roman"/>
                <w:sz w:val="16"/>
                <w:szCs w:val="16"/>
                <w:lang w:eastAsia="es-GT"/>
              </w:rPr>
            </w:pPr>
          </w:p>
        </w:tc>
        <w:tc>
          <w:tcPr>
            <w:tcW w:w="347" w:type="pct"/>
            <w:shd w:val="clear" w:color="auto" w:fill="auto"/>
            <w:vAlign w:val="center"/>
          </w:tcPr>
          <w:p w14:paraId="2A7DAEB2" w14:textId="440C0ABD" w:rsidR="00300E81" w:rsidRPr="00047DA0" w:rsidRDefault="00300E81" w:rsidP="00300E81">
            <w:pPr>
              <w:spacing w:after="0" w:line="240" w:lineRule="auto"/>
              <w:jc w:val="cente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Pasaportes entregados a la población.</w:t>
            </w:r>
          </w:p>
        </w:tc>
        <w:tc>
          <w:tcPr>
            <w:tcW w:w="347" w:type="pct"/>
            <w:shd w:val="clear" w:color="auto" w:fill="auto"/>
            <w:vAlign w:val="center"/>
          </w:tcPr>
          <w:p w14:paraId="32A39FA8" w14:textId="77777777" w:rsidR="00300E81" w:rsidRPr="00047DA0" w:rsidRDefault="00300E81" w:rsidP="00300E81">
            <w:pPr>
              <w:spacing w:after="0" w:line="240" w:lineRule="auto"/>
              <w:jc w:val="cente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500,000</w:t>
            </w:r>
          </w:p>
        </w:tc>
        <w:tc>
          <w:tcPr>
            <w:tcW w:w="270" w:type="pct"/>
            <w:shd w:val="clear" w:color="auto" w:fill="auto"/>
            <w:vAlign w:val="center"/>
          </w:tcPr>
          <w:p w14:paraId="4A30C453" w14:textId="77777777" w:rsidR="00300E81" w:rsidRPr="00047DA0" w:rsidRDefault="00300E81" w:rsidP="00300E81">
            <w:pPr>
              <w:spacing w:after="0" w:line="240" w:lineRule="auto"/>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Pasaportes emitidos.</w:t>
            </w:r>
          </w:p>
        </w:tc>
        <w:tc>
          <w:tcPr>
            <w:tcW w:w="148" w:type="pct"/>
            <w:shd w:val="clear" w:color="auto" w:fill="auto"/>
            <w:noWrap/>
          </w:tcPr>
          <w:p w14:paraId="4BE88B41" w14:textId="2DBB25E8" w:rsidR="00300E81" w:rsidRPr="00047DA0" w:rsidRDefault="00554169" w:rsidP="00300E81">
            <w:pPr>
              <w:spacing w:after="0" w:line="240" w:lineRule="auto"/>
              <w:jc w:val="center"/>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616</w:t>
            </w:r>
            <w:r w:rsidR="00300E81" w:rsidRPr="00047DA0">
              <w:rPr>
                <w:rFonts w:ascii="Calibri" w:eastAsia="Times New Roman" w:hAnsi="Calibri" w:cs="Times New Roman"/>
                <w:sz w:val="12"/>
                <w:szCs w:val="12"/>
                <w:lang w:eastAsia="es-GT"/>
              </w:rPr>
              <w:t>,</w:t>
            </w:r>
            <w:r w:rsidRPr="00047DA0">
              <w:rPr>
                <w:rFonts w:ascii="Calibri" w:eastAsia="Times New Roman" w:hAnsi="Calibri" w:cs="Times New Roman"/>
                <w:sz w:val="12"/>
                <w:szCs w:val="12"/>
                <w:lang w:eastAsia="es-GT"/>
              </w:rPr>
              <w:t>973</w:t>
            </w:r>
          </w:p>
        </w:tc>
        <w:tc>
          <w:tcPr>
            <w:tcW w:w="153" w:type="pct"/>
            <w:shd w:val="clear" w:color="auto" w:fill="auto"/>
            <w:noWrap/>
          </w:tcPr>
          <w:p w14:paraId="3333140E" w14:textId="7035ADF8" w:rsidR="00300E81" w:rsidRPr="00047DA0" w:rsidRDefault="00554169" w:rsidP="00300E81">
            <w:pPr>
              <w:spacing w:after="0" w:line="240" w:lineRule="auto"/>
              <w:jc w:val="center"/>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686</w:t>
            </w:r>
            <w:r w:rsidR="00300E81" w:rsidRPr="00047DA0">
              <w:rPr>
                <w:rFonts w:ascii="Calibri" w:eastAsia="Times New Roman" w:hAnsi="Calibri" w:cs="Times New Roman"/>
                <w:sz w:val="12"/>
                <w:szCs w:val="12"/>
                <w:lang w:eastAsia="es-GT"/>
              </w:rPr>
              <w:t>,</w:t>
            </w:r>
            <w:r w:rsidRPr="00047DA0">
              <w:rPr>
                <w:rFonts w:ascii="Calibri" w:eastAsia="Times New Roman" w:hAnsi="Calibri" w:cs="Times New Roman"/>
                <w:sz w:val="12"/>
                <w:szCs w:val="12"/>
                <w:lang w:eastAsia="es-GT"/>
              </w:rPr>
              <w:t>744</w:t>
            </w:r>
          </w:p>
        </w:tc>
        <w:tc>
          <w:tcPr>
            <w:tcW w:w="151" w:type="pct"/>
            <w:shd w:val="clear" w:color="auto" w:fill="auto"/>
            <w:noWrap/>
          </w:tcPr>
          <w:p w14:paraId="499535F3" w14:textId="786DE2F1" w:rsidR="00300E81" w:rsidRPr="00047DA0" w:rsidRDefault="00554169" w:rsidP="00300E81">
            <w:pPr>
              <w:spacing w:after="0" w:line="240" w:lineRule="auto"/>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721,082</w:t>
            </w:r>
          </w:p>
        </w:tc>
        <w:tc>
          <w:tcPr>
            <w:tcW w:w="154" w:type="pct"/>
            <w:shd w:val="clear" w:color="auto" w:fill="auto"/>
            <w:noWrap/>
          </w:tcPr>
          <w:p w14:paraId="7C439573" w14:textId="70C1F51B" w:rsidR="00300E81" w:rsidRPr="00047DA0" w:rsidRDefault="00554169" w:rsidP="00300E81">
            <w:pPr>
              <w:spacing w:after="0" w:line="240" w:lineRule="auto"/>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846</w:t>
            </w:r>
            <w:r w:rsidR="00300E81" w:rsidRPr="00047DA0">
              <w:rPr>
                <w:rFonts w:ascii="Calibri" w:eastAsia="Times New Roman" w:hAnsi="Calibri" w:cs="Times New Roman"/>
                <w:sz w:val="12"/>
                <w:szCs w:val="12"/>
                <w:lang w:eastAsia="es-GT"/>
              </w:rPr>
              <w:t>,000</w:t>
            </w:r>
          </w:p>
        </w:tc>
        <w:tc>
          <w:tcPr>
            <w:tcW w:w="156" w:type="pct"/>
            <w:shd w:val="clear" w:color="auto" w:fill="auto"/>
            <w:noWrap/>
          </w:tcPr>
          <w:p w14:paraId="47C94561" w14:textId="0235D79E" w:rsidR="00300E81" w:rsidRPr="00047DA0" w:rsidRDefault="00554169" w:rsidP="00300E81">
            <w:pPr>
              <w:spacing w:after="0" w:line="240" w:lineRule="auto"/>
              <w:jc w:val="center"/>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895</w:t>
            </w:r>
            <w:r w:rsidR="00300E81" w:rsidRPr="00047DA0">
              <w:rPr>
                <w:rFonts w:ascii="Calibri" w:eastAsia="Times New Roman" w:hAnsi="Calibri" w:cs="Times New Roman"/>
                <w:sz w:val="12"/>
                <w:szCs w:val="12"/>
                <w:lang w:eastAsia="es-GT"/>
              </w:rPr>
              <w:t>,</w:t>
            </w:r>
            <w:r w:rsidRPr="00047DA0">
              <w:rPr>
                <w:rFonts w:ascii="Calibri" w:eastAsia="Times New Roman" w:hAnsi="Calibri" w:cs="Times New Roman"/>
                <w:sz w:val="12"/>
                <w:szCs w:val="12"/>
                <w:lang w:eastAsia="es-GT"/>
              </w:rPr>
              <w:t>8</w:t>
            </w:r>
            <w:r w:rsidR="00300E81" w:rsidRPr="00047DA0">
              <w:rPr>
                <w:rFonts w:ascii="Calibri" w:eastAsia="Times New Roman" w:hAnsi="Calibri" w:cs="Times New Roman"/>
                <w:sz w:val="12"/>
                <w:szCs w:val="12"/>
                <w:lang w:eastAsia="es-GT"/>
              </w:rPr>
              <w:t>00</w:t>
            </w:r>
          </w:p>
        </w:tc>
        <w:tc>
          <w:tcPr>
            <w:tcW w:w="153" w:type="pct"/>
          </w:tcPr>
          <w:p w14:paraId="0F776399" w14:textId="16B8FB4A" w:rsidR="00300E81" w:rsidRPr="00047DA0" w:rsidRDefault="00554169" w:rsidP="00300E81">
            <w:pPr>
              <w:spacing w:after="0" w:line="240" w:lineRule="auto"/>
              <w:jc w:val="center"/>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924</w:t>
            </w:r>
            <w:r w:rsidR="00300E81" w:rsidRPr="00047DA0">
              <w:rPr>
                <w:rFonts w:ascii="Calibri" w:eastAsia="Times New Roman" w:hAnsi="Calibri" w:cs="Times New Roman"/>
                <w:sz w:val="12"/>
                <w:szCs w:val="12"/>
                <w:lang w:eastAsia="es-GT"/>
              </w:rPr>
              <w:t>,</w:t>
            </w:r>
            <w:r w:rsidRPr="00047DA0">
              <w:rPr>
                <w:rFonts w:ascii="Calibri" w:eastAsia="Times New Roman" w:hAnsi="Calibri" w:cs="Times New Roman"/>
                <w:sz w:val="12"/>
                <w:szCs w:val="12"/>
                <w:lang w:eastAsia="es-GT"/>
              </w:rPr>
              <w:t>774</w:t>
            </w:r>
          </w:p>
        </w:tc>
        <w:tc>
          <w:tcPr>
            <w:tcW w:w="153" w:type="pct"/>
          </w:tcPr>
          <w:p w14:paraId="72349163" w14:textId="6B2C0EC3" w:rsidR="00300E81" w:rsidRPr="00047DA0" w:rsidRDefault="00554169" w:rsidP="00300E81">
            <w:pPr>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978</w:t>
            </w:r>
            <w:r w:rsidR="00300E81" w:rsidRPr="00047DA0">
              <w:rPr>
                <w:rFonts w:ascii="Calibri" w:eastAsia="Times New Roman" w:hAnsi="Calibri" w:cs="Times New Roman"/>
                <w:sz w:val="12"/>
                <w:szCs w:val="12"/>
                <w:lang w:eastAsia="es-GT"/>
              </w:rPr>
              <w:t>,</w:t>
            </w:r>
            <w:r w:rsidRPr="00047DA0">
              <w:rPr>
                <w:rFonts w:ascii="Calibri" w:eastAsia="Times New Roman" w:hAnsi="Calibri" w:cs="Times New Roman"/>
                <w:sz w:val="12"/>
                <w:szCs w:val="12"/>
                <w:lang w:eastAsia="es-GT"/>
              </w:rPr>
              <w:t>482</w:t>
            </w:r>
          </w:p>
        </w:tc>
        <w:tc>
          <w:tcPr>
            <w:tcW w:w="154" w:type="pct"/>
          </w:tcPr>
          <w:p w14:paraId="65BA74A1" w14:textId="574D1F5D" w:rsidR="00300E81" w:rsidRPr="00047DA0" w:rsidRDefault="00554169" w:rsidP="00300E81">
            <w:pPr>
              <w:spacing w:after="0" w:line="240" w:lineRule="auto"/>
              <w:jc w:val="center"/>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1,036,306</w:t>
            </w:r>
          </w:p>
        </w:tc>
        <w:tc>
          <w:tcPr>
            <w:tcW w:w="154" w:type="pct"/>
          </w:tcPr>
          <w:p w14:paraId="3D193375" w14:textId="6E6C01CA" w:rsidR="00300E81" w:rsidRPr="00047DA0" w:rsidRDefault="00554169" w:rsidP="00300E81">
            <w:pPr>
              <w:spacing w:after="0" w:line="240" w:lineRule="auto"/>
              <w:jc w:val="center"/>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1,091</w:t>
            </w:r>
            <w:r w:rsidR="00300E81" w:rsidRPr="00047DA0">
              <w:rPr>
                <w:rFonts w:ascii="Calibri" w:eastAsia="Times New Roman" w:hAnsi="Calibri" w:cs="Times New Roman"/>
                <w:sz w:val="12"/>
                <w:szCs w:val="12"/>
                <w:lang w:eastAsia="es-GT"/>
              </w:rPr>
              <w:t>,</w:t>
            </w:r>
            <w:r w:rsidRPr="00047DA0">
              <w:rPr>
                <w:rFonts w:ascii="Calibri" w:eastAsia="Times New Roman" w:hAnsi="Calibri" w:cs="Times New Roman"/>
                <w:sz w:val="12"/>
                <w:szCs w:val="12"/>
                <w:lang w:eastAsia="es-GT"/>
              </w:rPr>
              <w:t>321</w:t>
            </w:r>
          </w:p>
        </w:tc>
        <w:tc>
          <w:tcPr>
            <w:tcW w:w="156" w:type="pct"/>
          </w:tcPr>
          <w:p w14:paraId="0AD7E9B9" w14:textId="4E7963B5" w:rsidR="00300E81" w:rsidRPr="00047DA0" w:rsidRDefault="00554169" w:rsidP="00300E81">
            <w:pPr>
              <w:spacing w:after="0" w:line="240" w:lineRule="auto"/>
              <w:jc w:val="center"/>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1,152</w:t>
            </w:r>
            <w:r w:rsidR="00300E81" w:rsidRPr="00047DA0">
              <w:rPr>
                <w:rFonts w:ascii="Calibri" w:eastAsia="Times New Roman" w:hAnsi="Calibri" w:cs="Times New Roman"/>
                <w:sz w:val="12"/>
                <w:szCs w:val="12"/>
                <w:lang w:eastAsia="es-GT"/>
              </w:rPr>
              <w:t>,</w:t>
            </w:r>
            <w:r w:rsidRPr="00047DA0">
              <w:rPr>
                <w:rFonts w:ascii="Calibri" w:eastAsia="Times New Roman" w:hAnsi="Calibri" w:cs="Times New Roman"/>
                <w:sz w:val="12"/>
                <w:szCs w:val="12"/>
                <w:lang w:eastAsia="es-GT"/>
              </w:rPr>
              <w:t>637</w:t>
            </w:r>
          </w:p>
        </w:tc>
        <w:tc>
          <w:tcPr>
            <w:tcW w:w="366" w:type="pct"/>
            <w:vMerge/>
            <w:shd w:val="clear" w:color="auto" w:fill="auto"/>
            <w:vAlign w:val="center"/>
          </w:tcPr>
          <w:p w14:paraId="182E05FF" w14:textId="77777777" w:rsidR="00300E81" w:rsidRPr="00047DA0" w:rsidRDefault="00300E81" w:rsidP="00300E81">
            <w:pPr>
              <w:spacing w:after="0" w:line="240" w:lineRule="auto"/>
              <w:jc w:val="center"/>
              <w:rPr>
                <w:rFonts w:ascii="Calibri" w:eastAsia="Times New Roman" w:hAnsi="Calibri" w:cs="Times New Roman"/>
                <w:sz w:val="16"/>
                <w:szCs w:val="16"/>
                <w:lang w:eastAsia="es-GT"/>
              </w:rPr>
            </w:pPr>
          </w:p>
        </w:tc>
        <w:tc>
          <w:tcPr>
            <w:tcW w:w="257" w:type="pct"/>
            <w:vMerge/>
            <w:shd w:val="clear" w:color="auto" w:fill="auto"/>
            <w:vAlign w:val="center"/>
          </w:tcPr>
          <w:p w14:paraId="38A8CC6C" w14:textId="77777777" w:rsidR="00300E81" w:rsidRPr="00047DA0" w:rsidRDefault="00300E81" w:rsidP="00300E81">
            <w:pPr>
              <w:spacing w:after="0" w:line="240" w:lineRule="auto"/>
              <w:jc w:val="center"/>
              <w:rPr>
                <w:rFonts w:ascii="Calibri" w:eastAsia="Times New Roman" w:hAnsi="Calibri" w:cs="Times New Roman"/>
                <w:sz w:val="16"/>
                <w:szCs w:val="16"/>
                <w:lang w:eastAsia="es-GT"/>
              </w:rPr>
            </w:pPr>
          </w:p>
        </w:tc>
      </w:tr>
      <w:tr w:rsidR="00300E81" w:rsidRPr="00A07BE1" w14:paraId="2690AD44" w14:textId="77777777" w:rsidTr="00047DA0">
        <w:trPr>
          <w:trHeight w:val="2359"/>
        </w:trPr>
        <w:tc>
          <w:tcPr>
            <w:tcW w:w="101" w:type="pct"/>
            <w:vMerge/>
            <w:shd w:val="clear" w:color="auto" w:fill="auto"/>
            <w:noWrap/>
            <w:textDirection w:val="btLr"/>
            <w:vAlign w:val="center"/>
          </w:tcPr>
          <w:p w14:paraId="11A06C64" w14:textId="77777777" w:rsidR="00300E81" w:rsidRPr="00A07BE1" w:rsidRDefault="00300E81" w:rsidP="00300E81">
            <w:pPr>
              <w:spacing w:after="0" w:line="240" w:lineRule="auto"/>
              <w:jc w:val="center"/>
              <w:rPr>
                <w:rFonts w:ascii="Calibri" w:eastAsia="Times New Roman" w:hAnsi="Calibri" w:cs="Times New Roman"/>
                <w:b/>
                <w:bCs/>
                <w:sz w:val="18"/>
                <w:szCs w:val="18"/>
                <w:lang w:eastAsia="es-GT"/>
              </w:rPr>
            </w:pPr>
          </w:p>
        </w:tc>
        <w:tc>
          <w:tcPr>
            <w:tcW w:w="382" w:type="pct"/>
            <w:vMerge/>
            <w:shd w:val="clear" w:color="auto" w:fill="auto"/>
            <w:vAlign w:val="center"/>
          </w:tcPr>
          <w:p w14:paraId="526AEA01" w14:textId="77777777" w:rsidR="00300E81" w:rsidRPr="00047DA0" w:rsidRDefault="00300E81" w:rsidP="00300E81">
            <w:pPr>
              <w:spacing w:line="240" w:lineRule="auto"/>
              <w:jc w:val="both"/>
              <w:rPr>
                <w:sz w:val="16"/>
                <w:szCs w:val="16"/>
              </w:rPr>
            </w:pPr>
          </w:p>
        </w:tc>
        <w:tc>
          <w:tcPr>
            <w:tcW w:w="347" w:type="pct"/>
            <w:vMerge/>
            <w:shd w:val="clear" w:color="auto" w:fill="auto"/>
            <w:vAlign w:val="bottom"/>
          </w:tcPr>
          <w:p w14:paraId="6AA0129C" w14:textId="77777777" w:rsidR="00300E81" w:rsidRPr="00047DA0" w:rsidRDefault="00300E81" w:rsidP="00300E81">
            <w:pPr>
              <w:spacing w:after="0" w:line="240" w:lineRule="auto"/>
              <w:rPr>
                <w:rFonts w:cstheme="minorHAnsi"/>
                <w:sz w:val="16"/>
                <w:szCs w:val="16"/>
              </w:rPr>
            </w:pPr>
          </w:p>
        </w:tc>
        <w:tc>
          <w:tcPr>
            <w:tcW w:w="561" w:type="pct"/>
            <w:shd w:val="clear" w:color="auto" w:fill="auto"/>
            <w:vAlign w:val="center"/>
          </w:tcPr>
          <w:p w14:paraId="19F6DA3E" w14:textId="77777777" w:rsidR="00300E81" w:rsidRPr="00047DA0" w:rsidRDefault="00300E81" w:rsidP="00300E81">
            <w:pP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Para el 2030 el IGM habrá adquirido 5,000,000 cartillas para tener abastecimiento de libretas de pasaporte para atención en 10 años a casi 5,000,000 guatemaltecos.</w:t>
            </w:r>
          </w:p>
        </w:tc>
        <w:tc>
          <w:tcPr>
            <w:tcW w:w="490" w:type="pct"/>
            <w:shd w:val="clear" w:color="auto" w:fill="auto"/>
            <w:noWrap/>
            <w:vAlign w:val="center"/>
          </w:tcPr>
          <w:p w14:paraId="2E1F41C2" w14:textId="77777777" w:rsidR="00300E81" w:rsidRPr="00047DA0" w:rsidRDefault="00300E81" w:rsidP="00300E81">
            <w:pP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Modernización e implementación del Pasaporte electrónico, así como medidas de seguridad del sistema.</w:t>
            </w:r>
          </w:p>
        </w:tc>
        <w:tc>
          <w:tcPr>
            <w:tcW w:w="347" w:type="pct"/>
            <w:shd w:val="clear" w:color="auto" w:fill="auto"/>
            <w:vAlign w:val="center"/>
          </w:tcPr>
          <w:p w14:paraId="002A8307" w14:textId="77777777" w:rsidR="00300E81" w:rsidRPr="00047DA0" w:rsidRDefault="00300E81" w:rsidP="00300E81">
            <w:pPr>
              <w:jc w:val="cente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 xml:space="preserve">Software Instalado </w:t>
            </w:r>
          </w:p>
        </w:tc>
        <w:tc>
          <w:tcPr>
            <w:tcW w:w="347" w:type="pct"/>
            <w:shd w:val="clear" w:color="auto" w:fill="auto"/>
            <w:vAlign w:val="center"/>
          </w:tcPr>
          <w:p w14:paraId="79F144F5" w14:textId="77777777" w:rsidR="00300E81" w:rsidRPr="00047DA0" w:rsidRDefault="00300E81" w:rsidP="00300E81">
            <w:pPr>
              <w:jc w:val="cente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0</w:t>
            </w:r>
          </w:p>
        </w:tc>
        <w:tc>
          <w:tcPr>
            <w:tcW w:w="270" w:type="pct"/>
            <w:shd w:val="clear" w:color="auto" w:fill="auto"/>
            <w:vAlign w:val="center"/>
          </w:tcPr>
          <w:p w14:paraId="37EF6BA8" w14:textId="06D43CE8" w:rsidR="00300E81" w:rsidRPr="00047DA0" w:rsidRDefault="00300E81" w:rsidP="00300E81">
            <w:pPr>
              <w:rPr>
                <w:rFonts w:ascii="Calibri" w:eastAsia="Times New Roman" w:hAnsi="Calibri" w:cs="Times New Roman"/>
                <w:sz w:val="12"/>
                <w:szCs w:val="12"/>
                <w:lang w:eastAsia="es-GT"/>
              </w:rPr>
            </w:pPr>
            <w:r w:rsidRPr="00047DA0">
              <w:rPr>
                <w:rFonts w:ascii="Calibri" w:eastAsia="Times New Roman" w:hAnsi="Calibri" w:cs="Times New Roman"/>
                <w:sz w:val="12"/>
                <w:szCs w:val="12"/>
                <w:lang w:eastAsia="es-GT"/>
              </w:rPr>
              <w:t>Programa instalado</w:t>
            </w:r>
          </w:p>
        </w:tc>
        <w:tc>
          <w:tcPr>
            <w:tcW w:w="148" w:type="pct"/>
            <w:shd w:val="clear" w:color="auto" w:fill="auto"/>
            <w:noWrap/>
            <w:vAlign w:val="center"/>
          </w:tcPr>
          <w:p w14:paraId="7701EF9C" w14:textId="77777777" w:rsidR="00300E81" w:rsidRPr="00047DA0" w:rsidRDefault="00300E81" w:rsidP="00300E81">
            <w:pPr>
              <w:spacing w:after="0" w:line="240" w:lineRule="auto"/>
              <w:jc w:val="center"/>
              <w:rPr>
                <w:rFonts w:ascii="Calibri" w:eastAsia="Times New Roman" w:hAnsi="Calibri" w:cs="Times New Roman"/>
                <w:sz w:val="14"/>
                <w:szCs w:val="14"/>
                <w:lang w:eastAsia="es-GT"/>
              </w:rPr>
            </w:pPr>
            <w:r w:rsidRPr="00047DA0">
              <w:rPr>
                <w:rFonts w:ascii="Calibri" w:eastAsia="Times New Roman" w:hAnsi="Calibri" w:cs="Times New Roman"/>
                <w:sz w:val="14"/>
                <w:szCs w:val="14"/>
                <w:lang w:eastAsia="es-GT"/>
              </w:rPr>
              <w:t>0</w:t>
            </w:r>
          </w:p>
        </w:tc>
        <w:tc>
          <w:tcPr>
            <w:tcW w:w="153" w:type="pct"/>
            <w:shd w:val="clear" w:color="auto" w:fill="auto"/>
            <w:noWrap/>
            <w:vAlign w:val="center"/>
          </w:tcPr>
          <w:p w14:paraId="20521CE0" w14:textId="77777777" w:rsidR="00300E81" w:rsidRPr="00047DA0" w:rsidRDefault="00300E81" w:rsidP="00300E81">
            <w:pPr>
              <w:spacing w:after="0" w:line="240" w:lineRule="auto"/>
              <w:jc w:val="center"/>
              <w:rPr>
                <w:rFonts w:ascii="Calibri" w:eastAsia="Times New Roman" w:hAnsi="Calibri" w:cs="Times New Roman"/>
                <w:sz w:val="14"/>
                <w:szCs w:val="14"/>
                <w:lang w:eastAsia="es-GT"/>
              </w:rPr>
            </w:pPr>
            <w:r w:rsidRPr="00047DA0">
              <w:rPr>
                <w:rFonts w:ascii="Calibri" w:eastAsia="Times New Roman" w:hAnsi="Calibri" w:cs="Times New Roman"/>
                <w:sz w:val="14"/>
                <w:szCs w:val="14"/>
                <w:lang w:eastAsia="es-GT"/>
              </w:rPr>
              <w:t>0%</w:t>
            </w:r>
          </w:p>
        </w:tc>
        <w:tc>
          <w:tcPr>
            <w:tcW w:w="151" w:type="pct"/>
            <w:shd w:val="clear" w:color="auto" w:fill="auto"/>
            <w:noWrap/>
            <w:vAlign w:val="center"/>
          </w:tcPr>
          <w:p w14:paraId="092A71C1" w14:textId="13B440D2" w:rsidR="00300E81" w:rsidRPr="000560C7" w:rsidRDefault="000560C7" w:rsidP="00300E81">
            <w:pPr>
              <w:spacing w:after="0" w:line="240" w:lineRule="auto"/>
              <w:jc w:val="center"/>
              <w:rPr>
                <w:rFonts w:ascii="Calibri" w:eastAsia="Times New Roman" w:hAnsi="Calibri" w:cs="Times New Roman"/>
                <w:color w:val="FF0000"/>
                <w:sz w:val="14"/>
                <w:szCs w:val="14"/>
                <w:lang w:eastAsia="es-GT"/>
              </w:rPr>
            </w:pPr>
            <w:r>
              <w:rPr>
                <w:rFonts w:ascii="Calibri" w:eastAsia="Times New Roman" w:hAnsi="Calibri" w:cs="Times New Roman"/>
                <w:color w:val="FF0000"/>
                <w:sz w:val="14"/>
                <w:szCs w:val="14"/>
                <w:lang w:eastAsia="es-GT"/>
              </w:rPr>
              <w:t>0</w:t>
            </w:r>
            <w:r w:rsidR="00300E81" w:rsidRPr="000560C7">
              <w:rPr>
                <w:rFonts w:ascii="Calibri" w:eastAsia="Times New Roman" w:hAnsi="Calibri" w:cs="Times New Roman"/>
                <w:color w:val="FF0000"/>
                <w:sz w:val="14"/>
                <w:szCs w:val="14"/>
                <w:lang w:eastAsia="es-GT"/>
              </w:rPr>
              <w:t>%</w:t>
            </w:r>
          </w:p>
        </w:tc>
        <w:tc>
          <w:tcPr>
            <w:tcW w:w="154" w:type="pct"/>
            <w:shd w:val="clear" w:color="auto" w:fill="auto"/>
            <w:noWrap/>
            <w:vAlign w:val="center"/>
          </w:tcPr>
          <w:p w14:paraId="3C5AAB51" w14:textId="335EDD58" w:rsidR="00300E81" w:rsidRPr="000560C7" w:rsidRDefault="000560C7" w:rsidP="00300E81">
            <w:pPr>
              <w:spacing w:after="0" w:line="240" w:lineRule="auto"/>
              <w:jc w:val="center"/>
              <w:rPr>
                <w:rFonts w:ascii="Calibri" w:eastAsia="Times New Roman" w:hAnsi="Calibri" w:cs="Times New Roman"/>
                <w:color w:val="FF0000"/>
                <w:sz w:val="14"/>
                <w:szCs w:val="14"/>
                <w:lang w:eastAsia="es-GT"/>
              </w:rPr>
            </w:pPr>
            <w:r>
              <w:rPr>
                <w:rFonts w:ascii="Calibri" w:eastAsia="Times New Roman" w:hAnsi="Calibri" w:cs="Times New Roman"/>
                <w:color w:val="FF0000"/>
                <w:sz w:val="14"/>
                <w:szCs w:val="14"/>
                <w:lang w:eastAsia="es-GT"/>
              </w:rPr>
              <w:t>0</w:t>
            </w:r>
            <w:r w:rsidR="00300E81" w:rsidRPr="000560C7">
              <w:rPr>
                <w:rFonts w:ascii="Calibri" w:eastAsia="Times New Roman" w:hAnsi="Calibri" w:cs="Times New Roman"/>
                <w:color w:val="FF0000"/>
                <w:sz w:val="14"/>
                <w:szCs w:val="14"/>
                <w:lang w:eastAsia="es-GT"/>
              </w:rPr>
              <w:t>%</w:t>
            </w:r>
          </w:p>
        </w:tc>
        <w:tc>
          <w:tcPr>
            <w:tcW w:w="156" w:type="pct"/>
            <w:shd w:val="clear" w:color="auto" w:fill="auto"/>
            <w:noWrap/>
            <w:vAlign w:val="center"/>
          </w:tcPr>
          <w:p w14:paraId="7D6B10B9" w14:textId="06CB951B" w:rsidR="00300E81" w:rsidRPr="000560C7" w:rsidRDefault="000560C7" w:rsidP="00300E81">
            <w:pPr>
              <w:spacing w:after="0" w:line="240" w:lineRule="auto"/>
              <w:jc w:val="center"/>
              <w:rPr>
                <w:rFonts w:ascii="Calibri" w:eastAsia="Times New Roman" w:hAnsi="Calibri" w:cs="Times New Roman"/>
                <w:color w:val="FF0000"/>
                <w:sz w:val="14"/>
                <w:szCs w:val="14"/>
                <w:lang w:eastAsia="es-GT"/>
              </w:rPr>
            </w:pPr>
            <w:r>
              <w:rPr>
                <w:rFonts w:ascii="Calibri" w:eastAsia="Times New Roman" w:hAnsi="Calibri" w:cs="Times New Roman"/>
                <w:color w:val="FF0000"/>
                <w:sz w:val="14"/>
                <w:szCs w:val="14"/>
                <w:lang w:eastAsia="es-GT"/>
              </w:rPr>
              <w:t>0</w:t>
            </w:r>
            <w:r w:rsidR="00300E81" w:rsidRPr="000560C7">
              <w:rPr>
                <w:rFonts w:ascii="Calibri" w:eastAsia="Times New Roman" w:hAnsi="Calibri" w:cs="Times New Roman"/>
                <w:color w:val="FF0000"/>
                <w:sz w:val="14"/>
                <w:szCs w:val="14"/>
                <w:lang w:eastAsia="es-GT"/>
              </w:rPr>
              <w:t>%</w:t>
            </w:r>
          </w:p>
        </w:tc>
        <w:tc>
          <w:tcPr>
            <w:tcW w:w="153" w:type="pct"/>
            <w:shd w:val="clear" w:color="auto" w:fill="auto"/>
            <w:vAlign w:val="center"/>
          </w:tcPr>
          <w:p w14:paraId="0F6D824B" w14:textId="77777777" w:rsidR="00300E81" w:rsidRPr="000560C7" w:rsidRDefault="00300E81" w:rsidP="00300E81">
            <w:pPr>
              <w:spacing w:after="0" w:line="240" w:lineRule="auto"/>
              <w:jc w:val="center"/>
              <w:rPr>
                <w:rFonts w:ascii="Calibri" w:eastAsia="Times New Roman" w:hAnsi="Calibri" w:cs="Times New Roman"/>
                <w:color w:val="FF0000"/>
                <w:sz w:val="14"/>
                <w:szCs w:val="14"/>
                <w:lang w:eastAsia="es-GT"/>
              </w:rPr>
            </w:pPr>
            <w:r w:rsidRPr="000560C7">
              <w:rPr>
                <w:rFonts w:ascii="Calibri" w:eastAsia="Times New Roman" w:hAnsi="Calibri" w:cs="Times New Roman"/>
                <w:color w:val="FF0000"/>
                <w:sz w:val="14"/>
                <w:szCs w:val="14"/>
                <w:lang w:eastAsia="es-GT"/>
              </w:rPr>
              <w:t>100%</w:t>
            </w:r>
          </w:p>
        </w:tc>
        <w:tc>
          <w:tcPr>
            <w:tcW w:w="153" w:type="pct"/>
            <w:shd w:val="clear" w:color="auto" w:fill="auto"/>
            <w:vAlign w:val="center"/>
          </w:tcPr>
          <w:p w14:paraId="772C3F19" w14:textId="77777777" w:rsidR="00300E81" w:rsidRPr="000560C7" w:rsidRDefault="00300E81" w:rsidP="00300E81">
            <w:pPr>
              <w:spacing w:after="0" w:line="240" w:lineRule="auto"/>
              <w:jc w:val="center"/>
              <w:rPr>
                <w:rFonts w:ascii="Calibri" w:eastAsia="Times New Roman" w:hAnsi="Calibri" w:cs="Times New Roman"/>
                <w:color w:val="FF0000"/>
                <w:sz w:val="14"/>
                <w:szCs w:val="14"/>
                <w:lang w:eastAsia="es-GT"/>
              </w:rPr>
            </w:pPr>
            <w:r w:rsidRPr="000560C7">
              <w:rPr>
                <w:rFonts w:ascii="Calibri" w:eastAsia="Times New Roman" w:hAnsi="Calibri" w:cs="Times New Roman"/>
                <w:color w:val="FF0000"/>
                <w:sz w:val="14"/>
                <w:szCs w:val="14"/>
                <w:lang w:eastAsia="es-GT"/>
              </w:rPr>
              <w:t>100%</w:t>
            </w:r>
          </w:p>
        </w:tc>
        <w:tc>
          <w:tcPr>
            <w:tcW w:w="154" w:type="pct"/>
            <w:shd w:val="clear" w:color="auto" w:fill="auto"/>
            <w:vAlign w:val="center"/>
          </w:tcPr>
          <w:p w14:paraId="777DA9B3" w14:textId="77777777" w:rsidR="00300E81" w:rsidRPr="000560C7" w:rsidRDefault="00300E81" w:rsidP="00300E81">
            <w:pPr>
              <w:spacing w:after="0" w:line="240" w:lineRule="auto"/>
              <w:jc w:val="center"/>
              <w:rPr>
                <w:rFonts w:ascii="Calibri" w:eastAsia="Times New Roman" w:hAnsi="Calibri" w:cs="Times New Roman"/>
                <w:color w:val="FF0000"/>
                <w:sz w:val="14"/>
                <w:szCs w:val="14"/>
                <w:lang w:eastAsia="es-GT"/>
              </w:rPr>
            </w:pPr>
            <w:r w:rsidRPr="000560C7">
              <w:rPr>
                <w:rFonts w:ascii="Calibri" w:eastAsia="Times New Roman" w:hAnsi="Calibri" w:cs="Times New Roman"/>
                <w:color w:val="FF0000"/>
                <w:sz w:val="14"/>
                <w:szCs w:val="14"/>
                <w:lang w:eastAsia="es-GT"/>
              </w:rPr>
              <w:t>100%</w:t>
            </w:r>
          </w:p>
        </w:tc>
        <w:tc>
          <w:tcPr>
            <w:tcW w:w="154" w:type="pct"/>
            <w:shd w:val="clear" w:color="auto" w:fill="auto"/>
            <w:vAlign w:val="center"/>
          </w:tcPr>
          <w:p w14:paraId="2AE42F8A" w14:textId="77777777" w:rsidR="00300E81" w:rsidRPr="000560C7" w:rsidRDefault="00300E81" w:rsidP="00300E81">
            <w:pPr>
              <w:spacing w:after="0" w:line="240" w:lineRule="auto"/>
              <w:jc w:val="center"/>
              <w:rPr>
                <w:rFonts w:ascii="Calibri" w:eastAsia="Times New Roman" w:hAnsi="Calibri" w:cs="Times New Roman"/>
                <w:color w:val="FF0000"/>
                <w:sz w:val="14"/>
                <w:szCs w:val="14"/>
                <w:lang w:eastAsia="es-GT"/>
              </w:rPr>
            </w:pPr>
            <w:r w:rsidRPr="000560C7">
              <w:rPr>
                <w:rFonts w:ascii="Calibri" w:eastAsia="Times New Roman" w:hAnsi="Calibri" w:cs="Times New Roman"/>
                <w:color w:val="FF0000"/>
                <w:sz w:val="14"/>
                <w:szCs w:val="14"/>
                <w:lang w:eastAsia="es-GT"/>
              </w:rPr>
              <w:t>100%</w:t>
            </w:r>
          </w:p>
        </w:tc>
        <w:tc>
          <w:tcPr>
            <w:tcW w:w="156" w:type="pct"/>
            <w:shd w:val="clear" w:color="auto" w:fill="auto"/>
            <w:vAlign w:val="center"/>
          </w:tcPr>
          <w:p w14:paraId="0F00902F" w14:textId="77777777" w:rsidR="00300E81" w:rsidRPr="000560C7" w:rsidRDefault="00300E81" w:rsidP="00300E81">
            <w:pPr>
              <w:spacing w:after="0" w:line="240" w:lineRule="auto"/>
              <w:jc w:val="center"/>
              <w:rPr>
                <w:rFonts w:ascii="Calibri" w:eastAsia="Times New Roman" w:hAnsi="Calibri" w:cs="Times New Roman"/>
                <w:color w:val="FF0000"/>
                <w:sz w:val="14"/>
                <w:szCs w:val="14"/>
                <w:lang w:eastAsia="es-GT"/>
              </w:rPr>
            </w:pPr>
            <w:r w:rsidRPr="000560C7">
              <w:rPr>
                <w:rFonts w:ascii="Calibri" w:eastAsia="Times New Roman" w:hAnsi="Calibri" w:cs="Times New Roman"/>
                <w:color w:val="FF0000"/>
                <w:sz w:val="14"/>
                <w:szCs w:val="14"/>
                <w:lang w:eastAsia="es-GT"/>
              </w:rPr>
              <w:t>100%</w:t>
            </w:r>
          </w:p>
        </w:tc>
        <w:tc>
          <w:tcPr>
            <w:tcW w:w="366" w:type="pct"/>
            <w:shd w:val="clear" w:color="auto" w:fill="auto"/>
            <w:vAlign w:val="center"/>
          </w:tcPr>
          <w:p w14:paraId="23A826C1" w14:textId="0A60E19E" w:rsidR="00300E81" w:rsidRPr="00047DA0" w:rsidRDefault="00300E81" w:rsidP="008F2B7C">
            <w:pPr>
              <w:spacing w:after="0" w:line="240" w:lineRule="auto"/>
              <w:jc w:val="cente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Registros de la Subdirección de Recursos Tecnoló</w:t>
            </w:r>
            <w:r w:rsidR="008F2B7C" w:rsidRPr="00047DA0">
              <w:rPr>
                <w:rFonts w:ascii="Calibri" w:eastAsia="Times New Roman" w:hAnsi="Calibri" w:cs="Times New Roman"/>
                <w:sz w:val="16"/>
                <w:szCs w:val="16"/>
                <w:lang w:eastAsia="es-GT"/>
              </w:rPr>
              <w:t>gicos</w:t>
            </w:r>
          </w:p>
        </w:tc>
        <w:tc>
          <w:tcPr>
            <w:tcW w:w="257" w:type="pct"/>
            <w:shd w:val="clear" w:color="auto" w:fill="auto"/>
            <w:vAlign w:val="center"/>
          </w:tcPr>
          <w:p w14:paraId="04E37F20" w14:textId="77777777" w:rsidR="00300E81" w:rsidRPr="00047DA0" w:rsidRDefault="00300E81" w:rsidP="00300E81">
            <w:pPr>
              <w:spacing w:after="0" w:line="240" w:lineRule="auto"/>
              <w:jc w:val="center"/>
              <w:rPr>
                <w:rFonts w:ascii="Calibri" w:eastAsia="Times New Roman" w:hAnsi="Calibri" w:cs="Times New Roman"/>
                <w:sz w:val="16"/>
                <w:szCs w:val="16"/>
                <w:lang w:eastAsia="es-GT"/>
              </w:rPr>
            </w:pPr>
            <w:r w:rsidRPr="00047DA0">
              <w:rPr>
                <w:rFonts w:ascii="Calibri" w:eastAsia="Times New Roman" w:hAnsi="Calibri" w:cs="Times New Roman"/>
                <w:sz w:val="16"/>
                <w:szCs w:val="16"/>
                <w:lang w:eastAsia="es-GT"/>
              </w:rPr>
              <w:t>Instituto Guatemalteco de Migración</w:t>
            </w:r>
          </w:p>
        </w:tc>
      </w:tr>
    </w:tbl>
    <w:p w14:paraId="0A886B9D" w14:textId="38069B28" w:rsidR="00C04E67" w:rsidRPr="00A07BE1" w:rsidRDefault="00C04E67" w:rsidP="00300E81"/>
    <w:tbl>
      <w:tblPr>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852"/>
        <w:gridCol w:w="992"/>
        <w:gridCol w:w="1416"/>
        <w:gridCol w:w="1276"/>
        <w:gridCol w:w="851"/>
        <w:gridCol w:w="423"/>
        <w:gridCol w:w="851"/>
        <w:gridCol w:w="425"/>
        <w:gridCol w:w="439"/>
        <w:gridCol w:w="428"/>
        <w:gridCol w:w="425"/>
        <w:gridCol w:w="425"/>
        <w:gridCol w:w="425"/>
        <w:gridCol w:w="412"/>
        <w:gridCol w:w="13"/>
        <w:gridCol w:w="425"/>
        <w:gridCol w:w="425"/>
        <w:gridCol w:w="425"/>
        <w:gridCol w:w="1136"/>
        <w:gridCol w:w="977"/>
      </w:tblGrid>
      <w:tr w:rsidR="00653DEA" w:rsidRPr="00A07BE1" w14:paraId="5E5040D8" w14:textId="293644FB" w:rsidTr="00CC46F8">
        <w:trPr>
          <w:trHeight w:val="375"/>
          <w:tblHeader/>
        </w:trPr>
        <w:tc>
          <w:tcPr>
            <w:tcW w:w="5000" w:type="pct"/>
            <w:gridSpan w:val="21"/>
            <w:shd w:val="clear" w:color="auto" w:fill="C6D9F1" w:themeFill="text2" w:themeFillTint="33"/>
            <w:noWrap/>
            <w:vAlign w:val="bottom"/>
            <w:hideMark/>
          </w:tcPr>
          <w:p w14:paraId="22011E23" w14:textId="176FE5B0" w:rsidR="00653DEA" w:rsidRPr="00A07BE1" w:rsidRDefault="00653DEA" w:rsidP="00203C14">
            <w:pPr>
              <w:pStyle w:val="Ttulo7"/>
            </w:pPr>
            <w:r w:rsidRPr="00A07BE1">
              <w:rPr>
                <w:rFonts w:ascii="Calibri" w:eastAsia="Times New Roman" w:hAnsi="Calibri" w:cs="Times New Roman"/>
                <w:sz w:val="18"/>
                <w:szCs w:val="18"/>
                <w:lang w:eastAsia="es-GT"/>
              </w:rPr>
              <w:lastRenderedPageBreak/>
              <w:t> </w:t>
            </w:r>
            <w:bookmarkStart w:id="176" w:name="_Toc140044405"/>
            <w:r w:rsidRPr="00CC46F8">
              <w:rPr>
                <w:rFonts w:eastAsia="Times New Roman"/>
                <w:shd w:val="clear" w:color="auto" w:fill="C6D9F1" w:themeFill="text2" w:themeFillTint="33"/>
                <w:lang w:eastAsia="es-GT"/>
              </w:rPr>
              <w:t>Eje 5. Emisión de visas y residencias a extranjeros.</w:t>
            </w:r>
            <w:bookmarkEnd w:id="176"/>
          </w:p>
        </w:tc>
      </w:tr>
      <w:tr w:rsidR="00CC46F8" w:rsidRPr="00A07BE1" w14:paraId="0519F62D" w14:textId="77777777" w:rsidTr="00CC46F8">
        <w:trPr>
          <w:trHeight w:val="300"/>
          <w:tblHeader/>
        </w:trPr>
        <w:tc>
          <w:tcPr>
            <w:tcW w:w="156" w:type="pct"/>
            <w:vMerge w:val="restart"/>
            <w:shd w:val="clear" w:color="auto" w:fill="auto"/>
            <w:noWrap/>
            <w:vAlign w:val="bottom"/>
            <w:hideMark/>
          </w:tcPr>
          <w:p w14:paraId="47D47622" w14:textId="77777777" w:rsidR="00CC46F8" w:rsidRPr="00A07BE1" w:rsidRDefault="00CC46F8" w:rsidP="00754C23">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tc>
        <w:tc>
          <w:tcPr>
            <w:tcW w:w="316" w:type="pct"/>
            <w:vMerge w:val="restart"/>
            <w:shd w:val="clear" w:color="000000" w:fill="F2F2F2"/>
            <w:vAlign w:val="center"/>
            <w:hideMark/>
          </w:tcPr>
          <w:p w14:paraId="3CC4E41F"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Objetivo Estratégico</w:t>
            </w:r>
          </w:p>
        </w:tc>
        <w:tc>
          <w:tcPr>
            <w:tcW w:w="368" w:type="pct"/>
            <w:vMerge w:val="restart"/>
            <w:shd w:val="clear" w:color="000000" w:fill="F2F2F2"/>
            <w:vAlign w:val="center"/>
            <w:hideMark/>
          </w:tcPr>
          <w:p w14:paraId="68705712"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Estrategia</w:t>
            </w:r>
          </w:p>
        </w:tc>
        <w:tc>
          <w:tcPr>
            <w:tcW w:w="526" w:type="pct"/>
            <w:vMerge w:val="restart"/>
            <w:shd w:val="clear" w:color="000000" w:fill="F2F2F2"/>
            <w:vAlign w:val="center"/>
            <w:hideMark/>
          </w:tcPr>
          <w:p w14:paraId="1A59EA7F" w14:textId="4771AF15" w:rsidR="00CC46F8" w:rsidRPr="00A07BE1" w:rsidRDefault="0071459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6"/>
                <w:szCs w:val="16"/>
                <w:lang w:eastAsia="es-GT"/>
              </w:rPr>
              <w:t>Resulta</w:t>
            </w:r>
            <w:r w:rsidR="00CC46F8" w:rsidRPr="00A07BE1">
              <w:rPr>
                <w:rFonts w:ascii="Calibri" w:eastAsia="Times New Roman" w:hAnsi="Calibri" w:cs="Times New Roman"/>
                <w:b/>
                <w:bCs/>
                <w:sz w:val="16"/>
                <w:szCs w:val="16"/>
                <w:lang w:eastAsia="es-GT"/>
              </w:rPr>
              <w:t xml:space="preserve">dos Institucionales </w:t>
            </w:r>
          </w:p>
        </w:tc>
        <w:tc>
          <w:tcPr>
            <w:tcW w:w="474" w:type="pct"/>
            <w:vMerge w:val="restart"/>
            <w:shd w:val="clear" w:color="000000" w:fill="F2F2F2"/>
            <w:vAlign w:val="center"/>
            <w:hideMark/>
          </w:tcPr>
          <w:p w14:paraId="5504337B" w14:textId="6B9FFAD4" w:rsidR="00CC46F8" w:rsidRPr="00A07BE1" w:rsidRDefault="00CC46F8" w:rsidP="00DC285A">
            <w:pPr>
              <w:spacing w:after="0" w:line="240" w:lineRule="auto"/>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Acciones </w:t>
            </w:r>
          </w:p>
        </w:tc>
        <w:tc>
          <w:tcPr>
            <w:tcW w:w="316" w:type="pct"/>
            <w:vMerge w:val="restart"/>
            <w:shd w:val="clear" w:color="000000" w:fill="F2F2F2"/>
            <w:textDirection w:val="btLr"/>
            <w:vAlign w:val="center"/>
            <w:hideMark/>
          </w:tcPr>
          <w:p w14:paraId="1D37D61E"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157" w:type="pct"/>
            <w:vMerge w:val="restart"/>
            <w:shd w:val="clear" w:color="000000" w:fill="F2F2F2"/>
            <w:textDirection w:val="btLr"/>
            <w:vAlign w:val="center"/>
            <w:hideMark/>
          </w:tcPr>
          <w:p w14:paraId="021E0DFA"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316" w:type="pct"/>
            <w:vMerge w:val="restart"/>
            <w:shd w:val="clear" w:color="000000" w:fill="F2F2F2"/>
            <w:textDirection w:val="btLr"/>
            <w:vAlign w:val="center"/>
            <w:hideMark/>
          </w:tcPr>
          <w:p w14:paraId="560AD176"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1585" w:type="pct"/>
            <w:gridSpan w:val="11"/>
            <w:tcBorders>
              <w:bottom w:val="nil"/>
            </w:tcBorders>
            <w:shd w:val="clear" w:color="000000" w:fill="F2F2F2"/>
            <w:vAlign w:val="center"/>
            <w:hideMark/>
          </w:tcPr>
          <w:p w14:paraId="10470614" w14:textId="0E5661C6" w:rsidR="00CC46F8" w:rsidRPr="00A07BE1" w:rsidRDefault="00CC46F8" w:rsidP="00754C23">
            <w:pPr>
              <w:spacing w:after="0" w:line="240" w:lineRule="auto"/>
              <w:jc w:val="center"/>
              <w:rPr>
                <w:rFonts w:ascii="Calibri" w:eastAsia="Times New Roman" w:hAnsi="Calibri" w:cs="Times New Roman"/>
                <w:b/>
                <w:bCs/>
                <w:sz w:val="16"/>
                <w:szCs w:val="16"/>
                <w:lang w:eastAsia="es-GT"/>
              </w:rPr>
            </w:pPr>
          </w:p>
        </w:tc>
        <w:tc>
          <w:tcPr>
            <w:tcW w:w="422" w:type="pct"/>
            <w:vMerge w:val="restart"/>
            <w:tcBorders>
              <w:left w:val="nil"/>
            </w:tcBorders>
            <w:shd w:val="clear" w:color="000000" w:fill="F2F2F2"/>
            <w:vAlign w:val="center"/>
            <w:hideMark/>
          </w:tcPr>
          <w:p w14:paraId="7A6DC491" w14:textId="244899F5"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6"/>
                <w:szCs w:val="16"/>
                <w:lang w:eastAsia="es-GT"/>
              </w:rPr>
              <w:t>Medios de Verificación</w:t>
            </w:r>
          </w:p>
        </w:tc>
        <w:tc>
          <w:tcPr>
            <w:tcW w:w="363" w:type="pct"/>
            <w:vMerge w:val="restart"/>
            <w:shd w:val="clear" w:color="000000" w:fill="F2F2F2"/>
            <w:vAlign w:val="center"/>
            <w:hideMark/>
          </w:tcPr>
          <w:p w14:paraId="601AF445"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EC324D" w:rsidRPr="00A07BE1" w14:paraId="25630EA9" w14:textId="77777777" w:rsidTr="00CC46F8">
        <w:trPr>
          <w:cantSplit/>
          <w:trHeight w:val="688"/>
          <w:tblHeader/>
        </w:trPr>
        <w:tc>
          <w:tcPr>
            <w:tcW w:w="156" w:type="pct"/>
            <w:vMerge/>
            <w:vAlign w:val="center"/>
            <w:hideMark/>
          </w:tcPr>
          <w:p w14:paraId="5005E088" w14:textId="77777777" w:rsidR="000C5E71" w:rsidRPr="00A07BE1" w:rsidRDefault="000C5E71" w:rsidP="00754C23">
            <w:pPr>
              <w:spacing w:after="0" w:line="240" w:lineRule="auto"/>
              <w:rPr>
                <w:rFonts w:ascii="Calibri" w:eastAsia="Times New Roman" w:hAnsi="Calibri" w:cs="Times New Roman"/>
                <w:sz w:val="18"/>
                <w:szCs w:val="18"/>
                <w:lang w:eastAsia="es-GT"/>
              </w:rPr>
            </w:pPr>
          </w:p>
        </w:tc>
        <w:tc>
          <w:tcPr>
            <w:tcW w:w="316" w:type="pct"/>
            <w:vMerge/>
            <w:vAlign w:val="center"/>
            <w:hideMark/>
          </w:tcPr>
          <w:p w14:paraId="0C83A67D"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368" w:type="pct"/>
            <w:vMerge/>
            <w:vAlign w:val="center"/>
            <w:hideMark/>
          </w:tcPr>
          <w:p w14:paraId="3196BE29"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526" w:type="pct"/>
            <w:vMerge/>
            <w:vAlign w:val="center"/>
            <w:hideMark/>
          </w:tcPr>
          <w:p w14:paraId="3DAC7A3F"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474" w:type="pct"/>
            <w:vMerge/>
            <w:vAlign w:val="center"/>
            <w:hideMark/>
          </w:tcPr>
          <w:p w14:paraId="1CDA97A2"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316" w:type="pct"/>
            <w:vMerge/>
            <w:vAlign w:val="center"/>
            <w:hideMark/>
          </w:tcPr>
          <w:p w14:paraId="08F7E60A"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157" w:type="pct"/>
            <w:vMerge/>
            <w:vAlign w:val="center"/>
            <w:hideMark/>
          </w:tcPr>
          <w:p w14:paraId="2940CC59"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316" w:type="pct"/>
            <w:vMerge/>
            <w:vAlign w:val="center"/>
            <w:hideMark/>
          </w:tcPr>
          <w:p w14:paraId="35EC4D72"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158" w:type="pct"/>
            <w:shd w:val="clear" w:color="000000" w:fill="F2F2F2"/>
            <w:textDirection w:val="btLr"/>
            <w:vAlign w:val="center"/>
            <w:hideMark/>
          </w:tcPr>
          <w:p w14:paraId="4563E375" w14:textId="35E5AF2D"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2021</w:t>
            </w:r>
          </w:p>
        </w:tc>
        <w:tc>
          <w:tcPr>
            <w:tcW w:w="163" w:type="pct"/>
            <w:shd w:val="clear" w:color="000000" w:fill="F2F2F2"/>
            <w:textDirection w:val="btLr"/>
            <w:vAlign w:val="center"/>
            <w:hideMark/>
          </w:tcPr>
          <w:p w14:paraId="2419DF90" w14:textId="4A6ECE99"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2022</w:t>
            </w:r>
          </w:p>
        </w:tc>
        <w:tc>
          <w:tcPr>
            <w:tcW w:w="159" w:type="pct"/>
            <w:shd w:val="clear" w:color="000000" w:fill="F2F2F2"/>
            <w:textDirection w:val="btLr"/>
            <w:vAlign w:val="center"/>
            <w:hideMark/>
          </w:tcPr>
          <w:p w14:paraId="0FA26BE9" w14:textId="3765CDC9"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w:t>
            </w:r>
            <w:r>
              <w:rPr>
                <w:rFonts w:ascii="Calibri" w:eastAsia="Times New Roman" w:hAnsi="Calibri" w:cs="Times New Roman"/>
                <w:b/>
                <w:bCs/>
                <w:sz w:val="18"/>
                <w:szCs w:val="18"/>
                <w:lang w:eastAsia="es-GT"/>
              </w:rPr>
              <w:t>023</w:t>
            </w:r>
          </w:p>
        </w:tc>
        <w:tc>
          <w:tcPr>
            <w:tcW w:w="158" w:type="pct"/>
            <w:shd w:val="clear" w:color="000000" w:fill="F2F2F2"/>
            <w:textDirection w:val="btLr"/>
            <w:vAlign w:val="center"/>
            <w:hideMark/>
          </w:tcPr>
          <w:p w14:paraId="65127FE4" w14:textId="761748A0"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2024</w:t>
            </w:r>
          </w:p>
        </w:tc>
        <w:tc>
          <w:tcPr>
            <w:tcW w:w="158" w:type="pct"/>
            <w:shd w:val="clear" w:color="000000" w:fill="F2F2F2"/>
            <w:textDirection w:val="btLr"/>
            <w:vAlign w:val="center"/>
            <w:hideMark/>
          </w:tcPr>
          <w:p w14:paraId="11C13B27" w14:textId="118D2AE0"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2025</w:t>
            </w:r>
          </w:p>
        </w:tc>
        <w:tc>
          <w:tcPr>
            <w:tcW w:w="158" w:type="pct"/>
            <w:textDirection w:val="btLr"/>
          </w:tcPr>
          <w:p w14:paraId="4B0C0357" w14:textId="6FB2831A"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2026</w:t>
            </w:r>
          </w:p>
        </w:tc>
        <w:tc>
          <w:tcPr>
            <w:tcW w:w="158" w:type="pct"/>
            <w:gridSpan w:val="2"/>
            <w:tcBorders>
              <w:top w:val="single" w:sz="4" w:space="0" w:color="auto"/>
            </w:tcBorders>
            <w:textDirection w:val="btLr"/>
          </w:tcPr>
          <w:p w14:paraId="07C5B408" w14:textId="2E5C7156"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2027</w:t>
            </w:r>
          </w:p>
        </w:tc>
        <w:tc>
          <w:tcPr>
            <w:tcW w:w="158" w:type="pct"/>
            <w:tcBorders>
              <w:top w:val="single" w:sz="4" w:space="0" w:color="auto"/>
            </w:tcBorders>
            <w:textDirection w:val="btLr"/>
          </w:tcPr>
          <w:p w14:paraId="1B59A5B8" w14:textId="1C175ABF"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2028</w:t>
            </w:r>
          </w:p>
        </w:tc>
        <w:tc>
          <w:tcPr>
            <w:tcW w:w="158" w:type="pct"/>
            <w:textDirection w:val="btLr"/>
          </w:tcPr>
          <w:p w14:paraId="363C9B3C" w14:textId="65B4C92C"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2029</w:t>
            </w:r>
          </w:p>
        </w:tc>
        <w:tc>
          <w:tcPr>
            <w:tcW w:w="158" w:type="pct"/>
            <w:textDirection w:val="btLr"/>
          </w:tcPr>
          <w:p w14:paraId="742A59D3" w14:textId="00F2BD9A"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2030</w:t>
            </w:r>
          </w:p>
        </w:tc>
        <w:tc>
          <w:tcPr>
            <w:tcW w:w="422" w:type="pct"/>
            <w:vMerge/>
            <w:vAlign w:val="center"/>
            <w:hideMark/>
          </w:tcPr>
          <w:p w14:paraId="3D06FB2B" w14:textId="0FC0D7FA"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363" w:type="pct"/>
            <w:vMerge/>
            <w:vAlign w:val="center"/>
            <w:hideMark/>
          </w:tcPr>
          <w:p w14:paraId="4FDE7CB5"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r>
      <w:tr w:rsidR="00EC324D" w:rsidRPr="00A07BE1" w14:paraId="493F9EEE" w14:textId="77777777" w:rsidTr="00A712AB">
        <w:trPr>
          <w:trHeight w:val="1758"/>
        </w:trPr>
        <w:tc>
          <w:tcPr>
            <w:tcW w:w="156" w:type="pct"/>
            <w:vMerge w:val="restart"/>
            <w:shd w:val="clear" w:color="auto" w:fill="auto"/>
            <w:noWrap/>
            <w:textDirection w:val="btLr"/>
            <w:vAlign w:val="center"/>
          </w:tcPr>
          <w:p w14:paraId="64363A3E" w14:textId="0D12748F" w:rsidR="000C5E71" w:rsidRPr="00A07BE1" w:rsidRDefault="000C5E71" w:rsidP="007B1C93">
            <w:pPr>
              <w:spacing w:after="0" w:line="240" w:lineRule="auto"/>
              <w:contextualSpacing/>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Eje 5 Objetivo 1</w:t>
            </w:r>
          </w:p>
        </w:tc>
        <w:tc>
          <w:tcPr>
            <w:tcW w:w="316" w:type="pct"/>
            <w:vMerge w:val="restart"/>
            <w:shd w:val="clear" w:color="auto" w:fill="auto"/>
            <w:vAlign w:val="center"/>
            <w:hideMark/>
          </w:tcPr>
          <w:p w14:paraId="0F6535FE" w14:textId="77777777" w:rsidR="000C5E71" w:rsidRPr="00A07BE1" w:rsidRDefault="000C5E71" w:rsidP="007B1C93">
            <w:pPr>
              <w:spacing w:line="240" w:lineRule="auto"/>
              <w:contextualSpacing/>
              <w:jc w:val="both"/>
              <w:rPr>
                <w:sz w:val="18"/>
                <w:szCs w:val="18"/>
              </w:rPr>
            </w:pPr>
            <w:r w:rsidRPr="00A07BE1">
              <w:rPr>
                <w:sz w:val="18"/>
                <w:szCs w:val="18"/>
              </w:rPr>
              <w:t>Incrementar Centros de Emisión de Visas y Residencias a personas extranjeras, que solicitan los servicios en Guatemala.</w:t>
            </w:r>
          </w:p>
          <w:p w14:paraId="38D5001B" w14:textId="77777777" w:rsidR="000C5E71" w:rsidRPr="00A07BE1" w:rsidRDefault="000C5E71" w:rsidP="007B1C93">
            <w:pPr>
              <w:spacing w:line="240" w:lineRule="auto"/>
              <w:contextualSpacing/>
              <w:jc w:val="both"/>
              <w:rPr>
                <w:rFonts w:ascii="Calibri" w:eastAsia="Times New Roman" w:hAnsi="Calibri" w:cs="Times New Roman"/>
                <w:sz w:val="18"/>
                <w:szCs w:val="18"/>
                <w:lang w:eastAsia="es-GT"/>
              </w:rPr>
            </w:pPr>
          </w:p>
        </w:tc>
        <w:tc>
          <w:tcPr>
            <w:tcW w:w="368" w:type="pct"/>
            <w:vMerge w:val="restart"/>
            <w:shd w:val="clear" w:color="auto" w:fill="auto"/>
            <w:vAlign w:val="center"/>
          </w:tcPr>
          <w:p w14:paraId="5BCA26A1" w14:textId="77777777" w:rsidR="000C5E71" w:rsidRPr="00A07BE1" w:rsidRDefault="000C5E71" w:rsidP="007B1C93">
            <w:pPr>
              <w:spacing w:after="0" w:line="240" w:lineRule="auto"/>
              <w:contextualSpacing/>
              <w:rPr>
                <w:rFonts w:cstheme="minorHAnsi"/>
                <w:sz w:val="18"/>
                <w:szCs w:val="18"/>
              </w:rPr>
            </w:pPr>
          </w:p>
          <w:p w14:paraId="7538D549" w14:textId="43533219" w:rsidR="000C5E71" w:rsidRPr="00A07BE1" w:rsidRDefault="000C5E71" w:rsidP="007B1C93">
            <w:pPr>
              <w:spacing w:after="0" w:line="240" w:lineRule="auto"/>
              <w:contextualSpacing/>
              <w:rPr>
                <w:rFonts w:cstheme="minorHAnsi"/>
                <w:sz w:val="18"/>
                <w:szCs w:val="18"/>
              </w:rPr>
            </w:pPr>
            <w:r w:rsidRPr="00A07BE1">
              <w:rPr>
                <w:rFonts w:cstheme="minorHAnsi"/>
                <w:sz w:val="18"/>
                <w:szCs w:val="18"/>
              </w:rPr>
              <w:t>Desconcentrar Centros de Emisión de Visas y Residencias a extranjeros.</w:t>
            </w:r>
          </w:p>
          <w:p w14:paraId="205B59D1" w14:textId="77777777" w:rsidR="000C5E71" w:rsidRPr="00A07BE1" w:rsidRDefault="000C5E71" w:rsidP="007B1C93">
            <w:pPr>
              <w:spacing w:after="0" w:line="240" w:lineRule="auto"/>
              <w:contextualSpacing/>
              <w:rPr>
                <w:rFonts w:cstheme="minorHAnsi"/>
                <w:sz w:val="18"/>
                <w:szCs w:val="18"/>
              </w:rPr>
            </w:pPr>
          </w:p>
          <w:p w14:paraId="4DB316F2" w14:textId="02723801" w:rsidR="000C5E71" w:rsidRPr="00A07BE1" w:rsidRDefault="000C5E71" w:rsidP="007B1C93">
            <w:pPr>
              <w:spacing w:after="0" w:line="240" w:lineRule="auto"/>
              <w:contextualSpacing/>
              <w:rPr>
                <w:rFonts w:cstheme="minorHAnsi"/>
                <w:sz w:val="18"/>
                <w:szCs w:val="18"/>
              </w:rPr>
            </w:pPr>
          </w:p>
          <w:p w14:paraId="72DB2373" w14:textId="5BEBEF9C" w:rsidR="000C5E71" w:rsidRPr="00A07BE1" w:rsidRDefault="000C5E71" w:rsidP="007B1C93">
            <w:pPr>
              <w:spacing w:after="0" w:line="240" w:lineRule="auto"/>
              <w:contextualSpacing/>
              <w:rPr>
                <w:rFonts w:cstheme="minorHAnsi"/>
                <w:sz w:val="18"/>
                <w:szCs w:val="18"/>
              </w:rPr>
            </w:pPr>
          </w:p>
          <w:p w14:paraId="055415C2" w14:textId="77777777" w:rsidR="000C5E71" w:rsidRPr="00A07BE1" w:rsidRDefault="000C5E71" w:rsidP="007B1C93">
            <w:pPr>
              <w:spacing w:after="0" w:line="240" w:lineRule="auto"/>
              <w:contextualSpacing/>
              <w:rPr>
                <w:rFonts w:cstheme="minorHAnsi"/>
                <w:sz w:val="18"/>
                <w:szCs w:val="18"/>
              </w:rPr>
            </w:pPr>
          </w:p>
          <w:p w14:paraId="6A841D8D" w14:textId="77777777" w:rsidR="000C5E71" w:rsidRPr="00A07BE1" w:rsidRDefault="000C5E71" w:rsidP="007B1C93">
            <w:pPr>
              <w:spacing w:after="0" w:line="240" w:lineRule="auto"/>
              <w:contextualSpacing/>
              <w:rPr>
                <w:rFonts w:cstheme="minorHAnsi"/>
                <w:sz w:val="18"/>
                <w:szCs w:val="18"/>
              </w:rPr>
            </w:pPr>
          </w:p>
          <w:p w14:paraId="696E89AE" w14:textId="77777777" w:rsidR="000C5E71" w:rsidRPr="00A07BE1" w:rsidRDefault="000C5E71" w:rsidP="007B1C93">
            <w:pPr>
              <w:spacing w:after="0" w:line="240" w:lineRule="auto"/>
              <w:contextualSpacing/>
              <w:rPr>
                <w:rFonts w:cstheme="minorHAnsi"/>
                <w:sz w:val="18"/>
                <w:szCs w:val="18"/>
              </w:rPr>
            </w:pPr>
          </w:p>
          <w:p w14:paraId="5BAB133C" w14:textId="3FD515A5" w:rsidR="000C5E71" w:rsidRPr="00A07BE1" w:rsidRDefault="000C5E71" w:rsidP="007B1C93">
            <w:pPr>
              <w:spacing w:after="0" w:line="240" w:lineRule="auto"/>
              <w:contextualSpacing/>
              <w:rPr>
                <w:rFonts w:cstheme="minorHAnsi"/>
                <w:sz w:val="18"/>
                <w:szCs w:val="18"/>
              </w:rPr>
            </w:pPr>
            <w:r w:rsidRPr="00A07BE1">
              <w:rPr>
                <w:rFonts w:cstheme="minorHAnsi"/>
                <w:sz w:val="18"/>
                <w:szCs w:val="18"/>
              </w:rPr>
              <w:t>Mejorar las bases de datos y sistemas de información de extranjeros.</w:t>
            </w:r>
          </w:p>
          <w:p w14:paraId="3BFA85B8" w14:textId="77777777" w:rsidR="000C5E71" w:rsidRPr="00A07BE1" w:rsidRDefault="000C5E71" w:rsidP="007B1C93">
            <w:pPr>
              <w:spacing w:after="0" w:line="240" w:lineRule="auto"/>
              <w:contextualSpacing/>
              <w:rPr>
                <w:rFonts w:cstheme="minorHAnsi"/>
                <w:sz w:val="18"/>
                <w:szCs w:val="18"/>
              </w:rPr>
            </w:pPr>
          </w:p>
          <w:p w14:paraId="2E4F3965" w14:textId="14E8BEBC" w:rsidR="000C5E71" w:rsidRPr="00A07BE1" w:rsidRDefault="000C5E71" w:rsidP="007B1C93">
            <w:pPr>
              <w:spacing w:after="0" w:line="240" w:lineRule="auto"/>
              <w:contextualSpacing/>
              <w:rPr>
                <w:rFonts w:cstheme="minorHAnsi"/>
                <w:sz w:val="18"/>
                <w:szCs w:val="18"/>
              </w:rPr>
            </w:pPr>
          </w:p>
        </w:tc>
        <w:tc>
          <w:tcPr>
            <w:tcW w:w="526" w:type="pct"/>
            <w:vMerge w:val="restart"/>
            <w:shd w:val="clear" w:color="auto" w:fill="auto"/>
            <w:vAlign w:val="center"/>
          </w:tcPr>
          <w:p w14:paraId="700C8C54" w14:textId="476AE576" w:rsidR="000C5E71" w:rsidRPr="00A07BE1" w:rsidRDefault="00EC324D" w:rsidP="007B1C93">
            <w:pPr>
              <w:spacing w:after="240" w:line="240" w:lineRule="auto"/>
              <w:contextualSpacing/>
              <w:rPr>
                <w:rFonts w:ascii="Calibri" w:eastAsia="Times New Roman" w:hAnsi="Calibri" w:cs="Times New Roman"/>
                <w:sz w:val="14"/>
                <w:szCs w:val="14"/>
                <w:lang w:eastAsia="es-GT"/>
              </w:rPr>
            </w:pPr>
            <w:r>
              <w:rPr>
                <w:rFonts w:ascii="Calibri" w:eastAsia="Times New Roman" w:hAnsi="Calibri" w:cs="Times New Roman"/>
                <w:sz w:val="14"/>
                <w:szCs w:val="14"/>
                <w:lang w:eastAsia="es-GT"/>
              </w:rPr>
              <w:t>Para el 2030</w:t>
            </w:r>
            <w:r w:rsidR="000C5E71" w:rsidRPr="00A07BE1">
              <w:rPr>
                <w:rFonts w:ascii="Calibri" w:eastAsia="Times New Roman" w:hAnsi="Calibri" w:cs="Times New Roman"/>
                <w:sz w:val="14"/>
                <w:szCs w:val="14"/>
                <w:lang w:eastAsia="es-GT"/>
              </w:rPr>
              <w:t xml:space="preserve"> el Instituto Guatemalteco de Migración incrementará los Centros de   Emisión de Visas y Residencias a Extranjeros con cobertura en las regiones de Gua</w:t>
            </w:r>
            <w:r>
              <w:rPr>
                <w:rFonts w:ascii="Calibri" w:eastAsia="Times New Roman" w:hAnsi="Calibri" w:cs="Times New Roman"/>
                <w:sz w:val="14"/>
                <w:szCs w:val="14"/>
                <w:lang w:eastAsia="es-GT"/>
              </w:rPr>
              <w:t>temala, para la atención a un 50</w:t>
            </w:r>
            <w:r w:rsidR="000C5E71" w:rsidRPr="00A07BE1">
              <w:rPr>
                <w:rFonts w:ascii="Calibri" w:eastAsia="Times New Roman" w:hAnsi="Calibri" w:cs="Times New Roman"/>
                <w:sz w:val="14"/>
                <w:szCs w:val="14"/>
                <w:lang w:eastAsia="es-GT"/>
              </w:rPr>
              <w:t>% de extranjeros más.</w:t>
            </w:r>
          </w:p>
        </w:tc>
        <w:tc>
          <w:tcPr>
            <w:tcW w:w="474" w:type="pct"/>
            <w:vMerge w:val="restart"/>
            <w:shd w:val="clear" w:color="auto" w:fill="auto"/>
            <w:noWrap/>
            <w:vAlign w:val="center"/>
          </w:tcPr>
          <w:p w14:paraId="2C7054C0" w14:textId="07AAC7E6" w:rsidR="000C5E71" w:rsidRPr="00A07BE1" w:rsidRDefault="000C5E71" w:rsidP="007B1C93">
            <w:pPr>
              <w:spacing w:after="0" w:line="240" w:lineRule="auto"/>
              <w:contextualSpacing/>
              <w:jc w:val="both"/>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Incrementar Centros de Emisión de Visas y Residencias por región para atención al usuario.</w:t>
            </w:r>
          </w:p>
          <w:p w14:paraId="74AC4A2E" w14:textId="0012C7F9" w:rsidR="000C5E71" w:rsidRPr="00A07BE1" w:rsidRDefault="000C5E71" w:rsidP="007B1C93">
            <w:pPr>
              <w:spacing w:after="0" w:line="240" w:lineRule="auto"/>
              <w:contextualSpacing/>
              <w:jc w:val="both"/>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(Desconcentración)</w:t>
            </w:r>
          </w:p>
        </w:tc>
        <w:tc>
          <w:tcPr>
            <w:tcW w:w="316" w:type="pct"/>
            <w:vMerge w:val="restart"/>
            <w:shd w:val="clear" w:color="auto" w:fill="auto"/>
            <w:vAlign w:val="center"/>
          </w:tcPr>
          <w:p w14:paraId="10A6AEB7" w14:textId="7B0C2C0E"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Centros de Emisión y Cubículos de Extranjería desconcentrados</w:t>
            </w:r>
          </w:p>
        </w:tc>
        <w:tc>
          <w:tcPr>
            <w:tcW w:w="157" w:type="pct"/>
            <w:vMerge w:val="restart"/>
            <w:shd w:val="clear" w:color="auto" w:fill="auto"/>
            <w:vAlign w:val="center"/>
          </w:tcPr>
          <w:p w14:paraId="05DB88DC" w14:textId="361C0F55"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316" w:type="pct"/>
            <w:shd w:val="clear" w:color="auto" w:fill="auto"/>
            <w:vAlign w:val="center"/>
          </w:tcPr>
          <w:p w14:paraId="521E2335" w14:textId="77777777" w:rsidR="000C5E71" w:rsidRPr="00A07BE1" w:rsidRDefault="000C5E71" w:rsidP="007B1C93">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Centros de Emisión</w:t>
            </w:r>
          </w:p>
        </w:tc>
        <w:tc>
          <w:tcPr>
            <w:tcW w:w="158" w:type="pct"/>
            <w:shd w:val="clear" w:color="auto" w:fill="auto"/>
            <w:noWrap/>
            <w:vAlign w:val="center"/>
          </w:tcPr>
          <w:p w14:paraId="69398670"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63" w:type="pct"/>
            <w:shd w:val="clear" w:color="auto" w:fill="auto"/>
            <w:noWrap/>
            <w:vAlign w:val="center"/>
          </w:tcPr>
          <w:p w14:paraId="5EE75CE3"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9" w:type="pct"/>
            <w:shd w:val="clear" w:color="auto" w:fill="auto"/>
            <w:noWrap/>
            <w:vAlign w:val="center"/>
          </w:tcPr>
          <w:p w14:paraId="6CE36760" w14:textId="77777777" w:rsidR="000C5E71" w:rsidRPr="00A07BE1" w:rsidRDefault="000C5E71" w:rsidP="007B1C93">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8" w:type="pct"/>
            <w:shd w:val="clear" w:color="auto" w:fill="auto"/>
            <w:noWrap/>
            <w:vAlign w:val="center"/>
          </w:tcPr>
          <w:p w14:paraId="6B01B1D4"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8" w:type="pct"/>
            <w:shd w:val="clear" w:color="auto" w:fill="auto"/>
            <w:noWrap/>
            <w:vAlign w:val="center"/>
          </w:tcPr>
          <w:p w14:paraId="3B0FF7D8"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8" w:type="pct"/>
          </w:tcPr>
          <w:p w14:paraId="736F7A11"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16AACF18"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31D79B5E"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37704236"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5474E6B9" w14:textId="6AF1ACD1" w:rsidR="000C5E71" w:rsidRPr="00A07BE1" w:rsidRDefault="00EC324D"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gridSpan w:val="2"/>
          </w:tcPr>
          <w:p w14:paraId="68A8DC05"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310D93D1"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70EC9742"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3F73B31E"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5C8CB636" w14:textId="547FBCAB" w:rsidR="000C5E71" w:rsidRPr="00A07BE1" w:rsidRDefault="00EC324D"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tcPr>
          <w:p w14:paraId="54AB4E5A"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4AE9C556"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05444AA3"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27F01340"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3AA7A48B" w14:textId="4375D7F1" w:rsidR="000C5E71" w:rsidRPr="00A07BE1" w:rsidRDefault="00EC324D"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tcPr>
          <w:p w14:paraId="401F5564"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0D1BC0B0"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7CBBCDDD"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4BD5A4C0"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26C146E2" w14:textId="1AEA2101" w:rsidR="000C5E71" w:rsidRPr="00A07BE1" w:rsidRDefault="00EC324D"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tcPr>
          <w:p w14:paraId="5E1E3131"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4751FDAA"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2F7D4CEF"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74FD2F0F" w14:textId="77777777" w:rsidR="00EC324D" w:rsidRDefault="00EC324D" w:rsidP="007B1C93">
            <w:pPr>
              <w:spacing w:after="0" w:line="240" w:lineRule="auto"/>
              <w:contextualSpacing/>
              <w:jc w:val="center"/>
              <w:rPr>
                <w:rFonts w:ascii="Calibri" w:eastAsia="Times New Roman" w:hAnsi="Calibri" w:cs="Times New Roman"/>
                <w:sz w:val="16"/>
                <w:szCs w:val="16"/>
                <w:lang w:eastAsia="es-GT"/>
              </w:rPr>
            </w:pPr>
          </w:p>
          <w:p w14:paraId="773F6796" w14:textId="2300DEC9" w:rsidR="000C5E71" w:rsidRPr="00A07BE1" w:rsidRDefault="00EC324D"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422" w:type="pct"/>
            <w:shd w:val="clear" w:color="auto" w:fill="auto"/>
            <w:vAlign w:val="center"/>
          </w:tcPr>
          <w:p w14:paraId="21DF7934" w14:textId="17C4E2D9" w:rsidR="000C5E71" w:rsidRPr="00A07BE1" w:rsidRDefault="000C5E71" w:rsidP="007B1C93">
            <w:pPr>
              <w:spacing w:after="0" w:line="240" w:lineRule="auto"/>
              <w:contextualSpacing/>
              <w:jc w:val="center"/>
              <w:rPr>
                <w:rFonts w:ascii="Calibri" w:eastAsia="Times New Roman" w:hAnsi="Calibri" w:cs="Times New Roman"/>
                <w:sz w:val="16"/>
                <w:szCs w:val="16"/>
                <w:lang w:eastAsia="es-GT"/>
              </w:rPr>
            </w:pPr>
            <w:r w:rsidRPr="00A07BE1">
              <w:rPr>
                <w:rFonts w:ascii="Calibri" w:eastAsia="Times New Roman" w:hAnsi="Calibri" w:cs="Times New Roman"/>
                <w:sz w:val="16"/>
                <w:szCs w:val="16"/>
                <w:lang w:eastAsia="es-GT"/>
              </w:rPr>
              <w:t>Cantidad de visas emitidas, Cantidad de residencias emitidas por Centro de Emisión</w:t>
            </w:r>
          </w:p>
        </w:tc>
        <w:tc>
          <w:tcPr>
            <w:tcW w:w="363" w:type="pct"/>
            <w:vMerge w:val="restart"/>
            <w:shd w:val="clear" w:color="auto" w:fill="auto"/>
            <w:vAlign w:val="center"/>
          </w:tcPr>
          <w:p w14:paraId="1539795D" w14:textId="2E8EC8A8" w:rsidR="000C5E71" w:rsidRPr="00A07BE1" w:rsidRDefault="000C5E71" w:rsidP="007B1C93">
            <w:pPr>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Instituto Guatemalteco de Migración,</w:t>
            </w:r>
            <w:r w:rsidRPr="00A07BE1">
              <w:t xml:space="preserve"> </w:t>
            </w:r>
            <w:r w:rsidRPr="00A07BE1">
              <w:rPr>
                <w:rFonts w:ascii="Calibri" w:eastAsia="Times New Roman" w:hAnsi="Calibri" w:cs="Times New Roman"/>
                <w:sz w:val="18"/>
                <w:szCs w:val="18"/>
                <w:lang w:eastAsia="es-GT"/>
              </w:rPr>
              <w:t>Registro Nacional de las Personas y Ministerio de Relaciones Exteriores.</w:t>
            </w:r>
          </w:p>
          <w:p w14:paraId="58F1A479"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p>
        </w:tc>
      </w:tr>
      <w:tr w:rsidR="00EC324D" w:rsidRPr="00A07BE1" w14:paraId="2997CB74" w14:textId="77777777" w:rsidTr="00A712AB">
        <w:trPr>
          <w:trHeight w:val="1272"/>
        </w:trPr>
        <w:tc>
          <w:tcPr>
            <w:tcW w:w="156" w:type="pct"/>
            <w:vMerge/>
            <w:shd w:val="clear" w:color="auto" w:fill="auto"/>
            <w:noWrap/>
            <w:textDirection w:val="btLr"/>
            <w:vAlign w:val="center"/>
          </w:tcPr>
          <w:p w14:paraId="28C0FCA9" w14:textId="77777777" w:rsidR="000C5E71" w:rsidRPr="00A07BE1" w:rsidRDefault="000C5E71" w:rsidP="007B1C93">
            <w:pPr>
              <w:spacing w:after="0" w:line="240" w:lineRule="auto"/>
              <w:contextualSpacing/>
              <w:jc w:val="center"/>
              <w:rPr>
                <w:rFonts w:ascii="Calibri" w:eastAsia="Times New Roman" w:hAnsi="Calibri" w:cs="Times New Roman"/>
                <w:b/>
                <w:bCs/>
                <w:sz w:val="18"/>
                <w:szCs w:val="18"/>
                <w:lang w:eastAsia="es-GT"/>
              </w:rPr>
            </w:pPr>
          </w:p>
        </w:tc>
        <w:tc>
          <w:tcPr>
            <w:tcW w:w="316" w:type="pct"/>
            <w:vMerge/>
            <w:shd w:val="clear" w:color="auto" w:fill="auto"/>
            <w:vAlign w:val="center"/>
          </w:tcPr>
          <w:p w14:paraId="0EA99DF7" w14:textId="77777777" w:rsidR="000C5E71" w:rsidRPr="00A07BE1" w:rsidRDefault="000C5E71" w:rsidP="007B1C93">
            <w:pPr>
              <w:spacing w:line="240" w:lineRule="auto"/>
              <w:contextualSpacing/>
              <w:jc w:val="both"/>
              <w:rPr>
                <w:sz w:val="18"/>
                <w:szCs w:val="18"/>
              </w:rPr>
            </w:pPr>
          </w:p>
        </w:tc>
        <w:tc>
          <w:tcPr>
            <w:tcW w:w="368" w:type="pct"/>
            <w:vMerge/>
            <w:shd w:val="clear" w:color="auto" w:fill="auto"/>
            <w:vAlign w:val="center"/>
          </w:tcPr>
          <w:p w14:paraId="1C1DB38C" w14:textId="77777777" w:rsidR="000C5E71" w:rsidRPr="00A07BE1" w:rsidRDefault="000C5E71" w:rsidP="007B1C93">
            <w:pPr>
              <w:spacing w:after="0" w:line="240" w:lineRule="auto"/>
              <w:contextualSpacing/>
              <w:rPr>
                <w:rFonts w:cstheme="minorHAnsi"/>
                <w:sz w:val="18"/>
                <w:szCs w:val="18"/>
              </w:rPr>
            </w:pPr>
          </w:p>
        </w:tc>
        <w:tc>
          <w:tcPr>
            <w:tcW w:w="526" w:type="pct"/>
            <w:vMerge/>
            <w:shd w:val="clear" w:color="auto" w:fill="auto"/>
            <w:vAlign w:val="center"/>
          </w:tcPr>
          <w:p w14:paraId="0426AFF8" w14:textId="77777777" w:rsidR="000C5E71" w:rsidRPr="00A07BE1" w:rsidRDefault="000C5E71" w:rsidP="007B1C93">
            <w:pPr>
              <w:spacing w:after="0" w:line="240" w:lineRule="auto"/>
              <w:contextualSpacing/>
              <w:rPr>
                <w:rFonts w:ascii="Calibri" w:eastAsia="Times New Roman" w:hAnsi="Calibri" w:cs="Times New Roman"/>
                <w:sz w:val="18"/>
                <w:szCs w:val="18"/>
                <w:lang w:eastAsia="es-GT"/>
              </w:rPr>
            </w:pPr>
          </w:p>
        </w:tc>
        <w:tc>
          <w:tcPr>
            <w:tcW w:w="474" w:type="pct"/>
            <w:vMerge/>
            <w:shd w:val="clear" w:color="auto" w:fill="auto"/>
            <w:noWrap/>
            <w:vAlign w:val="center"/>
          </w:tcPr>
          <w:p w14:paraId="5B39725E" w14:textId="77777777" w:rsidR="000C5E71" w:rsidRPr="00A07BE1" w:rsidRDefault="000C5E71" w:rsidP="007B1C93">
            <w:pPr>
              <w:spacing w:after="0" w:line="240" w:lineRule="auto"/>
              <w:contextualSpacing/>
              <w:jc w:val="both"/>
              <w:rPr>
                <w:rFonts w:ascii="Calibri" w:eastAsia="Times New Roman" w:hAnsi="Calibri" w:cs="Times New Roman"/>
                <w:sz w:val="18"/>
                <w:szCs w:val="18"/>
                <w:lang w:eastAsia="es-GT"/>
              </w:rPr>
            </w:pPr>
          </w:p>
        </w:tc>
        <w:tc>
          <w:tcPr>
            <w:tcW w:w="316" w:type="pct"/>
            <w:vMerge/>
            <w:shd w:val="clear" w:color="auto" w:fill="auto"/>
            <w:vAlign w:val="center"/>
          </w:tcPr>
          <w:p w14:paraId="45E55F9B"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p>
        </w:tc>
        <w:tc>
          <w:tcPr>
            <w:tcW w:w="157" w:type="pct"/>
            <w:vMerge/>
            <w:shd w:val="clear" w:color="auto" w:fill="auto"/>
            <w:vAlign w:val="center"/>
          </w:tcPr>
          <w:p w14:paraId="0B91A6E3"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p>
        </w:tc>
        <w:tc>
          <w:tcPr>
            <w:tcW w:w="316" w:type="pct"/>
            <w:shd w:val="clear" w:color="auto" w:fill="auto"/>
            <w:vAlign w:val="center"/>
          </w:tcPr>
          <w:p w14:paraId="6DBC0351" w14:textId="205A4DB5" w:rsidR="000C5E71" w:rsidRPr="00A07BE1" w:rsidRDefault="000C5E71" w:rsidP="007B1C93">
            <w:pPr>
              <w:spacing w:after="0" w:line="240" w:lineRule="auto"/>
              <w:contextualSpacing/>
              <w:rPr>
                <w:rFonts w:ascii="Calibri" w:eastAsia="Times New Roman" w:hAnsi="Calibri" w:cs="Times New Roman"/>
                <w:sz w:val="14"/>
                <w:szCs w:val="14"/>
                <w:lang w:eastAsia="es-GT"/>
              </w:rPr>
            </w:pPr>
            <w:r w:rsidRPr="00A07BE1">
              <w:rPr>
                <w:rFonts w:ascii="Calibri" w:eastAsia="Times New Roman" w:hAnsi="Calibri" w:cs="Times New Roman"/>
                <w:sz w:val="14"/>
                <w:szCs w:val="14"/>
                <w:lang w:eastAsia="es-GT"/>
              </w:rPr>
              <w:t>Incremento anual del 5% en visas y residencias emitidas</w:t>
            </w:r>
          </w:p>
        </w:tc>
        <w:tc>
          <w:tcPr>
            <w:tcW w:w="158" w:type="pct"/>
            <w:shd w:val="clear" w:color="auto" w:fill="auto"/>
            <w:noWrap/>
            <w:vAlign w:val="center"/>
          </w:tcPr>
          <w:p w14:paraId="60D824BF"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63" w:type="pct"/>
            <w:shd w:val="clear" w:color="auto" w:fill="auto"/>
            <w:noWrap/>
            <w:vAlign w:val="center"/>
          </w:tcPr>
          <w:p w14:paraId="5F06A9FF"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59" w:type="pct"/>
            <w:shd w:val="clear" w:color="auto" w:fill="auto"/>
            <w:noWrap/>
            <w:vAlign w:val="center"/>
          </w:tcPr>
          <w:p w14:paraId="1DB48A15" w14:textId="77777777" w:rsidR="000C5E71" w:rsidRPr="00A07BE1" w:rsidRDefault="000C5E71" w:rsidP="007B1C93">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58" w:type="pct"/>
            <w:shd w:val="clear" w:color="auto" w:fill="auto"/>
            <w:noWrap/>
            <w:vAlign w:val="center"/>
          </w:tcPr>
          <w:p w14:paraId="3222176E"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58" w:type="pct"/>
            <w:shd w:val="clear" w:color="auto" w:fill="auto"/>
            <w:noWrap/>
            <w:vAlign w:val="center"/>
          </w:tcPr>
          <w:p w14:paraId="60E99B98" w14:textId="77777777"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58" w:type="pct"/>
          </w:tcPr>
          <w:p w14:paraId="24637590"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16A1EB7C"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5CD3A32D"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34ADAC9F" w14:textId="3003422B" w:rsidR="000C5E71" w:rsidRPr="00EC324D" w:rsidRDefault="00EC324D" w:rsidP="00EC324D">
            <w:pPr>
              <w:spacing w:after="0" w:line="240" w:lineRule="auto"/>
              <w:contextualSpacing/>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153" w:type="pct"/>
          </w:tcPr>
          <w:p w14:paraId="1D580576"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54D631B2"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383D4B7D"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6524E3FE" w14:textId="080E3EDF" w:rsidR="000C5E71" w:rsidRPr="00EC324D" w:rsidRDefault="00EC324D" w:rsidP="007B1C93">
            <w:pPr>
              <w:spacing w:after="0" w:line="240" w:lineRule="auto"/>
              <w:contextualSpacing/>
              <w:jc w:val="center"/>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163" w:type="pct"/>
            <w:gridSpan w:val="2"/>
          </w:tcPr>
          <w:p w14:paraId="2285BB60"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7F7217DB"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570A1F6C"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21204E79" w14:textId="258E9CEC" w:rsidR="000C5E71" w:rsidRPr="00EC324D" w:rsidRDefault="00EC324D" w:rsidP="007B1C93">
            <w:pPr>
              <w:spacing w:after="0" w:line="240" w:lineRule="auto"/>
              <w:contextualSpacing/>
              <w:jc w:val="center"/>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158" w:type="pct"/>
          </w:tcPr>
          <w:p w14:paraId="3A645D9B"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3767E850"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28481935"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40575C07" w14:textId="6B26CE24" w:rsidR="000C5E71" w:rsidRPr="00EC324D" w:rsidRDefault="00EC324D" w:rsidP="007B1C93">
            <w:pPr>
              <w:spacing w:after="0" w:line="240" w:lineRule="auto"/>
              <w:contextualSpacing/>
              <w:jc w:val="center"/>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158" w:type="pct"/>
          </w:tcPr>
          <w:p w14:paraId="70FBDF6A"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09B6EB8F"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49777EC7" w14:textId="77777777" w:rsidR="00EC324D" w:rsidRPr="00EC324D" w:rsidRDefault="00EC324D" w:rsidP="007B1C93">
            <w:pPr>
              <w:spacing w:after="0" w:line="240" w:lineRule="auto"/>
              <w:contextualSpacing/>
              <w:jc w:val="center"/>
              <w:rPr>
                <w:rFonts w:ascii="Calibri" w:eastAsia="Times New Roman" w:hAnsi="Calibri" w:cs="Times New Roman"/>
                <w:sz w:val="18"/>
                <w:szCs w:val="18"/>
                <w:lang w:eastAsia="es-GT"/>
              </w:rPr>
            </w:pPr>
          </w:p>
          <w:p w14:paraId="005EF901" w14:textId="4ABF3510" w:rsidR="000C5E71" w:rsidRPr="00EC324D" w:rsidRDefault="00EC324D" w:rsidP="007B1C93">
            <w:pPr>
              <w:spacing w:after="0" w:line="240" w:lineRule="auto"/>
              <w:contextualSpacing/>
              <w:jc w:val="center"/>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422" w:type="pct"/>
            <w:shd w:val="clear" w:color="auto" w:fill="auto"/>
            <w:vAlign w:val="center"/>
          </w:tcPr>
          <w:p w14:paraId="76F3A7C5" w14:textId="5675CDA4"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6"/>
                <w:szCs w:val="16"/>
                <w:lang w:eastAsia="es-GT"/>
              </w:rPr>
              <w:t>Cantidad de visas emitidas, Cantidad de residencias emitidas</w:t>
            </w:r>
          </w:p>
        </w:tc>
        <w:tc>
          <w:tcPr>
            <w:tcW w:w="363" w:type="pct"/>
            <w:vMerge/>
            <w:shd w:val="clear" w:color="auto" w:fill="auto"/>
            <w:vAlign w:val="center"/>
          </w:tcPr>
          <w:p w14:paraId="7C782E5E" w14:textId="77777777" w:rsidR="000C5E71" w:rsidRPr="00A07BE1" w:rsidRDefault="000C5E71" w:rsidP="007B1C93">
            <w:pPr>
              <w:contextualSpacing/>
              <w:rPr>
                <w:rFonts w:ascii="Calibri" w:eastAsia="Times New Roman" w:hAnsi="Calibri" w:cs="Times New Roman"/>
                <w:sz w:val="18"/>
                <w:szCs w:val="18"/>
                <w:lang w:eastAsia="es-GT"/>
              </w:rPr>
            </w:pPr>
          </w:p>
        </w:tc>
      </w:tr>
      <w:tr w:rsidR="00EC324D" w:rsidRPr="00A07BE1" w14:paraId="776CBFD1" w14:textId="77777777" w:rsidTr="00A712AB">
        <w:trPr>
          <w:trHeight w:val="1272"/>
        </w:trPr>
        <w:tc>
          <w:tcPr>
            <w:tcW w:w="156" w:type="pct"/>
            <w:vMerge/>
            <w:shd w:val="clear" w:color="auto" w:fill="auto"/>
            <w:noWrap/>
            <w:textDirection w:val="btLr"/>
            <w:vAlign w:val="center"/>
          </w:tcPr>
          <w:p w14:paraId="62BAF18C" w14:textId="77777777" w:rsidR="000C5E71" w:rsidRPr="00A07BE1" w:rsidRDefault="000C5E71" w:rsidP="007B1C93">
            <w:pPr>
              <w:spacing w:after="0" w:line="240" w:lineRule="auto"/>
              <w:contextualSpacing/>
              <w:jc w:val="center"/>
              <w:rPr>
                <w:rFonts w:ascii="Calibri" w:eastAsia="Times New Roman" w:hAnsi="Calibri" w:cs="Times New Roman"/>
                <w:b/>
                <w:bCs/>
                <w:sz w:val="18"/>
                <w:szCs w:val="18"/>
                <w:lang w:eastAsia="es-GT"/>
              </w:rPr>
            </w:pPr>
          </w:p>
        </w:tc>
        <w:tc>
          <w:tcPr>
            <w:tcW w:w="316" w:type="pct"/>
            <w:vMerge/>
            <w:shd w:val="clear" w:color="auto" w:fill="auto"/>
            <w:vAlign w:val="center"/>
          </w:tcPr>
          <w:p w14:paraId="38D17362" w14:textId="77777777" w:rsidR="000C5E71" w:rsidRPr="00A07BE1" w:rsidRDefault="000C5E71" w:rsidP="007B1C93">
            <w:pPr>
              <w:spacing w:line="240" w:lineRule="auto"/>
              <w:contextualSpacing/>
              <w:jc w:val="both"/>
              <w:rPr>
                <w:sz w:val="18"/>
                <w:szCs w:val="18"/>
              </w:rPr>
            </w:pPr>
          </w:p>
        </w:tc>
        <w:tc>
          <w:tcPr>
            <w:tcW w:w="368" w:type="pct"/>
            <w:vMerge/>
            <w:shd w:val="clear" w:color="auto" w:fill="auto"/>
            <w:vAlign w:val="center"/>
          </w:tcPr>
          <w:p w14:paraId="5644432D" w14:textId="77777777" w:rsidR="000C5E71" w:rsidRPr="00A07BE1" w:rsidRDefault="000C5E71" w:rsidP="007B1C93">
            <w:pPr>
              <w:spacing w:after="0" w:line="240" w:lineRule="auto"/>
              <w:contextualSpacing/>
              <w:rPr>
                <w:rFonts w:cstheme="minorHAnsi"/>
                <w:sz w:val="18"/>
                <w:szCs w:val="18"/>
              </w:rPr>
            </w:pPr>
          </w:p>
        </w:tc>
        <w:tc>
          <w:tcPr>
            <w:tcW w:w="526" w:type="pct"/>
            <w:vMerge w:val="restart"/>
            <w:shd w:val="clear" w:color="auto" w:fill="auto"/>
            <w:vAlign w:val="center"/>
          </w:tcPr>
          <w:p w14:paraId="7B7AEBF2" w14:textId="3AEA476E" w:rsidR="000C5E71" w:rsidRPr="00A07BE1" w:rsidRDefault="00A712AB" w:rsidP="007B1C93">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6"/>
                <w:szCs w:val="16"/>
                <w:lang w:eastAsia="es-GT"/>
              </w:rPr>
              <w:t xml:space="preserve">Para el 2030 </w:t>
            </w:r>
            <w:r w:rsidR="000C5E71" w:rsidRPr="00A07BE1">
              <w:rPr>
                <w:rFonts w:ascii="Calibri" w:eastAsia="Times New Roman" w:hAnsi="Calibri" w:cs="Times New Roman"/>
                <w:sz w:val="16"/>
                <w:szCs w:val="16"/>
                <w:lang w:eastAsia="es-GT"/>
              </w:rPr>
              <w:t>la Subdirección de Extranjería contará con un archivo digital sistematizado al 100% y gestión de servicios en línea para mejorar la atención a extranjeros.</w:t>
            </w:r>
          </w:p>
        </w:tc>
        <w:tc>
          <w:tcPr>
            <w:tcW w:w="474" w:type="pct"/>
            <w:shd w:val="clear" w:color="auto" w:fill="auto"/>
            <w:noWrap/>
            <w:vAlign w:val="center"/>
          </w:tcPr>
          <w:p w14:paraId="35BAA1EB" w14:textId="294E34E6" w:rsidR="000C5E71" w:rsidRPr="00A07BE1" w:rsidRDefault="000C5E71" w:rsidP="007B1C93">
            <w:pPr>
              <w:spacing w:after="0" w:line="240" w:lineRule="auto"/>
              <w:contextualSpacing/>
              <w:jc w:val="both"/>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 sistema con información digitalizado de acuerdo a normas de archivística.</w:t>
            </w:r>
          </w:p>
        </w:tc>
        <w:tc>
          <w:tcPr>
            <w:tcW w:w="316" w:type="pct"/>
            <w:shd w:val="clear" w:color="auto" w:fill="auto"/>
            <w:vAlign w:val="center"/>
          </w:tcPr>
          <w:p w14:paraId="53E289B7" w14:textId="38502CDA"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 de documentos digitaliza-dos</w:t>
            </w:r>
          </w:p>
        </w:tc>
        <w:tc>
          <w:tcPr>
            <w:tcW w:w="157" w:type="pct"/>
            <w:shd w:val="clear" w:color="auto" w:fill="auto"/>
            <w:vAlign w:val="center"/>
          </w:tcPr>
          <w:p w14:paraId="34CA070D" w14:textId="76D5841A"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0</w:t>
            </w:r>
          </w:p>
        </w:tc>
        <w:tc>
          <w:tcPr>
            <w:tcW w:w="316" w:type="pct"/>
            <w:shd w:val="clear" w:color="auto" w:fill="auto"/>
            <w:vAlign w:val="center"/>
          </w:tcPr>
          <w:p w14:paraId="457D41D5" w14:textId="7839E2A3" w:rsidR="000C5E71" w:rsidRPr="00A07BE1" w:rsidRDefault="000C5E71" w:rsidP="007B1C93">
            <w:pPr>
              <w:spacing w:after="0" w:line="240" w:lineRule="auto"/>
              <w:contextualSpacing/>
              <w:rPr>
                <w:rFonts w:ascii="Calibri" w:eastAsia="Times New Roman" w:hAnsi="Calibri" w:cs="Times New Roman"/>
                <w:sz w:val="14"/>
                <w:szCs w:val="14"/>
                <w:lang w:eastAsia="es-GT"/>
              </w:rPr>
            </w:pPr>
            <w:r w:rsidRPr="00A07BE1">
              <w:rPr>
                <w:rFonts w:ascii="Calibri" w:eastAsia="Times New Roman" w:hAnsi="Calibri" w:cs="Times New Roman"/>
                <w:sz w:val="18"/>
                <w:szCs w:val="18"/>
                <w:lang w:eastAsia="es-GT"/>
              </w:rPr>
              <w:t>Sistema de archivo</w:t>
            </w:r>
          </w:p>
        </w:tc>
        <w:tc>
          <w:tcPr>
            <w:tcW w:w="158" w:type="pct"/>
            <w:shd w:val="clear" w:color="auto" w:fill="auto"/>
            <w:noWrap/>
            <w:vAlign w:val="center"/>
          </w:tcPr>
          <w:p w14:paraId="7153667C" w14:textId="3B88E809" w:rsidR="000C5E71" w:rsidRPr="00A07BE1" w:rsidRDefault="00FE4D54" w:rsidP="007B1C9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10</w:t>
            </w:r>
            <w:r w:rsidR="000C5E71" w:rsidRPr="00A07BE1">
              <w:rPr>
                <w:rFonts w:ascii="Calibri" w:eastAsia="Times New Roman" w:hAnsi="Calibri" w:cs="Times New Roman"/>
                <w:sz w:val="18"/>
                <w:szCs w:val="18"/>
                <w:lang w:eastAsia="es-GT"/>
              </w:rPr>
              <w:t>%</w:t>
            </w:r>
          </w:p>
        </w:tc>
        <w:tc>
          <w:tcPr>
            <w:tcW w:w="163" w:type="pct"/>
            <w:shd w:val="clear" w:color="auto" w:fill="auto"/>
            <w:noWrap/>
            <w:vAlign w:val="center"/>
          </w:tcPr>
          <w:p w14:paraId="278FA8A5" w14:textId="752A0BFD" w:rsidR="000C5E71" w:rsidRPr="00A07BE1" w:rsidRDefault="00FE4D54" w:rsidP="007B1C9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000C5E71" w:rsidRPr="00A07BE1">
              <w:rPr>
                <w:rFonts w:ascii="Calibri" w:eastAsia="Times New Roman" w:hAnsi="Calibri" w:cs="Times New Roman"/>
                <w:sz w:val="18"/>
                <w:szCs w:val="18"/>
                <w:lang w:eastAsia="es-GT"/>
              </w:rPr>
              <w:t>0%</w:t>
            </w:r>
          </w:p>
        </w:tc>
        <w:tc>
          <w:tcPr>
            <w:tcW w:w="159" w:type="pct"/>
            <w:shd w:val="clear" w:color="auto" w:fill="auto"/>
            <w:noWrap/>
            <w:vAlign w:val="center"/>
          </w:tcPr>
          <w:p w14:paraId="4D4596AF" w14:textId="44601E0B" w:rsidR="000C5E71" w:rsidRPr="00A07BE1" w:rsidRDefault="00FE4D54" w:rsidP="007B1C93">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000C5E71" w:rsidRPr="00A07BE1">
              <w:rPr>
                <w:rFonts w:ascii="Calibri" w:eastAsia="Times New Roman" w:hAnsi="Calibri" w:cs="Times New Roman"/>
                <w:sz w:val="18"/>
                <w:szCs w:val="18"/>
                <w:lang w:eastAsia="es-GT"/>
              </w:rPr>
              <w:t>0%</w:t>
            </w:r>
          </w:p>
        </w:tc>
        <w:tc>
          <w:tcPr>
            <w:tcW w:w="158" w:type="pct"/>
            <w:shd w:val="clear" w:color="auto" w:fill="auto"/>
            <w:noWrap/>
            <w:vAlign w:val="center"/>
          </w:tcPr>
          <w:p w14:paraId="01B2A220" w14:textId="1EA92BC0" w:rsidR="000C5E71" w:rsidRPr="00A07BE1" w:rsidRDefault="00FE4D54" w:rsidP="007B1C9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000C5E71" w:rsidRPr="00A07BE1">
              <w:rPr>
                <w:rFonts w:ascii="Calibri" w:eastAsia="Times New Roman" w:hAnsi="Calibri" w:cs="Times New Roman"/>
                <w:sz w:val="18"/>
                <w:szCs w:val="18"/>
                <w:lang w:eastAsia="es-GT"/>
              </w:rPr>
              <w:t>0%</w:t>
            </w:r>
          </w:p>
        </w:tc>
        <w:tc>
          <w:tcPr>
            <w:tcW w:w="158" w:type="pct"/>
            <w:shd w:val="clear" w:color="auto" w:fill="auto"/>
            <w:noWrap/>
            <w:vAlign w:val="center"/>
          </w:tcPr>
          <w:p w14:paraId="3D026457" w14:textId="323A665E" w:rsidR="000C5E71" w:rsidRPr="00A07BE1" w:rsidRDefault="00FE4D54" w:rsidP="007B1C9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000C5E71" w:rsidRPr="00A07BE1">
              <w:rPr>
                <w:rFonts w:ascii="Calibri" w:eastAsia="Times New Roman" w:hAnsi="Calibri" w:cs="Times New Roman"/>
                <w:sz w:val="18"/>
                <w:szCs w:val="18"/>
                <w:lang w:eastAsia="es-GT"/>
              </w:rPr>
              <w:t>0%</w:t>
            </w:r>
          </w:p>
        </w:tc>
        <w:tc>
          <w:tcPr>
            <w:tcW w:w="158" w:type="pct"/>
          </w:tcPr>
          <w:p w14:paraId="39432C70"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3A41C8B3"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4F2CA542" w14:textId="751BCF13" w:rsidR="00B965F8" w:rsidRDefault="00FE4D54"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p w14:paraId="46E40C08" w14:textId="77777777" w:rsidR="000C5E71" w:rsidRPr="00B965F8" w:rsidRDefault="000C5E71" w:rsidP="00B965F8">
            <w:pPr>
              <w:rPr>
                <w:rFonts w:ascii="Calibri" w:eastAsia="Times New Roman" w:hAnsi="Calibri" w:cs="Times New Roman"/>
                <w:sz w:val="18"/>
                <w:szCs w:val="18"/>
                <w:lang w:eastAsia="es-GT"/>
              </w:rPr>
            </w:pPr>
          </w:p>
        </w:tc>
        <w:tc>
          <w:tcPr>
            <w:tcW w:w="158" w:type="pct"/>
            <w:gridSpan w:val="2"/>
          </w:tcPr>
          <w:p w14:paraId="08BD5E76"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44FB072F"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0FED2F49" w14:textId="6970D3CE" w:rsidR="000C5E71" w:rsidRPr="00FE4D54" w:rsidRDefault="00FE4D54"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tc>
        <w:tc>
          <w:tcPr>
            <w:tcW w:w="158" w:type="pct"/>
          </w:tcPr>
          <w:p w14:paraId="6D4F6DE3"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3EFC02A1"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180745CF" w14:textId="7F38A204" w:rsidR="000C5E71" w:rsidRPr="00FE4D54" w:rsidRDefault="00FE4D54"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tc>
        <w:tc>
          <w:tcPr>
            <w:tcW w:w="158" w:type="pct"/>
          </w:tcPr>
          <w:p w14:paraId="64FDA591"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41A5AA5E"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274AE5B7" w14:textId="0645158B" w:rsidR="000C5E71" w:rsidRPr="00FE4D54" w:rsidRDefault="00FE4D54"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tc>
        <w:tc>
          <w:tcPr>
            <w:tcW w:w="158" w:type="pct"/>
          </w:tcPr>
          <w:p w14:paraId="21BC9796"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5B101A33" w14:textId="77777777" w:rsidR="00FE4D54" w:rsidRPr="00FE4D54" w:rsidRDefault="00FE4D54" w:rsidP="00FE4D54">
            <w:pPr>
              <w:spacing w:after="0" w:line="240" w:lineRule="auto"/>
              <w:contextualSpacing/>
              <w:rPr>
                <w:rFonts w:ascii="Calibri" w:eastAsia="Times New Roman" w:hAnsi="Calibri" w:cs="Times New Roman"/>
                <w:sz w:val="18"/>
                <w:szCs w:val="18"/>
                <w:lang w:eastAsia="es-GT"/>
              </w:rPr>
            </w:pPr>
          </w:p>
          <w:p w14:paraId="05800AC6" w14:textId="05A1E73B" w:rsidR="000C5E71" w:rsidRPr="00FE4D54" w:rsidRDefault="00FE4D54"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tc>
        <w:tc>
          <w:tcPr>
            <w:tcW w:w="422" w:type="pct"/>
            <w:shd w:val="clear" w:color="auto" w:fill="auto"/>
            <w:vAlign w:val="center"/>
          </w:tcPr>
          <w:p w14:paraId="1FD038B9" w14:textId="41BC2538" w:rsidR="000C5E71" w:rsidRPr="00A07BE1" w:rsidRDefault="000C5E71" w:rsidP="008F2B7C">
            <w:pPr>
              <w:spacing w:after="0" w:line="240" w:lineRule="auto"/>
              <w:contextualSpacing/>
              <w:jc w:val="center"/>
              <w:rPr>
                <w:rFonts w:ascii="Calibri" w:eastAsia="Times New Roman" w:hAnsi="Calibri" w:cs="Times New Roman"/>
                <w:sz w:val="16"/>
                <w:szCs w:val="16"/>
                <w:lang w:eastAsia="es-GT"/>
              </w:rPr>
            </w:pPr>
            <w:r w:rsidRPr="00A07BE1">
              <w:rPr>
                <w:rFonts w:ascii="Calibri" w:eastAsia="Times New Roman" w:hAnsi="Calibri" w:cs="Times New Roman"/>
                <w:sz w:val="14"/>
                <w:szCs w:val="14"/>
                <w:lang w:eastAsia="es-GT"/>
              </w:rPr>
              <w:t xml:space="preserve">Subdirección de Extranjería, Subdirección de Recursos Tecnológicos, </w:t>
            </w:r>
          </w:p>
        </w:tc>
        <w:tc>
          <w:tcPr>
            <w:tcW w:w="363" w:type="pct"/>
            <w:shd w:val="clear" w:color="auto" w:fill="auto"/>
            <w:vAlign w:val="center"/>
          </w:tcPr>
          <w:p w14:paraId="121CD6E5" w14:textId="6CAD53DB" w:rsidR="000C5E71" w:rsidRPr="00A07BE1" w:rsidRDefault="000C5E71" w:rsidP="007B1C93">
            <w:pPr>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Instituto Guatemalteco de Migración</w:t>
            </w:r>
          </w:p>
        </w:tc>
      </w:tr>
      <w:tr w:rsidR="00EC324D" w:rsidRPr="00A07BE1" w14:paraId="68233419" w14:textId="77777777" w:rsidTr="00A712AB">
        <w:trPr>
          <w:trHeight w:val="1272"/>
        </w:trPr>
        <w:tc>
          <w:tcPr>
            <w:tcW w:w="156" w:type="pct"/>
            <w:vMerge/>
            <w:shd w:val="clear" w:color="auto" w:fill="auto"/>
            <w:noWrap/>
            <w:textDirection w:val="btLr"/>
            <w:vAlign w:val="center"/>
          </w:tcPr>
          <w:p w14:paraId="5ACFC1B8" w14:textId="77777777" w:rsidR="000C5E71" w:rsidRPr="00A07BE1" w:rsidRDefault="000C5E71" w:rsidP="007B1C93">
            <w:pPr>
              <w:spacing w:after="0" w:line="240" w:lineRule="auto"/>
              <w:contextualSpacing/>
              <w:jc w:val="center"/>
              <w:rPr>
                <w:rFonts w:ascii="Calibri" w:eastAsia="Times New Roman" w:hAnsi="Calibri" w:cs="Times New Roman"/>
                <w:b/>
                <w:bCs/>
                <w:sz w:val="18"/>
                <w:szCs w:val="18"/>
                <w:lang w:eastAsia="es-GT"/>
              </w:rPr>
            </w:pPr>
          </w:p>
        </w:tc>
        <w:tc>
          <w:tcPr>
            <w:tcW w:w="316" w:type="pct"/>
            <w:vMerge/>
            <w:shd w:val="clear" w:color="auto" w:fill="auto"/>
            <w:vAlign w:val="center"/>
          </w:tcPr>
          <w:p w14:paraId="6F4783FC" w14:textId="77777777" w:rsidR="000C5E71" w:rsidRPr="00A07BE1" w:rsidRDefault="000C5E71" w:rsidP="007B1C93">
            <w:pPr>
              <w:spacing w:line="240" w:lineRule="auto"/>
              <w:contextualSpacing/>
              <w:jc w:val="both"/>
              <w:rPr>
                <w:sz w:val="18"/>
                <w:szCs w:val="18"/>
              </w:rPr>
            </w:pPr>
          </w:p>
        </w:tc>
        <w:tc>
          <w:tcPr>
            <w:tcW w:w="368" w:type="pct"/>
            <w:vMerge/>
            <w:shd w:val="clear" w:color="auto" w:fill="auto"/>
            <w:vAlign w:val="center"/>
          </w:tcPr>
          <w:p w14:paraId="259F5A14" w14:textId="77777777" w:rsidR="000C5E71" w:rsidRPr="00A07BE1" w:rsidRDefault="000C5E71" w:rsidP="007B1C93">
            <w:pPr>
              <w:spacing w:after="0" w:line="240" w:lineRule="auto"/>
              <w:contextualSpacing/>
              <w:rPr>
                <w:rFonts w:cstheme="minorHAnsi"/>
                <w:sz w:val="18"/>
                <w:szCs w:val="18"/>
              </w:rPr>
            </w:pPr>
          </w:p>
        </w:tc>
        <w:tc>
          <w:tcPr>
            <w:tcW w:w="526" w:type="pct"/>
            <w:vMerge/>
            <w:shd w:val="clear" w:color="auto" w:fill="auto"/>
            <w:vAlign w:val="center"/>
          </w:tcPr>
          <w:p w14:paraId="1ABE945A" w14:textId="77777777" w:rsidR="000C5E71" w:rsidRPr="00A07BE1" w:rsidRDefault="000C5E71" w:rsidP="007B1C93">
            <w:pPr>
              <w:spacing w:after="0" w:line="240" w:lineRule="auto"/>
              <w:contextualSpacing/>
              <w:rPr>
                <w:rFonts w:ascii="Calibri" w:eastAsia="Times New Roman" w:hAnsi="Calibri" w:cs="Times New Roman"/>
                <w:sz w:val="18"/>
                <w:szCs w:val="18"/>
                <w:lang w:eastAsia="es-GT"/>
              </w:rPr>
            </w:pPr>
          </w:p>
        </w:tc>
        <w:tc>
          <w:tcPr>
            <w:tcW w:w="474" w:type="pct"/>
            <w:shd w:val="clear" w:color="auto" w:fill="auto"/>
            <w:noWrap/>
            <w:vAlign w:val="center"/>
          </w:tcPr>
          <w:p w14:paraId="1C4E0375" w14:textId="5076DAA4" w:rsidR="000C5E71" w:rsidRPr="00A07BE1" w:rsidRDefault="000C5E71" w:rsidP="007B1C93">
            <w:pPr>
              <w:spacing w:after="0" w:line="240" w:lineRule="auto"/>
              <w:contextualSpacing/>
              <w:jc w:val="both"/>
              <w:rPr>
                <w:rFonts w:ascii="Calibri" w:eastAsia="Times New Roman" w:hAnsi="Calibri" w:cs="Times New Roman"/>
                <w:sz w:val="18"/>
                <w:szCs w:val="18"/>
                <w:lang w:eastAsia="es-GT"/>
              </w:rPr>
            </w:pPr>
            <w:r w:rsidRPr="00A07BE1">
              <w:rPr>
                <w:rFonts w:ascii="Calibri" w:eastAsia="Times New Roman" w:hAnsi="Calibri" w:cs="Times New Roman"/>
                <w:sz w:val="14"/>
                <w:szCs w:val="14"/>
                <w:lang w:eastAsia="es-GT"/>
              </w:rPr>
              <w:t>Sistematización   con datos biográficos y biométricos, firmas electrónicas, para servicios en línea.</w:t>
            </w:r>
          </w:p>
        </w:tc>
        <w:tc>
          <w:tcPr>
            <w:tcW w:w="316" w:type="pct"/>
            <w:shd w:val="clear" w:color="auto" w:fill="auto"/>
            <w:vAlign w:val="center"/>
          </w:tcPr>
          <w:p w14:paraId="77E77345" w14:textId="7AAE9693"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Servicios en línea</w:t>
            </w:r>
          </w:p>
        </w:tc>
        <w:tc>
          <w:tcPr>
            <w:tcW w:w="157" w:type="pct"/>
            <w:shd w:val="clear" w:color="auto" w:fill="auto"/>
            <w:vAlign w:val="center"/>
          </w:tcPr>
          <w:p w14:paraId="053E211F" w14:textId="16D36CCE"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0</w:t>
            </w:r>
          </w:p>
        </w:tc>
        <w:tc>
          <w:tcPr>
            <w:tcW w:w="316" w:type="pct"/>
            <w:shd w:val="clear" w:color="auto" w:fill="auto"/>
            <w:vAlign w:val="center"/>
          </w:tcPr>
          <w:p w14:paraId="3B8949E6" w14:textId="4801E7CA" w:rsidR="000C5E71" w:rsidRPr="00A07BE1" w:rsidRDefault="000C5E71" w:rsidP="007B1C93">
            <w:pPr>
              <w:spacing w:after="0" w:line="240" w:lineRule="auto"/>
              <w:contextualSpacing/>
              <w:rPr>
                <w:rFonts w:ascii="Calibri" w:eastAsia="Times New Roman" w:hAnsi="Calibri" w:cs="Times New Roman"/>
                <w:sz w:val="14"/>
                <w:szCs w:val="14"/>
                <w:lang w:eastAsia="es-GT"/>
              </w:rPr>
            </w:pPr>
            <w:r w:rsidRPr="00A07BE1">
              <w:rPr>
                <w:rFonts w:ascii="Calibri" w:eastAsia="Times New Roman" w:hAnsi="Calibri" w:cs="Times New Roman"/>
                <w:sz w:val="18"/>
                <w:szCs w:val="18"/>
                <w:lang w:eastAsia="es-GT"/>
              </w:rPr>
              <w:t xml:space="preserve">Servicios en línea </w:t>
            </w:r>
          </w:p>
        </w:tc>
        <w:tc>
          <w:tcPr>
            <w:tcW w:w="158" w:type="pct"/>
            <w:shd w:val="clear" w:color="auto" w:fill="auto"/>
            <w:noWrap/>
            <w:vAlign w:val="center"/>
          </w:tcPr>
          <w:p w14:paraId="1CE4D9C5" w14:textId="0C25F8C4"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63" w:type="pct"/>
            <w:shd w:val="clear" w:color="auto" w:fill="auto"/>
            <w:noWrap/>
            <w:vAlign w:val="center"/>
          </w:tcPr>
          <w:p w14:paraId="12830C8C" w14:textId="27C53C83"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9" w:type="pct"/>
            <w:shd w:val="clear" w:color="auto" w:fill="auto"/>
            <w:noWrap/>
            <w:vAlign w:val="center"/>
          </w:tcPr>
          <w:p w14:paraId="48851041" w14:textId="54AF481A" w:rsidR="000C5E71" w:rsidRPr="00A07BE1" w:rsidRDefault="000C5E71" w:rsidP="007B1C93">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8" w:type="pct"/>
            <w:shd w:val="clear" w:color="auto" w:fill="auto"/>
            <w:noWrap/>
            <w:vAlign w:val="center"/>
          </w:tcPr>
          <w:p w14:paraId="33CD6CB3" w14:textId="636DF778"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8" w:type="pct"/>
            <w:shd w:val="clear" w:color="auto" w:fill="auto"/>
            <w:noWrap/>
            <w:vAlign w:val="center"/>
          </w:tcPr>
          <w:p w14:paraId="6ACFD5C2" w14:textId="0CBB9143" w:rsidR="000C5E71" w:rsidRPr="00A07BE1" w:rsidRDefault="000C5E71"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8" w:type="pct"/>
          </w:tcPr>
          <w:p w14:paraId="361638EA"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0D9248EB"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40042607"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0E07D1D7" w14:textId="2F307BFB" w:rsidR="000C5E71" w:rsidRPr="00A07BE1" w:rsidRDefault="00FE4D54"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gridSpan w:val="2"/>
          </w:tcPr>
          <w:p w14:paraId="7A33BF65"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2E427244"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462655D2"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2391BEAE" w14:textId="721112D7" w:rsidR="000C5E71" w:rsidRPr="00A07BE1" w:rsidRDefault="00FE4D54"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tcPr>
          <w:p w14:paraId="47B73F31"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5C0015D6"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0A52A72F"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2E2CC174" w14:textId="140CA6F6" w:rsidR="000C5E71" w:rsidRPr="00A07BE1" w:rsidRDefault="00FE4D54"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tcPr>
          <w:p w14:paraId="1FE473E4"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1A3EC60D"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75409A7D"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6F5FC01A" w14:textId="446DF1BA" w:rsidR="000C5E71" w:rsidRPr="00A07BE1" w:rsidRDefault="00FE4D54"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tcPr>
          <w:p w14:paraId="4A73AF56"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531A4EE2"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3351095F" w14:textId="77777777" w:rsidR="00FE4D54" w:rsidRDefault="00FE4D54" w:rsidP="007B1C93">
            <w:pPr>
              <w:spacing w:after="0" w:line="240" w:lineRule="auto"/>
              <w:contextualSpacing/>
              <w:jc w:val="center"/>
              <w:rPr>
                <w:rFonts w:ascii="Calibri" w:eastAsia="Times New Roman" w:hAnsi="Calibri" w:cs="Times New Roman"/>
                <w:sz w:val="16"/>
                <w:szCs w:val="16"/>
                <w:lang w:eastAsia="es-GT"/>
              </w:rPr>
            </w:pPr>
          </w:p>
          <w:p w14:paraId="155C03BD" w14:textId="48DF358D" w:rsidR="000C5E71" w:rsidRPr="00A07BE1" w:rsidRDefault="00FE4D54"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422" w:type="pct"/>
            <w:shd w:val="clear" w:color="auto" w:fill="auto"/>
            <w:vAlign w:val="center"/>
          </w:tcPr>
          <w:p w14:paraId="42485F4C" w14:textId="20076CFF" w:rsidR="000C5E71" w:rsidRPr="00A07BE1" w:rsidRDefault="00316AB5" w:rsidP="00316AB5">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 xml:space="preserve">Subdirección de Extranjería </w:t>
            </w:r>
            <w:r w:rsidR="00B965F8">
              <w:rPr>
                <w:rFonts w:ascii="Calibri" w:eastAsia="Times New Roman" w:hAnsi="Calibri" w:cs="Times New Roman"/>
                <w:sz w:val="16"/>
                <w:szCs w:val="16"/>
                <w:lang w:eastAsia="es-GT"/>
              </w:rPr>
              <w:t xml:space="preserve">y </w:t>
            </w:r>
            <w:r w:rsidR="00B965F8" w:rsidRPr="00A07BE1">
              <w:rPr>
                <w:rFonts w:ascii="Calibri" w:eastAsia="Times New Roman" w:hAnsi="Calibri" w:cs="Times New Roman"/>
                <w:sz w:val="14"/>
                <w:szCs w:val="14"/>
                <w:lang w:eastAsia="es-GT"/>
              </w:rPr>
              <w:t>Subdirección de Recursos Tecnológicos</w:t>
            </w:r>
          </w:p>
        </w:tc>
        <w:tc>
          <w:tcPr>
            <w:tcW w:w="363" w:type="pct"/>
            <w:shd w:val="clear" w:color="auto" w:fill="auto"/>
            <w:vAlign w:val="center"/>
          </w:tcPr>
          <w:p w14:paraId="6D7CCF22" w14:textId="799273D2" w:rsidR="000C5E71" w:rsidRPr="00A07BE1" w:rsidRDefault="000C5E71" w:rsidP="007B1C93">
            <w:pPr>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Instituto Guatemalteco de Migración</w:t>
            </w:r>
          </w:p>
        </w:tc>
      </w:tr>
    </w:tbl>
    <w:p w14:paraId="3263C500" w14:textId="51D52091" w:rsidR="00754C23" w:rsidRPr="00A07BE1" w:rsidRDefault="00EC324D" w:rsidP="00EC324D">
      <w:pPr>
        <w:tabs>
          <w:tab w:val="left" w:pos="7501"/>
        </w:tabs>
        <w:contextualSpacing/>
      </w:pPr>
      <w:r>
        <w:tab/>
      </w:r>
    </w:p>
    <w:p w14:paraId="3889727C" w14:textId="77777777" w:rsidR="00C04E67" w:rsidRPr="00A07BE1" w:rsidRDefault="00C04E67" w:rsidP="007B1C93">
      <w:pPr>
        <w:contextualSpacing/>
      </w:pPr>
    </w:p>
    <w:p w14:paraId="0BF9BE97" w14:textId="77777777" w:rsidR="00C04E67" w:rsidRPr="00A07BE1" w:rsidRDefault="00C04E67" w:rsidP="007B1C93">
      <w:pPr>
        <w:contextualSpacing/>
      </w:pPr>
    </w:p>
    <w:tbl>
      <w:tblPr>
        <w:tblpPr w:leftFromText="141" w:rightFromText="141" w:vertAnchor="text" w:tblpY="1"/>
        <w:tblOverlap w:val="neve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993"/>
        <w:gridCol w:w="849"/>
        <w:gridCol w:w="1134"/>
        <w:gridCol w:w="1134"/>
        <w:gridCol w:w="709"/>
        <w:gridCol w:w="710"/>
        <w:gridCol w:w="831"/>
        <w:gridCol w:w="445"/>
        <w:gridCol w:w="423"/>
        <w:gridCol w:w="427"/>
        <w:gridCol w:w="425"/>
        <w:gridCol w:w="424"/>
        <w:gridCol w:w="425"/>
        <w:gridCol w:w="426"/>
        <w:gridCol w:w="425"/>
        <w:gridCol w:w="426"/>
        <w:gridCol w:w="425"/>
        <w:gridCol w:w="1134"/>
        <w:gridCol w:w="1277"/>
      </w:tblGrid>
      <w:tr w:rsidR="000C5057" w:rsidRPr="000C5057" w14:paraId="3804B6FF" w14:textId="77777777" w:rsidTr="00FD0A8E">
        <w:trPr>
          <w:trHeight w:val="375"/>
          <w:tblHeader/>
        </w:trPr>
        <w:tc>
          <w:tcPr>
            <w:tcW w:w="420" w:type="dxa"/>
            <w:shd w:val="clear" w:color="auto" w:fill="C6D9F1" w:themeFill="text2" w:themeFillTint="33"/>
            <w:noWrap/>
            <w:vAlign w:val="bottom"/>
            <w:hideMark/>
          </w:tcPr>
          <w:p w14:paraId="07115B89" w14:textId="77777777" w:rsidR="000C5057" w:rsidRPr="00A07BE1" w:rsidRDefault="000C5057" w:rsidP="00FD0A8E">
            <w:pPr>
              <w:spacing w:after="0" w:line="240" w:lineRule="auto"/>
              <w:rPr>
                <w:rFonts w:ascii="Times New Roman" w:eastAsia="Times New Roman" w:hAnsi="Times New Roman" w:cs="Times New Roman"/>
                <w:sz w:val="18"/>
                <w:szCs w:val="18"/>
                <w:lang w:eastAsia="es-GT"/>
              </w:rPr>
            </w:pPr>
          </w:p>
        </w:tc>
        <w:tc>
          <w:tcPr>
            <w:tcW w:w="13042" w:type="dxa"/>
            <w:gridSpan w:val="19"/>
            <w:shd w:val="clear" w:color="auto" w:fill="C6D9F1" w:themeFill="text2" w:themeFillTint="33"/>
            <w:noWrap/>
            <w:vAlign w:val="bottom"/>
            <w:hideMark/>
          </w:tcPr>
          <w:p w14:paraId="2CEA6A82" w14:textId="4653B064" w:rsidR="000C5057" w:rsidRPr="000C5057" w:rsidRDefault="000C5057" w:rsidP="00FD0A8E">
            <w:pPr>
              <w:rPr>
                <w:rFonts w:eastAsia="Times New Roman" w:cstheme="majorBidi"/>
                <w:b/>
                <w:i/>
                <w:iCs/>
                <w:sz w:val="24"/>
                <w:lang w:eastAsia="es-GT"/>
              </w:rPr>
            </w:pPr>
            <w:r w:rsidRPr="000C5057">
              <w:rPr>
                <w:rFonts w:eastAsia="Times New Roman" w:cstheme="majorBidi"/>
                <w:b/>
                <w:i/>
                <w:iCs/>
                <w:sz w:val="24"/>
                <w:lang w:eastAsia="es-GT"/>
              </w:rPr>
              <w:t> Eje 6 Fortalecimiento técnico, Administrativo-financiero.</w:t>
            </w:r>
          </w:p>
        </w:tc>
      </w:tr>
      <w:tr w:rsidR="000C5057" w:rsidRPr="00A07BE1" w14:paraId="08C6293B" w14:textId="77777777" w:rsidTr="00FD0A8E">
        <w:trPr>
          <w:trHeight w:val="300"/>
          <w:tblHeader/>
        </w:trPr>
        <w:tc>
          <w:tcPr>
            <w:tcW w:w="420" w:type="dxa"/>
            <w:vMerge w:val="restart"/>
            <w:shd w:val="clear" w:color="auto" w:fill="auto"/>
            <w:noWrap/>
            <w:vAlign w:val="bottom"/>
            <w:hideMark/>
          </w:tcPr>
          <w:p w14:paraId="27ED3033" w14:textId="77777777" w:rsidR="000C5057" w:rsidRPr="00A07BE1" w:rsidRDefault="000C5057" w:rsidP="00FD0A8E">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tc>
        <w:tc>
          <w:tcPr>
            <w:tcW w:w="993" w:type="dxa"/>
            <w:vMerge w:val="restart"/>
            <w:shd w:val="clear" w:color="000000" w:fill="F2F2F2"/>
            <w:vAlign w:val="center"/>
            <w:hideMark/>
          </w:tcPr>
          <w:p w14:paraId="515EED04" w14:textId="77777777" w:rsidR="000C5057" w:rsidRPr="00A07BE1" w:rsidRDefault="000C5057"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Objetivo Estratégico</w:t>
            </w:r>
          </w:p>
        </w:tc>
        <w:tc>
          <w:tcPr>
            <w:tcW w:w="849" w:type="dxa"/>
            <w:vMerge w:val="restart"/>
            <w:shd w:val="clear" w:color="000000" w:fill="F2F2F2"/>
            <w:vAlign w:val="center"/>
            <w:hideMark/>
          </w:tcPr>
          <w:p w14:paraId="41B7A026" w14:textId="77777777" w:rsidR="000C5057" w:rsidRPr="00A07BE1" w:rsidRDefault="000C5057"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Estrategia</w:t>
            </w:r>
          </w:p>
        </w:tc>
        <w:tc>
          <w:tcPr>
            <w:tcW w:w="1134" w:type="dxa"/>
            <w:vMerge w:val="restart"/>
            <w:shd w:val="clear" w:color="000000" w:fill="F2F2F2"/>
            <w:vAlign w:val="center"/>
            <w:hideMark/>
          </w:tcPr>
          <w:p w14:paraId="3B5DAFC9" w14:textId="0B7D3D34" w:rsidR="000C5057" w:rsidRPr="00A07BE1" w:rsidRDefault="00777AFA" w:rsidP="00FD0A8E">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6"/>
                <w:szCs w:val="16"/>
                <w:lang w:eastAsia="es-GT"/>
              </w:rPr>
              <w:t>Resulta</w:t>
            </w:r>
            <w:r w:rsidR="000C5057" w:rsidRPr="00A07BE1">
              <w:rPr>
                <w:rFonts w:ascii="Calibri" w:eastAsia="Times New Roman" w:hAnsi="Calibri" w:cs="Times New Roman"/>
                <w:b/>
                <w:bCs/>
                <w:sz w:val="16"/>
                <w:szCs w:val="16"/>
                <w:lang w:eastAsia="es-GT"/>
              </w:rPr>
              <w:t xml:space="preserve">dos Institucionales </w:t>
            </w:r>
          </w:p>
        </w:tc>
        <w:tc>
          <w:tcPr>
            <w:tcW w:w="1134" w:type="dxa"/>
            <w:vMerge w:val="restart"/>
            <w:shd w:val="clear" w:color="000000" w:fill="F2F2F2"/>
            <w:vAlign w:val="center"/>
            <w:hideMark/>
          </w:tcPr>
          <w:p w14:paraId="142D96CD" w14:textId="4043EDE2" w:rsidR="000C5057" w:rsidRPr="00A07BE1" w:rsidRDefault="000C5057"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Acciones</w:t>
            </w:r>
          </w:p>
        </w:tc>
        <w:tc>
          <w:tcPr>
            <w:tcW w:w="709" w:type="dxa"/>
            <w:vMerge w:val="restart"/>
            <w:shd w:val="clear" w:color="000000" w:fill="F2F2F2"/>
            <w:textDirection w:val="btLr"/>
            <w:vAlign w:val="center"/>
            <w:hideMark/>
          </w:tcPr>
          <w:p w14:paraId="33FEF5B7" w14:textId="77777777" w:rsidR="000C5057" w:rsidRPr="00A07BE1" w:rsidRDefault="000C5057"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710" w:type="dxa"/>
            <w:vMerge w:val="restart"/>
            <w:shd w:val="clear" w:color="000000" w:fill="F2F2F2"/>
            <w:textDirection w:val="btLr"/>
            <w:vAlign w:val="center"/>
            <w:hideMark/>
          </w:tcPr>
          <w:p w14:paraId="57252CA5" w14:textId="77777777" w:rsidR="000C5057" w:rsidRPr="00A07BE1" w:rsidRDefault="000C5057"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831" w:type="dxa"/>
            <w:vMerge w:val="restart"/>
            <w:shd w:val="clear" w:color="000000" w:fill="F2F2F2"/>
            <w:textDirection w:val="btLr"/>
            <w:vAlign w:val="center"/>
            <w:hideMark/>
          </w:tcPr>
          <w:p w14:paraId="482E9480" w14:textId="77777777" w:rsidR="000C5057" w:rsidRPr="00A07BE1" w:rsidRDefault="000C5057"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4271" w:type="dxa"/>
            <w:gridSpan w:val="10"/>
            <w:shd w:val="clear" w:color="000000" w:fill="F2F2F2"/>
            <w:vAlign w:val="center"/>
            <w:hideMark/>
          </w:tcPr>
          <w:p w14:paraId="086E3176" w14:textId="6D862CE5" w:rsidR="000C5057" w:rsidRPr="00A07BE1" w:rsidRDefault="000C5057" w:rsidP="00FD0A8E">
            <w:pPr>
              <w:spacing w:after="0" w:line="240" w:lineRule="auto"/>
              <w:jc w:val="center"/>
              <w:rPr>
                <w:rFonts w:ascii="Calibri" w:eastAsia="Times New Roman" w:hAnsi="Calibri" w:cs="Times New Roman"/>
                <w:b/>
                <w:bCs/>
                <w:sz w:val="16"/>
                <w:szCs w:val="16"/>
                <w:lang w:eastAsia="es-GT"/>
              </w:rPr>
            </w:pPr>
            <w:r w:rsidRPr="00A07BE1">
              <w:rPr>
                <w:rFonts w:ascii="Calibri" w:eastAsia="Times New Roman" w:hAnsi="Calibri" w:cs="Times New Roman"/>
                <w:b/>
                <w:bCs/>
                <w:sz w:val="18"/>
                <w:szCs w:val="18"/>
                <w:lang w:eastAsia="es-GT"/>
              </w:rPr>
              <w:t>Metas</w:t>
            </w:r>
          </w:p>
        </w:tc>
        <w:tc>
          <w:tcPr>
            <w:tcW w:w="1134" w:type="dxa"/>
            <w:vMerge w:val="restart"/>
            <w:shd w:val="clear" w:color="000000" w:fill="F2F2F2"/>
            <w:vAlign w:val="center"/>
            <w:hideMark/>
          </w:tcPr>
          <w:p w14:paraId="34162805" w14:textId="1CC9E54B" w:rsidR="000C5057" w:rsidRPr="00A07BE1" w:rsidRDefault="000C5057"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6"/>
                <w:szCs w:val="16"/>
                <w:lang w:eastAsia="es-GT"/>
              </w:rPr>
              <w:t>Medios de Verificación</w:t>
            </w:r>
          </w:p>
        </w:tc>
        <w:tc>
          <w:tcPr>
            <w:tcW w:w="1277" w:type="dxa"/>
            <w:vMerge w:val="restart"/>
            <w:shd w:val="clear" w:color="000000" w:fill="F2F2F2"/>
            <w:vAlign w:val="center"/>
            <w:hideMark/>
          </w:tcPr>
          <w:p w14:paraId="510A0748" w14:textId="77777777" w:rsidR="000C5057" w:rsidRPr="00A07BE1" w:rsidRDefault="000C5057"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2667E4" w:rsidRPr="00A07BE1" w14:paraId="21D22B8F" w14:textId="77777777" w:rsidTr="00FD0A8E">
        <w:trPr>
          <w:cantSplit/>
          <w:trHeight w:val="1134"/>
          <w:tblHeader/>
        </w:trPr>
        <w:tc>
          <w:tcPr>
            <w:tcW w:w="420" w:type="dxa"/>
            <w:vMerge/>
            <w:vAlign w:val="center"/>
            <w:hideMark/>
          </w:tcPr>
          <w:p w14:paraId="35286845" w14:textId="77777777" w:rsidR="002667E4" w:rsidRPr="00A07BE1" w:rsidRDefault="002667E4" w:rsidP="00FD0A8E">
            <w:pPr>
              <w:spacing w:after="0" w:line="240" w:lineRule="auto"/>
              <w:rPr>
                <w:rFonts w:ascii="Calibri" w:eastAsia="Times New Roman" w:hAnsi="Calibri" w:cs="Times New Roman"/>
                <w:sz w:val="18"/>
                <w:szCs w:val="18"/>
                <w:lang w:eastAsia="es-GT"/>
              </w:rPr>
            </w:pPr>
          </w:p>
        </w:tc>
        <w:tc>
          <w:tcPr>
            <w:tcW w:w="993" w:type="dxa"/>
            <w:vMerge/>
            <w:vAlign w:val="center"/>
            <w:hideMark/>
          </w:tcPr>
          <w:p w14:paraId="6A34DC81" w14:textId="77777777" w:rsidR="002667E4" w:rsidRPr="00A07BE1" w:rsidRDefault="002667E4" w:rsidP="00FD0A8E">
            <w:pPr>
              <w:spacing w:after="0" w:line="240" w:lineRule="auto"/>
              <w:rPr>
                <w:rFonts w:ascii="Calibri" w:eastAsia="Times New Roman" w:hAnsi="Calibri" w:cs="Times New Roman"/>
                <w:b/>
                <w:bCs/>
                <w:sz w:val="18"/>
                <w:szCs w:val="18"/>
                <w:lang w:eastAsia="es-GT"/>
              </w:rPr>
            </w:pPr>
          </w:p>
        </w:tc>
        <w:tc>
          <w:tcPr>
            <w:tcW w:w="849" w:type="dxa"/>
            <w:vMerge/>
            <w:vAlign w:val="center"/>
            <w:hideMark/>
          </w:tcPr>
          <w:p w14:paraId="08FC3EF9" w14:textId="77777777" w:rsidR="002667E4" w:rsidRPr="00A07BE1" w:rsidRDefault="002667E4" w:rsidP="00FD0A8E">
            <w:pPr>
              <w:spacing w:after="0" w:line="240" w:lineRule="auto"/>
              <w:rPr>
                <w:rFonts w:ascii="Calibri" w:eastAsia="Times New Roman" w:hAnsi="Calibri" w:cs="Times New Roman"/>
                <w:b/>
                <w:bCs/>
                <w:sz w:val="18"/>
                <w:szCs w:val="18"/>
                <w:lang w:eastAsia="es-GT"/>
              </w:rPr>
            </w:pPr>
          </w:p>
        </w:tc>
        <w:tc>
          <w:tcPr>
            <w:tcW w:w="1134" w:type="dxa"/>
            <w:vMerge/>
            <w:vAlign w:val="center"/>
            <w:hideMark/>
          </w:tcPr>
          <w:p w14:paraId="70E89B48" w14:textId="77777777" w:rsidR="002667E4" w:rsidRPr="00A07BE1" w:rsidRDefault="002667E4" w:rsidP="00FD0A8E">
            <w:pPr>
              <w:spacing w:after="0" w:line="240" w:lineRule="auto"/>
              <w:rPr>
                <w:rFonts w:ascii="Calibri" w:eastAsia="Times New Roman" w:hAnsi="Calibri" w:cs="Times New Roman"/>
                <w:b/>
                <w:bCs/>
                <w:sz w:val="18"/>
                <w:szCs w:val="18"/>
                <w:lang w:eastAsia="es-GT"/>
              </w:rPr>
            </w:pPr>
          </w:p>
        </w:tc>
        <w:tc>
          <w:tcPr>
            <w:tcW w:w="1134" w:type="dxa"/>
            <w:vMerge/>
            <w:vAlign w:val="center"/>
            <w:hideMark/>
          </w:tcPr>
          <w:p w14:paraId="269A0342" w14:textId="77777777" w:rsidR="002667E4" w:rsidRPr="00A07BE1" w:rsidRDefault="002667E4" w:rsidP="00FD0A8E">
            <w:pPr>
              <w:spacing w:after="0" w:line="240" w:lineRule="auto"/>
              <w:rPr>
                <w:rFonts w:ascii="Calibri" w:eastAsia="Times New Roman" w:hAnsi="Calibri" w:cs="Times New Roman"/>
                <w:b/>
                <w:bCs/>
                <w:sz w:val="18"/>
                <w:szCs w:val="18"/>
                <w:lang w:eastAsia="es-GT"/>
              </w:rPr>
            </w:pPr>
          </w:p>
        </w:tc>
        <w:tc>
          <w:tcPr>
            <w:tcW w:w="709" w:type="dxa"/>
            <w:vMerge/>
            <w:vAlign w:val="center"/>
            <w:hideMark/>
          </w:tcPr>
          <w:p w14:paraId="7D7BB63E" w14:textId="77777777" w:rsidR="002667E4" w:rsidRPr="00A07BE1" w:rsidRDefault="002667E4" w:rsidP="00FD0A8E">
            <w:pPr>
              <w:spacing w:after="0" w:line="240" w:lineRule="auto"/>
              <w:rPr>
                <w:rFonts w:ascii="Calibri" w:eastAsia="Times New Roman" w:hAnsi="Calibri" w:cs="Times New Roman"/>
                <w:b/>
                <w:bCs/>
                <w:sz w:val="18"/>
                <w:szCs w:val="18"/>
                <w:lang w:eastAsia="es-GT"/>
              </w:rPr>
            </w:pPr>
          </w:p>
        </w:tc>
        <w:tc>
          <w:tcPr>
            <w:tcW w:w="710" w:type="dxa"/>
            <w:vMerge/>
            <w:vAlign w:val="center"/>
            <w:hideMark/>
          </w:tcPr>
          <w:p w14:paraId="0E0B5C5E" w14:textId="77777777" w:rsidR="002667E4" w:rsidRPr="00A07BE1" w:rsidRDefault="002667E4" w:rsidP="00FD0A8E">
            <w:pPr>
              <w:spacing w:after="0" w:line="240" w:lineRule="auto"/>
              <w:rPr>
                <w:rFonts w:ascii="Calibri" w:eastAsia="Times New Roman" w:hAnsi="Calibri" w:cs="Times New Roman"/>
                <w:b/>
                <w:bCs/>
                <w:sz w:val="18"/>
                <w:szCs w:val="18"/>
                <w:lang w:eastAsia="es-GT"/>
              </w:rPr>
            </w:pPr>
          </w:p>
        </w:tc>
        <w:tc>
          <w:tcPr>
            <w:tcW w:w="831" w:type="dxa"/>
            <w:vMerge/>
            <w:vAlign w:val="center"/>
            <w:hideMark/>
          </w:tcPr>
          <w:p w14:paraId="64E32EBB" w14:textId="77777777" w:rsidR="002667E4" w:rsidRPr="00A07BE1" w:rsidRDefault="002667E4" w:rsidP="00FD0A8E">
            <w:pPr>
              <w:spacing w:after="0" w:line="240" w:lineRule="auto"/>
              <w:rPr>
                <w:rFonts w:ascii="Calibri" w:eastAsia="Times New Roman" w:hAnsi="Calibri" w:cs="Times New Roman"/>
                <w:b/>
                <w:bCs/>
                <w:sz w:val="18"/>
                <w:szCs w:val="18"/>
                <w:lang w:eastAsia="es-GT"/>
              </w:rPr>
            </w:pPr>
          </w:p>
        </w:tc>
        <w:tc>
          <w:tcPr>
            <w:tcW w:w="445" w:type="dxa"/>
            <w:shd w:val="clear" w:color="000000" w:fill="F2F2F2"/>
            <w:textDirection w:val="btLr"/>
            <w:vAlign w:val="center"/>
            <w:hideMark/>
          </w:tcPr>
          <w:p w14:paraId="7A8498B1" w14:textId="6BEE36B8" w:rsidR="002667E4" w:rsidRPr="00A07BE1" w:rsidRDefault="002667E4" w:rsidP="00FD0A8E">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2021</w:t>
            </w:r>
          </w:p>
        </w:tc>
        <w:tc>
          <w:tcPr>
            <w:tcW w:w="423" w:type="dxa"/>
            <w:shd w:val="clear" w:color="000000" w:fill="F2F2F2"/>
            <w:textDirection w:val="btLr"/>
            <w:vAlign w:val="center"/>
            <w:hideMark/>
          </w:tcPr>
          <w:p w14:paraId="4BE2B98F" w14:textId="64173005" w:rsidR="002667E4" w:rsidRPr="00A07BE1" w:rsidRDefault="002667E4"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w:t>
            </w:r>
            <w:r>
              <w:rPr>
                <w:rFonts w:ascii="Calibri" w:eastAsia="Times New Roman" w:hAnsi="Calibri" w:cs="Times New Roman"/>
                <w:b/>
                <w:bCs/>
                <w:sz w:val="18"/>
                <w:szCs w:val="18"/>
                <w:lang w:eastAsia="es-GT"/>
              </w:rPr>
              <w:t>022</w:t>
            </w:r>
          </w:p>
        </w:tc>
        <w:tc>
          <w:tcPr>
            <w:tcW w:w="427" w:type="dxa"/>
            <w:shd w:val="clear" w:color="000000" w:fill="F2F2F2"/>
            <w:textDirection w:val="btLr"/>
            <w:vAlign w:val="center"/>
            <w:hideMark/>
          </w:tcPr>
          <w:p w14:paraId="53F57525" w14:textId="79E41304" w:rsidR="002667E4" w:rsidRPr="00A07BE1" w:rsidRDefault="002667E4" w:rsidP="00FD0A8E">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2023</w:t>
            </w:r>
          </w:p>
        </w:tc>
        <w:tc>
          <w:tcPr>
            <w:tcW w:w="425" w:type="dxa"/>
            <w:shd w:val="clear" w:color="000000" w:fill="F2F2F2"/>
            <w:textDirection w:val="btLr"/>
            <w:vAlign w:val="center"/>
            <w:hideMark/>
          </w:tcPr>
          <w:p w14:paraId="0A9BF040" w14:textId="37A71630" w:rsidR="002667E4" w:rsidRPr="00A07BE1" w:rsidRDefault="002667E4" w:rsidP="00FD0A8E">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2024</w:t>
            </w:r>
          </w:p>
        </w:tc>
        <w:tc>
          <w:tcPr>
            <w:tcW w:w="424" w:type="dxa"/>
            <w:shd w:val="clear" w:color="000000" w:fill="F2F2F2"/>
            <w:textDirection w:val="btLr"/>
            <w:vAlign w:val="center"/>
            <w:hideMark/>
          </w:tcPr>
          <w:p w14:paraId="1B5C78A1" w14:textId="6352D03F" w:rsidR="002667E4" w:rsidRPr="00A07BE1" w:rsidRDefault="002667E4" w:rsidP="00FD0A8E">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2025</w:t>
            </w:r>
          </w:p>
        </w:tc>
        <w:tc>
          <w:tcPr>
            <w:tcW w:w="425" w:type="dxa"/>
            <w:textDirection w:val="btLr"/>
            <w:vAlign w:val="center"/>
          </w:tcPr>
          <w:p w14:paraId="0A814B41" w14:textId="7B0BEDFB" w:rsidR="002667E4" w:rsidRPr="00A07BE1" w:rsidRDefault="002667E4" w:rsidP="00FD0A8E">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2026</w:t>
            </w:r>
          </w:p>
        </w:tc>
        <w:tc>
          <w:tcPr>
            <w:tcW w:w="426" w:type="dxa"/>
            <w:textDirection w:val="btLr"/>
            <w:vAlign w:val="center"/>
          </w:tcPr>
          <w:p w14:paraId="4E1AA25F" w14:textId="13B5A202" w:rsidR="002667E4" w:rsidRPr="00A07BE1" w:rsidRDefault="002667E4" w:rsidP="00FD0A8E">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2027</w:t>
            </w:r>
          </w:p>
        </w:tc>
        <w:tc>
          <w:tcPr>
            <w:tcW w:w="425" w:type="dxa"/>
            <w:textDirection w:val="btLr"/>
            <w:vAlign w:val="center"/>
          </w:tcPr>
          <w:p w14:paraId="218E8616" w14:textId="58D671A1" w:rsidR="002667E4" w:rsidRPr="00A07BE1" w:rsidRDefault="002667E4" w:rsidP="00FD0A8E">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2028</w:t>
            </w:r>
          </w:p>
        </w:tc>
        <w:tc>
          <w:tcPr>
            <w:tcW w:w="426" w:type="dxa"/>
            <w:textDirection w:val="btLr"/>
            <w:vAlign w:val="center"/>
          </w:tcPr>
          <w:p w14:paraId="5C41F3BB" w14:textId="6A5521E8" w:rsidR="002667E4" w:rsidRPr="00A07BE1" w:rsidRDefault="002667E4" w:rsidP="00FD0A8E">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2029</w:t>
            </w:r>
          </w:p>
        </w:tc>
        <w:tc>
          <w:tcPr>
            <w:tcW w:w="425" w:type="dxa"/>
            <w:textDirection w:val="btLr"/>
            <w:vAlign w:val="center"/>
          </w:tcPr>
          <w:p w14:paraId="7EFC792A" w14:textId="5F02B2F2" w:rsidR="002667E4" w:rsidRPr="00A07BE1" w:rsidRDefault="002667E4" w:rsidP="00FD0A8E">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2030</w:t>
            </w:r>
          </w:p>
        </w:tc>
        <w:tc>
          <w:tcPr>
            <w:tcW w:w="1134" w:type="dxa"/>
            <w:vMerge/>
            <w:vAlign w:val="center"/>
            <w:hideMark/>
          </w:tcPr>
          <w:p w14:paraId="458C86DD" w14:textId="066C2CB9" w:rsidR="002667E4" w:rsidRPr="00A07BE1" w:rsidRDefault="002667E4" w:rsidP="00FD0A8E">
            <w:pPr>
              <w:spacing w:after="0" w:line="240" w:lineRule="auto"/>
              <w:rPr>
                <w:rFonts w:ascii="Calibri" w:eastAsia="Times New Roman" w:hAnsi="Calibri" w:cs="Times New Roman"/>
                <w:b/>
                <w:bCs/>
                <w:sz w:val="18"/>
                <w:szCs w:val="18"/>
                <w:lang w:eastAsia="es-GT"/>
              </w:rPr>
            </w:pPr>
          </w:p>
        </w:tc>
        <w:tc>
          <w:tcPr>
            <w:tcW w:w="1277" w:type="dxa"/>
            <w:vMerge/>
            <w:vAlign w:val="center"/>
            <w:hideMark/>
          </w:tcPr>
          <w:p w14:paraId="3B1EA5FA" w14:textId="77777777" w:rsidR="002667E4" w:rsidRPr="00A07BE1" w:rsidRDefault="002667E4" w:rsidP="00FD0A8E">
            <w:pPr>
              <w:spacing w:after="0" w:line="240" w:lineRule="auto"/>
              <w:rPr>
                <w:rFonts w:ascii="Calibri" w:eastAsia="Times New Roman" w:hAnsi="Calibri" w:cs="Times New Roman"/>
                <w:b/>
                <w:bCs/>
                <w:sz w:val="18"/>
                <w:szCs w:val="18"/>
                <w:lang w:eastAsia="es-GT"/>
              </w:rPr>
            </w:pPr>
          </w:p>
        </w:tc>
      </w:tr>
      <w:tr w:rsidR="002667E4" w:rsidRPr="00A07BE1" w14:paraId="1FF128CC" w14:textId="77777777" w:rsidTr="00FD0A8E">
        <w:trPr>
          <w:trHeight w:val="20"/>
        </w:trPr>
        <w:tc>
          <w:tcPr>
            <w:tcW w:w="420" w:type="dxa"/>
            <w:vMerge w:val="restart"/>
            <w:shd w:val="clear" w:color="auto" w:fill="auto"/>
            <w:noWrap/>
            <w:textDirection w:val="btLr"/>
            <w:vAlign w:val="center"/>
          </w:tcPr>
          <w:p w14:paraId="16DDC838" w14:textId="622C5456" w:rsidR="002667E4" w:rsidRPr="00A07BE1" w:rsidRDefault="002667E4"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Eje 6 Objetivo 1</w:t>
            </w:r>
          </w:p>
        </w:tc>
        <w:tc>
          <w:tcPr>
            <w:tcW w:w="993" w:type="dxa"/>
            <w:shd w:val="clear" w:color="auto" w:fill="auto"/>
            <w:vAlign w:val="center"/>
          </w:tcPr>
          <w:p w14:paraId="7FEF2015" w14:textId="2F3DD16B" w:rsidR="002667E4" w:rsidRPr="00A07BE1" w:rsidRDefault="002667E4" w:rsidP="00FD0A8E">
            <w:pPr>
              <w:spacing w:line="240" w:lineRule="auto"/>
              <w:contextualSpacing/>
              <w:jc w:val="both"/>
              <w:rPr>
                <w:sz w:val="15"/>
                <w:szCs w:val="15"/>
              </w:rPr>
            </w:pPr>
            <w:r w:rsidRPr="00A07BE1">
              <w:rPr>
                <w:sz w:val="15"/>
                <w:szCs w:val="15"/>
              </w:rPr>
              <w:t>Descentralizar y ejercer exclusiva competencia en materia del Instituto Guatemalteco de Migración, a nivel nacional, regional y departa-mental.</w:t>
            </w:r>
          </w:p>
        </w:tc>
        <w:tc>
          <w:tcPr>
            <w:tcW w:w="849" w:type="dxa"/>
            <w:shd w:val="clear" w:color="auto" w:fill="auto"/>
            <w:vAlign w:val="center"/>
          </w:tcPr>
          <w:p w14:paraId="5260D959" w14:textId="77777777" w:rsidR="002667E4" w:rsidRPr="00A07BE1" w:rsidRDefault="002667E4" w:rsidP="00FD0A8E">
            <w:pPr>
              <w:contextualSpacing/>
              <w:jc w:val="both"/>
              <w:rPr>
                <w:sz w:val="18"/>
                <w:szCs w:val="18"/>
              </w:rPr>
            </w:pPr>
            <w:bookmarkStart w:id="177" w:name="_Hlk149555606"/>
            <w:r w:rsidRPr="007F67BA">
              <w:rPr>
                <w:sz w:val="16"/>
                <w:szCs w:val="18"/>
              </w:rPr>
              <w:t>Fomentar cultura de legalidad migratoria</w:t>
            </w:r>
            <w:bookmarkEnd w:id="177"/>
          </w:p>
        </w:tc>
        <w:tc>
          <w:tcPr>
            <w:tcW w:w="1134" w:type="dxa"/>
            <w:shd w:val="clear" w:color="auto" w:fill="auto"/>
            <w:vAlign w:val="center"/>
          </w:tcPr>
          <w:p w14:paraId="53D2D72E" w14:textId="69239959" w:rsidR="002667E4" w:rsidRPr="00A07BE1" w:rsidRDefault="000C5057" w:rsidP="00FD0A8E">
            <w:pPr>
              <w:contextualSpacing/>
              <w:jc w:val="both"/>
              <w:rPr>
                <w:sz w:val="15"/>
                <w:szCs w:val="15"/>
              </w:rPr>
            </w:pPr>
            <w:r>
              <w:rPr>
                <w:sz w:val="15"/>
                <w:szCs w:val="15"/>
              </w:rPr>
              <w:t>Para el 2030</w:t>
            </w:r>
            <w:r w:rsidR="002667E4" w:rsidRPr="00A07BE1">
              <w:rPr>
                <w:sz w:val="15"/>
                <w:szCs w:val="15"/>
              </w:rPr>
              <w:t xml:space="preserve"> se han realizado campañas para fomentar la cultura migratoria dirigida a la población de Guatemala </w:t>
            </w:r>
          </w:p>
        </w:tc>
        <w:tc>
          <w:tcPr>
            <w:tcW w:w="1134" w:type="dxa"/>
            <w:shd w:val="clear" w:color="auto" w:fill="auto"/>
            <w:noWrap/>
            <w:vAlign w:val="center"/>
          </w:tcPr>
          <w:p w14:paraId="6A325E28" w14:textId="77777777" w:rsidR="002667E4" w:rsidRPr="00E510C6" w:rsidRDefault="002667E4" w:rsidP="00FD0A8E">
            <w:pPr>
              <w:contextualSpacing/>
              <w:jc w:val="both"/>
              <w:rPr>
                <w:sz w:val="14"/>
                <w:szCs w:val="14"/>
              </w:rPr>
            </w:pPr>
            <w:r w:rsidRPr="00E510C6">
              <w:rPr>
                <w:sz w:val="14"/>
                <w:szCs w:val="14"/>
              </w:rPr>
              <w:t>Campañas radiales, anuncios, cobertura en redes sociales</w:t>
            </w:r>
          </w:p>
        </w:tc>
        <w:tc>
          <w:tcPr>
            <w:tcW w:w="709" w:type="dxa"/>
            <w:shd w:val="clear" w:color="auto" w:fill="auto"/>
            <w:vAlign w:val="center"/>
          </w:tcPr>
          <w:p w14:paraId="3BF01DDC" w14:textId="35259BD2" w:rsidR="002667E4" w:rsidRPr="00E510C6" w:rsidRDefault="000C5057" w:rsidP="00FD0A8E">
            <w:pPr>
              <w:contextualSpacing/>
              <w:jc w:val="both"/>
              <w:rPr>
                <w:sz w:val="14"/>
                <w:szCs w:val="14"/>
              </w:rPr>
            </w:pPr>
            <w:r w:rsidRPr="00E510C6">
              <w:rPr>
                <w:sz w:val="14"/>
                <w:szCs w:val="14"/>
              </w:rPr>
              <w:t>2</w:t>
            </w:r>
            <w:r w:rsidR="002667E4" w:rsidRPr="00E510C6">
              <w:rPr>
                <w:sz w:val="14"/>
                <w:szCs w:val="14"/>
              </w:rPr>
              <w:t>0 campañas publicitarias</w:t>
            </w:r>
          </w:p>
        </w:tc>
        <w:tc>
          <w:tcPr>
            <w:tcW w:w="710" w:type="dxa"/>
            <w:shd w:val="clear" w:color="auto" w:fill="auto"/>
            <w:vAlign w:val="center"/>
          </w:tcPr>
          <w:p w14:paraId="4647700F" w14:textId="519832EB" w:rsidR="002667E4" w:rsidRPr="00E510C6" w:rsidRDefault="00B7057C" w:rsidP="00FD0A8E">
            <w:pPr>
              <w:contextualSpacing/>
              <w:jc w:val="both"/>
              <w:rPr>
                <w:sz w:val="14"/>
                <w:szCs w:val="14"/>
              </w:rPr>
            </w:pPr>
            <w:r>
              <w:rPr>
                <w:sz w:val="14"/>
                <w:szCs w:val="14"/>
              </w:rPr>
              <w:t>4</w:t>
            </w:r>
          </w:p>
        </w:tc>
        <w:tc>
          <w:tcPr>
            <w:tcW w:w="831" w:type="dxa"/>
            <w:shd w:val="clear" w:color="auto" w:fill="auto"/>
            <w:vAlign w:val="center"/>
          </w:tcPr>
          <w:p w14:paraId="353FA518" w14:textId="68A3AD18" w:rsidR="002667E4" w:rsidRPr="00E510C6" w:rsidRDefault="002667E4" w:rsidP="00FD0A8E">
            <w:pPr>
              <w:contextualSpacing/>
              <w:jc w:val="both"/>
              <w:rPr>
                <w:sz w:val="14"/>
                <w:szCs w:val="14"/>
              </w:rPr>
            </w:pPr>
            <w:r w:rsidRPr="00E510C6">
              <w:rPr>
                <w:sz w:val="14"/>
                <w:szCs w:val="14"/>
              </w:rPr>
              <w:t>No. de campañas publicitarias.</w:t>
            </w:r>
          </w:p>
        </w:tc>
        <w:tc>
          <w:tcPr>
            <w:tcW w:w="445" w:type="dxa"/>
            <w:shd w:val="clear" w:color="auto" w:fill="auto"/>
            <w:noWrap/>
            <w:vAlign w:val="center"/>
          </w:tcPr>
          <w:p w14:paraId="62000DF9" w14:textId="5C7C967F" w:rsidR="002667E4" w:rsidRPr="00B7057C" w:rsidRDefault="004D1EB6" w:rsidP="00FD0A8E">
            <w:pPr>
              <w:contextualSpacing/>
              <w:jc w:val="both"/>
              <w:rPr>
                <w:color w:val="FF0000"/>
                <w:sz w:val="14"/>
                <w:szCs w:val="14"/>
              </w:rPr>
            </w:pPr>
            <w:r w:rsidRPr="00B7057C">
              <w:rPr>
                <w:color w:val="FF0000"/>
                <w:sz w:val="14"/>
                <w:szCs w:val="14"/>
              </w:rPr>
              <w:t>4</w:t>
            </w:r>
          </w:p>
        </w:tc>
        <w:tc>
          <w:tcPr>
            <w:tcW w:w="423" w:type="dxa"/>
            <w:shd w:val="clear" w:color="auto" w:fill="auto"/>
            <w:noWrap/>
            <w:vAlign w:val="center"/>
          </w:tcPr>
          <w:p w14:paraId="2318F83D" w14:textId="36CAA851" w:rsidR="002667E4" w:rsidRPr="00B7057C" w:rsidRDefault="004D1EB6" w:rsidP="00FD0A8E">
            <w:pPr>
              <w:contextualSpacing/>
              <w:jc w:val="both"/>
              <w:rPr>
                <w:color w:val="FF0000"/>
                <w:sz w:val="14"/>
                <w:szCs w:val="14"/>
              </w:rPr>
            </w:pPr>
            <w:r w:rsidRPr="00B7057C">
              <w:rPr>
                <w:color w:val="FF0000"/>
                <w:sz w:val="14"/>
                <w:szCs w:val="14"/>
              </w:rPr>
              <w:t>9</w:t>
            </w:r>
          </w:p>
        </w:tc>
        <w:tc>
          <w:tcPr>
            <w:tcW w:w="427" w:type="dxa"/>
            <w:shd w:val="clear" w:color="auto" w:fill="auto"/>
            <w:noWrap/>
            <w:vAlign w:val="center"/>
          </w:tcPr>
          <w:p w14:paraId="780236FD" w14:textId="304639A9" w:rsidR="002667E4" w:rsidRPr="00B7057C" w:rsidRDefault="00EA1271" w:rsidP="00FD0A8E">
            <w:pPr>
              <w:contextualSpacing/>
              <w:jc w:val="both"/>
              <w:rPr>
                <w:color w:val="FF0000"/>
                <w:sz w:val="14"/>
                <w:szCs w:val="14"/>
              </w:rPr>
            </w:pPr>
            <w:r w:rsidRPr="00B7057C">
              <w:rPr>
                <w:color w:val="FF0000"/>
                <w:sz w:val="14"/>
                <w:szCs w:val="14"/>
              </w:rPr>
              <w:t>12</w:t>
            </w:r>
          </w:p>
        </w:tc>
        <w:tc>
          <w:tcPr>
            <w:tcW w:w="425" w:type="dxa"/>
            <w:shd w:val="clear" w:color="auto" w:fill="auto"/>
            <w:noWrap/>
            <w:vAlign w:val="center"/>
          </w:tcPr>
          <w:p w14:paraId="41D461E9" w14:textId="55FA66BD" w:rsidR="002667E4" w:rsidRPr="00B7057C" w:rsidRDefault="00EA1271" w:rsidP="00FD0A8E">
            <w:pPr>
              <w:contextualSpacing/>
              <w:jc w:val="both"/>
              <w:rPr>
                <w:color w:val="FF0000"/>
                <w:sz w:val="14"/>
                <w:szCs w:val="14"/>
              </w:rPr>
            </w:pPr>
            <w:r w:rsidRPr="00B7057C">
              <w:rPr>
                <w:color w:val="FF0000"/>
                <w:sz w:val="14"/>
                <w:szCs w:val="14"/>
              </w:rPr>
              <w:t>15</w:t>
            </w:r>
          </w:p>
        </w:tc>
        <w:tc>
          <w:tcPr>
            <w:tcW w:w="424" w:type="dxa"/>
            <w:shd w:val="clear" w:color="auto" w:fill="auto"/>
            <w:noWrap/>
            <w:vAlign w:val="center"/>
          </w:tcPr>
          <w:p w14:paraId="1335FF7D" w14:textId="06581728" w:rsidR="002667E4" w:rsidRPr="00B7057C" w:rsidRDefault="00B7057C" w:rsidP="00FD0A8E">
            <w:pPr>
              <w:contextualSpacing/>
              <w:jc w:val="both"/>
              <w:rPr>
                <w:color w:val="FF0000"/>
                <w:sz w:val="14"/>
                <w:szCs w:val="14"/>
              </w:rPr>
            </w:pPr>
            <w:r w:rsidRPr="00B7057C">
              <w:rPr>
                <w:color w:val="FF0000"/>
                <w:sz w:val="14"/>
                <w:szCs w:val="14"/>
              </w:rPr>
              <w:t>10</w:t>
            </w:r>
          </w:p>
        </w:tc>
        <w:tc>
          <w:tcPr>
            <w:tcW w:w="425" w:type="dxa"/>
            <w:vAlign w:val="center"/>
          </w:tcPr>
          <w:p w14:paraId="71B1DF13" w14:textId="64717702" w:rsidR="002667E4" w:rsidRPr="00B7057C" w:rsidRDefault="00B7057C" w:rsidP="00FD0A8E">
            <w:pPr>
              <w:spacing w:after="0" w:line="240" w:lineRule="auto"/>
              <w:contextualSpacing/>
              <w:jc w:val="center"/>
              <w:rPr>
                <w:color w:val="FF0000"/>
                <w:sz w:val="14"/>
                <w:szCs w:val="14"/>
              </w:rPr>
            </w:pPr>
            <w:r w:rsidRPr="00B7057C">
              <w:rPr>
                <w:color w:val="FF0000"/>
                <w:sz w:val="14"/>
                <w:szCs w:val="14"/>
              </w:rPr>
              <w:t>10</w:t>
            </w:r>
          </w:p>
        </w:tc>
        <w:tc>
          <w:tcPr>
            <w:tcW w:w="426" w:type="dxa"/>
            <w:vAlign w:val="center"/>
          </w:tcPr>
          <w:p w14:paraId="549014AB" w14:textId="5155DD1E" w:rsidR="002667E4" w:rsidRPr="00B7057C" w:rsidRDefault="00B7057C" w:rsidP="00FD0A8E">
            <w:pPr>
              <w:spacing w:after="0" w:line="240" w:lineRule="auto"/>
              <w:contextualSpacing/>
              <w:jc w:val="center"/>
              <w:rPr>
                <w:color w:val="FF0000"/>
                <w:sz w:val="14"/>
                <w:szCs w:val="14"/>
              </w:rPr>
            </w:pPr>
            <w:r w:rsidRPr="00B7057C">
              <w:rPr>
                <w:color w:val="FF0000"/>
                <w:sz w:val="14"/>
                <w:szCs w:val="14"/>
              </w:rPr>
              <w:t>10</w:t>
            </w:r>
          </w:p>
        </w:tc>
        <w:tc>
          <w:tcPr>
            <w:tcW w:w="425" w:type="dxa"/>
            <w:vAlign w:val="center"/>
          </w:tcPr>
          <w:p w14:paraId="5F609AF1" w14:textId="288990C8" w:rsidR="002667E4" w:rsidRPr="00B7057C" w:rsidRDefault="00B7057C" w:rsidP="00FD0A8E">
            <w:pPr>
              <w:spacing w:after="0" w:line="240" w:lineRule="auto"/>
              <w:contextualSpacing/>
              <w:jc w:val="center"/>
              <w:rPr>
                <w:color w:val="FF0000"/>
                <w:sz w:val="14"/>
                <w:szCs w:val="14"/>
              </w:rPr>
            </w:pPr>
            <w:r w:rsidRPr="00B7057C">
              <w:rPr>
                <w:color w:val="FF0000"/>
                <w:sz w:val="14"/>
                <w:szCs w:val="14"/>
              </w:rPr>
              <w:t>10</w:t>
            </w:r>
          </w:p>
        </w:tc>
        <w:tc>
          <w:tcPr>
            <w:tcW w:w="426" w:type="dxa"/>
            <w:vAlign w:val="center"/>
          </w:tcPr>
          <w:p w14:paraId="7AE14258" w14:textId="23CB263F" w:rsidR="002667E4" w:rsidRPr="00B7057C" w:rsidRDefault="00B7057C" w:rsidP="00FD0A8E">
            <w:pPr>
              <w:spacing w:after="0" w:line="240" w:lineRule="auto"/>
              <w:contextualSpacing/>
              <w:jc w:val="center"/>
              <w:rPr>
                <w:color w:val="FF0000"/>
                <w:sz w:val="14"/>
                <w:szCs w:val="14"/>
              </w:rPr>
            </w:pPr>
            <w:r w:rsidRPr="00B7057C">
              <w:rPr>
                <w:color w:val="FF0000"/>
                <w:sz w:val="14"/>
                <w:szCs w:val="14"/>
              </w:rPr>
              <w:t>10</w:t>
            </w:r>
          </w:p>
        </w:tc>
        <w:tc>
          <w:tcPr>
            <w:tcW w:w="425" w:type="dxa"/>
            <w:vAlign w:val="center"/>
          </w:tcPr>
          <w:p w14:paraId="2D5FF160" w14:textId="301FF101" w:rsidR="002667E4" w:rsidRPr="00B7057C" w:rsidRDefault="00B7057C" w:rsidP="00FD0A8E">
            <w:pPr>
              <w:spacing w:after="0" w:line="240" w:lineRule="auto"/>
              <w:contextualSpacing/>
              <w:jc w:val="center"/>
              <w:rPr>
                <w:color w:val="FF0000"/>
                <w:sz w:val="14"/>
                <w:szCs w:val="14"/>
              </w:rPr>
            </w:pPr>
            <w:r w:rsidRPr="00B7057C">
              <w:rPr>
                <w:color w:val="FF0000"/>
                <w:sz w:val="14"/>
                <w:szCs w:val="14"/>
              </w:rPr>
              <w:t>10</w:t>
            </w:r>
          </w:p>
        </w:tc>
        <w:tc>
          <w:tcPr>
            <w:tcW w:w="1134" w:type="dxa"/>
            <w:shd w:val="clear" w:color="auto" w:fill="auto"/>
            <w:vAlign w:val="center"/>
          </w:tcPr>
          <w:p w14:paraId="1997102A" w14:textId="36C136CC" w:rsidR="002667E4" w:rsidRPr="00E510C6" w:rsidRDefault="002667E4" w:rsidP="00FD0A8E">
            <w:pPr>
              <w:spacing w:after="0" w:line="240" w:lineRule="auto"/>
              <w:contextualSpacing/>
              <w:jc w:val="both"/>
              <w:rPr>
                <w:sz w:val="14"/>
                <w:szCs w:val="14"/>
              </w:rPr>
            </w:pPr>
            <w:r w:rsidRPr="00E510C6">
              <w:rPr>
                <w:sz w:val="14"/>
                <w:szCs w:val="14"/>
              </w:rPr>
              <w:t>Prensa, radio, redes sociales</w:t>
            </w:r>
          </w:p>
          <w:p w14:paraId="4974354F" w14:textId="6213B6A3" w:rsidR="002667E4" w:rsidRPr="00E510C6" w:rsidRDefault="002667E4" w:rsidP="00FD0A8E">
            <w:pPr>
              <w:spacing w:after="0" w:line="240" w:lineRule="auto"/>
              <w:contextualSpacing/>
              <w:jc w:val="both"/>
              <w:rPr>
                <w:sz w:val="14"/>
                <w:szCs w:val="14"/>
              </w:rPr>
            </w:pPr>
            <w:r w:rsidRPr="00E510C6">
              <w:rPr>
                <w:sz w:val="14"/>
                <w:szCs w:val="14"/>
              </w:rPr>
              <w:t>Registros de Comunicación Social.</w:t>
            </w:r>
          </w:p>
        </w:tc>
        <w:tc>
          <w:tcPr>
            <w:tcW w:w="1277" w:type="dxa"/>
            <w:shd w:val="clear" w:color="auto" w:fill="auto"/>
            <w:vAlign w:val="center"/>
          </w:tcPr>
          <w:p w14:paraId="0A2DF3DD" w14:textId="0879F2BE" w:rsidR="002667E4" w:rsidRPr="00E510C6" w:rsidRDefault="00E510C6" w:rsidP="00FD0A8E">
            <w:pPr>
              <w:spacing w:after="0" w:line="240" w:lineRule="auto"/>
              <w:contextualSpacing/>
              <w:jc w:val="both"/>
              <w:rPr>
                <w:sz w:val="14"/>
                <w:szCs w:val="14"/>
              </w:rPr>
            </w:pPr>
            <w:r>
              <w:rPr>
                <w:sz w:val="14"/>
                <w:szCs w:val="14"/>
              </w:rPr>
              <w:t xml:space="preserve">Departamento de Comunicación Social, </w:t>
            </w:r>
            <w:r w:rsidR="002667E4" w:rsidRPr="00E510C6">
              <w:rPr>
                <w:sz w:val="14"/>
                <w:szCs w:val="14"/>
              </w:rPr>
              <w:t>Instituto Guatemalteco de Migración</w:t>
            </w:r>
          </w:p>
        </w:tc>
      </w:tr>
      <w:tr w:rsidR="002667E4" w:rsidRPr="00A07BE1" w14:paraId="7E8C2694" w14:textId="77777777" w:rsidTr="00FD0A8E">
        <w:trPr>
          <w:trHeight w:val="20"/>
        </w:trPr>
        <w:tc>
          <w:tcPr>
            <w:tcW w:w="420" w:type="dxa"/>
            <w:vMerge/>
            <w:shd w:val="clear" w:color="auto" w:fill="auto"/>
            <w:noWrap/>
            <w:textDirection w:val="btLr"/>
            <w:vAlign w:val="center"/>
          </w:tcPr>
          <w:p w14:paraId="01B6E6D7" w14:textId="77777777" w:rsidR="002667E4" w:rsidRPr="00A07BE1" w:rsidRDefault="002667E4" w:rsidP="00FD0A8E">
            <w:pPr>
              <w:spacing w:after="0" w:line="240" w:lineRule="auto"/>
              <w:jc w:val="center"/>
              <w:rPr>
                <w:rFonts w:ascii="Calibri" w:eastAsia="Times New Roman" w:hAnsi="Calibri" w:cs="Times New Roman"/>
                <w:b/>
                <w:bCs/>
                <w:sz w:val="18"/>
                <w:szCs w:val="18"/>
                <w:lang w:eastAsia="es-GT"/>
              </w:rPr>
            </w:pPr>
          </w:p>
        </w:tc>
        <w:tc>
          <w:tcPr>
            <w:tcW w:w="993" w:type="dxa"/>
            <w:vMerge w:val="restart"/>
            <w:shd w:val="clear" w:color="auto" w:fill="auto"/>
            <w:vAlign w:val="center"/>
          </w:tcPr>
          <w:p w14:paraId="60C27994" w14:textId="406EB51F" w:rsidR="002667E4" w:rsidRPr="00A07BE1" w:rsidRDefault="002667E4" w:rsidP="00FD0A8E">
            <w:pPr>
              <w:spacing w:line="240" w:lineRule="auto"/>
              <w:contextualSpacing/>
              <w:jc w:val="both"/>
              <w:rPr>
                <w:sz w:val="18"/>
                <w:szCs w:val="18"/>
              </w:rPr>
            </w:pPr>
            <w:r w:rsidRPr="00A07BE1">
              <w:rPr>
                <w:sz w:val="16"/>
                <w:szCs w:val="16"/>
              </w:rPr>
              <w:t>Desconcentrar al Instituto Guatemalteco de Migración, con sedes regionales, departa-mentales y en fronteras priorizadas del país.</w:t>
            </w:r>
          </w:p>
        </w:tc>
        <w:tc>
          <w:tcPr>
            <w:tcW w:w="849" w:type="dxa"/>
            <w:vMerge w:val="restart"/>
            <w:shd w:val="clear" w:color="auto" w:fill="auto"/>
            <w:vAlign w:val="center"/>
          </w:tcPr>
          <w:p w14:paraId="1FBF1ACE" w14:textId="749ED180" w:rsidR="00777AFA" w:rsidRDefault="00777AFA" w:rsidP="00FD0A8E">
            <w:pPr>
              <w:spacing w:line="240" w:lineRule="auto"/>
              <w:contextualSpacing/>
              <w:jc w:val="both"/>
              <w:rPr>
                <w:sz w:val="18"/>
                <w:szCs w:val="18"/>
              </w:rPr>
            </w:pPr>
          </w:p>
          <w:p w14:paraId="0BD80959" w14:textId="79EB59E5" w:rsidR="00777AFA" w:rsidRDefault="00777AFA" w:rsidP="00FD0A8E">
            <w:pPr>
              <w:rPr>
                <w:sz w:val="18"/>
                <w:szCs w:val="18"/>
              </w:rPr>
            </w:pPr>
          </w:p>
          <w:p w14:paraId="54E499BB" w14:textId="60EA785E" w:rsidR="00777AFA" w:rsidRDefault="00777AFA" w:rsidP="00FD0A8E">
            <w:pPr>
              <w:rPr>
                <w:sz w:val="18"/>
                <w:szCs w:val="18"/>
              </w:rPr>
            </w:pPr>
          </w:p>
          <w:p w14:paraId="1E189B65" w14:textId="77777777" w:rsidR="002667E4" w:rsidRPr="00777AFA" w:rsidRDefault="002667E4" w:rsidP="00FD0A8E">
            <w:pPr>
              <w:rPr>
                <w:sz w:val="18"/>
                <w:szCs w:val="18"/>
              </w:rPr>
            </w:pPr>
          </w:p>
        </w:tc>
        <w:tc>
          <w:tcPr>
            <w:tcW w:w="1134" w:type="dxa"/>
            <w:shd w:val="clear" w:color="auto" w:fill="auto"/>
            <w:vAlign w:val="center"/>
          </w:tcPr>
          <w:p w14:paraId="2FA0A72E" w14:textId="56CC4A8C" w:rsidR="002667E4" w:rsidRPr="00A07BE1" w:rsidRDefault="002667E4" w:rsidP="00FD0A8E">
            <w:pPr>
              <w:spacing w:after="240" w:line="240" w:lineRule="auto"/>
              <w:contextualSpacing/>
              <w:jc w:val="both"/>
              <w:rPr>
                <w:sz w:val="14"/>
                <w:szCs w:val="14"/>
              </w:rPr>
            </w:pPr>
            <w:r w:rsidRPr="00A07BE1">
              <w:rPr>
                <w:sz w:val="14"/>
                <w:szCs w:val="14"/>
              </w:rPr>
              <w:t xml:space="preserve">Para el </w:t>
            </w:r>
            <w:r w:rsidR="000C5057">
              <w:rPr>
                <w:sz w:val="14"/>
                <w:szCs w:val="14"/>
              </w:rPr>
              <w:t>2030</w:t>
            </w:r>
            <w:r w:rsidRPr="00A07BE1">
              <w:rPr>
                <w:sz w:val="14"/>
                <w:szCs w:val="14"/>
              </w:rPr>
              <w:t xml:space="preserve"> el Instituto Guatemalteco de Migración   ha Fortalecido capacidades de atención al usuario en el área central y regional de Guatemala, logrando atender a casi 8,000,000 de migrantes por año.</w:t>
            </w:r>
          </w:p>
        </w:tc>
        <w:tc>
          <w:tcPr>
            <w:tcW w:w="1134" w:type="dxa"/>
            <w:shd w:val="clear" w:color="auto" w:fill="auto"/>
            <w:noWrap/>
            <w:vAlign w:val="center"/>
          </w:tcPr>
          <w:p w14:paraId="3A9A328B" w14:textId="33F6364E" w:rsidR="002667E4" w:rsidRPr="00E510C6" w:rsidRDefault="00B965F8" w:rsidP="00FD0A8E">
            <w:pPr>
              <w:spacing w:line="240" w:lineRule="auto"/>
              <w:contextualSpacing/>
              <w:jc w:val="both"/>
              <w:rPr>
                <w:sz w:val="14"/>
                <w:szCs w:val="14"/>
              </w:rPr>
            </w:pPr>
            <w:r w:rsidRPr="00E510C6">
              <w:rPr>
                <w:sz w:val="14"/>
                <w:szCs w:val="14"/>
              </w:rPr>
              <w:t xml:space="preserve">Implementación de </w:t>
            </w:r>
            <w:r w:rsidR="002667E4" w:rsidRPr="00E510C6">
              <w:rPr>
                <w:sz w:val="14"/>
                <w:szCs w:val="14"/>
              </w:rPr>
              <w:t xml:space="preserve">6 sedes regionales </w:t>
            </w:r>
          </w:p>
        </w:tc>
        <w:tc>
          <w:tcPr>
            <w:tcW w:w="709" w:type="dxa"/>
            <w:shd w:val="clear" w:color="auto" w:fill="auto"/>
            <w:vAlign w:val="center"/>
          </w:tcPr>
          <w:p w14:paraId="52F72C5F" w14:textId="669BE53C" w:rsidR="002667E4" w:rsidRPr="00E510C6" w:rsidRDefault="002667E4" w:rsidP="00FD0A8E">
            <w:pPr>
              <w:spacing w:after="0" w:line="240" w:lineRule="auto"/>
              <w:contextualSpacing/>
              <w:jc w:val="both"/>
              <w:rPr>
                <w:sz w:val="14"/>
                <w:szCs w:val="14"/>
              </w:rPr>
            </w:pPr>
            <w:r w:rsidRPr="00E510C6">
              <w:rPr>
                <w:sz w:val="14"/>
                <w:szCs w:val="14"/>
              </w:rPr>
              <w:t xml:space="preserve">Sedes regionales en funcionamiento. </w:t>
            </w:r>
          </w:p>
        </w:tc>
        <w:tc>
          <w:tcPr>
            <w:tcW w:w="710" w:type="dxa"/>
            <w:shd w:val="clear" w:color="auto" w:fill="auto"/>
            <w:vAlign w:val="center"/>
          </w:tcPr>
          <w:p w14:paraId="47ED4173" w14:textId="4C6A5594" w:rsidR="002667E4" w:rsidRPr="00E510C6" w:rsidRDefault="002667E4" w:rsidP="00FD0A8E">
            <w:pPr>
              <w:spacing w:after="0" w:line="240" w:lineRule="auto"/>
              <w:contextualSpacing/>
              <w:jc w:val="both"/>
              <w:rPr>
                <w:sz w:val="14"/>
                <w:szCs w:val="14"/>
              </w:rPr>
            </w:pPr>
            <w:r w:rsidRPr="00E510C6">
              <w:rPr>
                <w:sz w:val="14"/>
                <w:szCs w:val="14"/>
              </w:rPr>
              <w:t xml:space="preserve">1 </w:t>
            </w:r>
          </w:p>
        </w:tc>
        <w:tc>
          <w:tcPr>
            <w:tcW w:w="831" w:type="dxa"/>
            <w:shd w:val="clear" w:color="auto" w:fill="auto"/>
            <w:vAlign w:val="center"/>
          </w:tcPr>
          <w:p w14:paraId="1B4F317C" w14:textId="6D228AE7" w:rsidR="002667E4" w:rsidRPr="00E510C6" w:rsidRDefault="002667E4" w:rsidP="00FD0A8E">
            <w:pPr>
              <w:spacing w:after="0" w:line="240" w:lineRule="auto"/>
              <w:contextualSpacing/>
              <w:jc w:val="both"/>
              <w:rPr>
                <w:sz w:val="14"/>
                <w:szCs w:val="14"/>
              </w:rPr>
            </w:pPr>
            <w:r w:rsidRPr="00E510C6">
              <w:rPr>
                <w:sz w:val="14"/>
                <w:szCs w:val="14"/>
              </w:rPr>
              <w:t>Cantidad de sedes en funcionamiento</w:t>
            </w:r>
          </w:p>
        </w:tc>
        <w:tc>
          <w:tcPr>
            <w:tcW w:w="445" w:type="dxa"/>
            <w:shd w:val="clear" w:color="auto" w:fill="auto"/>
            <w:noWrap/>
            <w:vAlign w:val="center"/>
          </w:tcPr>
          <w:p w14:paraId="7D94A13C" w14:textId="3DD716AB" w:rsidR="002667E4" w:rsidRPr="00E510C6" w:rsidRDefault="002667E4" w:rsidP="00FD0A8E">
            <w:pPr>
              <w:spacing w:after="0" w:line="240" w:lineRule="auto"/>
              <w:contextualSpacing/>
              <w:jc w:val="both"/>
              <w:rPr>
                <w:sz w:val="14"/>
                <w:szCs w:val="14"/>
              </w:rPr>
            </w:pPr>
            <w:r w:rsidRPr="00E510C6">
              <w:rPr>
                <w:sz w:val="14"/>
                <w:szCs w:val="14"/>
              </w:rPr>
              <w:t>0</w:t>
            </w:r>
          </w:p>
        </w:tc>
        <w:tc>
          <w:tcPr>
            <w:tcW w:w="423" w:type="dxa"/>
            <w:shd w:val="clear" w:color="auto" w:fill="auto"/>
            <w:noWrap/>
            <w:vAlign w:val="center"/>
          </w:tcPr>
          <w:p w14:paraId="5E99307E" w14:textId="30E70474" w:rsidR="002667E4" w:rsidRPr="00E510C6" w:rsidRDefault="000C5057" w:rsidP="00FD0A8E">
            <w:pPr>
              <w:spacing w:after="0" w:line="240" w:lineRule="auto"/>
              <w:contextualSpacing/>
              <w:jc w:val="both"/>
              <w:rPr>
                <w:sz w:val="14"/>
                <w:szCs w:val="14"/>
              </w:rPr>
            </w:pPr>
            <w:r w:rsidRPr="00E510C6">
              <w:rPr>
                <w:sz w:val="14"/>
                <w:szCs w:val="14"/>
              </w:rPr>
              <w:t>0</w:t>
            </w:r>
          </w:p>
        </w:tc>
        <w:tc>
          <w:tcPr>
            <w:tcW w:w="427" w:type="dxa"/>
            <w:shd w:val="clear" w:color="auto" w:fill="auto"/>
            <w:noWrap/>
            <w:vAlign w:val="center"/>
          </w:tcPr>
          <w:p w14:paraId="60BB22E4" w14:textId="48B125FE" w:rsidR="002667E4" w:rsidRPr="00E510C6" w:rsidRDefault="00B965F8" w:rsidP="00FD0A8E">
            <w:pPr>
              <w:spacing w:after="0" w:line="240" w:lineRule="auto"/>
              <w:contextualSpacing/>
              <w:jc w:val="both"/>
              <w:rPr>
                <w:sz w:val="14"/>
                <w:szCs w:val="14"/>
              </w:rPr>
            </w:pPr>
            <w:r w:rsidRPr="00E510C6">
              <w:rPr>
                <w:sz w:val="14"/>
                <w:szCs w:val="14"/>
              </w:rPr>
              <w:t>0</w:t>
            </w:r>
          </w:p>
        </w:tc>
        <w:tc>
          <w:tcPr>
            <w:tcW w:w="425" w:type="dxa"/>
            <w:shd w:val="clear" w:color="auto" w:fill="auto"/>
            <w:noWrap/>
            <w:vAlign w:val="center"/>
          </w:tcPr>
          <w:p w14:paraId="1E3D3416" w14:textId="6FBFC506" w:rsidR="002667E4" w:rsidRPr="00E510C6" w:rsidRDefault="00B965F8" w:rsidP="00FD0A8E">
            <w:pPr>
              <w:spacing w:after="0" w:line="240" w:lineRule="auto"/>
              <w:contextualSpacing/>
              <w:jc w:val="both"/>
              <w:rPr>
                <w:sz w:val="14"/>
                <w:szCs w:val="14"/>
              </w:rPr>
            </w:pPr>
            <w:r w:rsidRPr="00E510C6">
              <w:rPr>
                <w:sz w:val="14"/>
                <w:szCs w:val="14"/>
              </w:rPr>
              <w:t>0</w:t>
            </w:r>
          </w:p>
        </w:tc>
        <w:tc>
          <w:tcPr>
            <w:tcW w:w="424" w:type="dxa"/>
            <w:shd w:val="clear" w:color="auto" w:fill="auto"/>
            <w:noWrap/>
            <w:vAlign w:val="center"/>
          </w:tcPr>
          <w:p w14:paraId="0152BDA0" w14:textId="280AC2D1" w:rsidR="002667E4" w:rsidRPr="00B7057C" w:rsidRDefault="00B7057C" w:rsidP="00FD0A8E">
            <w:pPr>
              <w:spacing w:after="0" w:line="240" w:lineRule="auto"/>
              <w:contextualSpacing/>
              <w:jc w:val="both"/>
              <w:rPr>
                <w:b/>
                <w:bCs/>
                <w:color w:val="FF0000"/>
                <w:sz w:val="14"/>
                <w:szCs w:val="14"/>
              </w:rPr>
            </w:pPr>
            <w:r w:rsidRPr="00B7057C">
              <w:rPr>
                <w:b/>
                <w:bCs/>
                <w:color w:val="FF0000"/>
                <w:sz w:val="14"/>
                <w:szCs w:val="14"/>
              </w:rPr>
              <w:t>1</w:t>
            </w:r>
          </w:p>
        </w:tc>
        <w:tc>
          <w:tcPr>
            <w:tcW w:w="425" w:type="dxa"/>
            <w:vAlign w:val="center"/>
          </w:tcPr>
          <w:p w14:paraId="3EF264F9" w14:textId="29A297B4" w:rsidR="002667E4" w:rsidRPr="00B7057C" w:rsidRDefault="000C5057" w:rsidP="00FD0A8E">
            <w:pPr>
              <w:spacing w:after="0" w:line="240" w:lineRule="auto"/>
              <w:contextualSpacing/>
              <w:jc w:val="center"/>
              <w:rPr>
                <w:b/>
                <w:bCs/>
                <w:color w:val="FF0000"/>
                <w:sz w:val="14"/>
                <w:szCs w:val="14"/>
              </w:rPr>
            </w:pPr>
            <w:r w:rsidRPr="00B7057C">
              <w:rPr>
                <w:b/>
                <w:bCs/>
                <w:color w:val="FF0000"/>
                <w:sz w:val="14"/>
                <w:szCs w:val="14"/>
              </w:rPr>
              <w:t>1</w:t>
            </w:r>
          </w:p>
        </w:tc>
        <w:tc>
          <w:tcPr>
            <w:tcW w:w="426" w:type="dxa"/>
            <w:vAlign w:val="center"/>
          </w:tcPr>
          <w:p w14:paraId="5DA39C6F" w14:textId="5DA2ABC1" w:rsidR="002667E4" w:rsidRPr="00B7057C" w:rsidRDefault="000C5057" w:rsidP="00FD0A8E">
            <w:pPr>
              <w:spacing w:after="0" w:line="240" w:lineRule="auto"/>
              <w:contextualSpacing/>
              <w:jc w:val="center"/>
              <w:rPr>
                <w:b/>
                <w:bCs/>
                <w:color w:val="FF0000"/>
                <w:sz w:val="14"/>
                <w:szCs w:val="14"/>
              </w:rPr>
            </w:pPr>
            <w:r w:rsidRPr="00B7057C">
              <w:rPr>
                <w:b/>
                <w:bCs/>
                <w:color w:val="FF0000"/>
                <w:sz w:val="14"/>
                <w:szCs w:val="14"/>
              </w:rPr>
              <w:t>1</w:t>
            </w:r>
          </w:p>
        </w:tc>
        <w:tc>
          <w:tcPr>
            <w:tcW w:w="425" w:type="dxa"/>
            <w:vAlign w:val="center"/>
          </w:tcPr>
          <w:p w14:paraId="5B2032BD" w14:textId="44A40360" w:rsidR="002667E4" w:rsidRPr="00B7057C" w:rsidRDefault="000C5057" w:rsidP="00FD0A8E">
            <w:pPr>
              <w:spacing w:after="0" w:line="240" w:lineRule="auto"/>
              <w:contextualSpacing/>
              <w:jc w:val="center"/>
              <w:rPr>
                <w:b/>
                <w:bCs/>
                <w:color w:val="FF0000"/>
                <w:sz w:val="14"/>
                <w:szCs w:val="14"/>
              </w:rPr>
            </w:pPr>
            <w:r w:rsidRPr="00B7057C">
              <w:rPr>
                <w:b/>
                <w:bCs/>
                <w:color w:val="FF0000"/>
                <w:sz w:val="14"/>
                <w:szCs w:val="14"/>
              </w:rPr>
              <w:t>1</w:t>
            </w:r>
          </w:p>
        </w:tc>
        <w:tc>
          <w:tcPr>
            <w:tcW w:w="426" w:type="dxa"/>
            <w:vAlign w:val="center"/>
          </w:tcPr>
          <w:p w14:paraId="5BB29E26" w14:textId="632241CE" w:rsidR="002667E4" w:rsidRPr="00B7057C" w:rsidRDefault="000C5057" w:rsidP="00FD0A8E">
            <w:pPr>
              <w:spacing w:after="0" w:line="240" w:lineRule="auto"/>
              <w:contextualSpacing/>
              <w:jc w:val="center"/>
              <w:rPr>
                <w:b/>
                <w:bCs/>
                <w:color w:val="FF0000"/>
                <w:sz w:val="14"/>
                <w:szCs w:val="14"/>
              </w:rPr>
            </w:pPr>
            <w:r w:rsidRPr="00B7057C">
              <w:rPr>
                <w:b/>
                <w:bCs/>
                <w:color w:val="FF0000"/>
                <w:sz w:val="14"/>
                <w:szCs w:val="14"/>
              </w:rPr>
              <w:t>1</w:t>
            </w:r>
          </w:p>
        </w:tc>
        <w:tc>
          <w:tcPr>
            <w:tcW w:w="425" w:type="dxa"/>
            <w:vAlign w:val="center"/>
          </w:tcPr>
          <w:p w14:paraId="3EAA1788" w14:textId="068D3B12" w:rsidR="002667E4" w:rsidRPr="00B7057C" w:rsidRDefault="00B7057C" w:rsidP="00FD0A8E">
            <w:pPr>
              <w:spacing w:after="0" w:line="240" w:lineRule="auto"/>
              <w:contextualSpacing/>
              <w:jc w:val="center"/>
              <w:rPr>
                <w:b/>
                <w:bCs/>
                <w:color w:val="FF0000"/>
                <w:sz w:val="14"/>
                <w:szCs w:val="14"/>
              </w:rPr>
            </w:pPr>
            <w:r w:rsidRPr="00B7057C">
              <w:rPr>
                <w:b/>
                <w:bCs/>
                <w:color w:val="FF0000"/>
                <w:sz w:val="14"/>
                <w:szCs w:val="14"/>
              </w:rPr>
              <w:t>1</w:t>
            </w:r>
          </w:p>
        </w:tc>
        <w:tc>
          <w:tcPr>
            <w:tcW w:w="1134" w:type="dxa"/>
            <w:shd w:val="clear" w:color="auto" w:fill="auto"/>
            <w:vAlign w:val="center"/>
          </w:tcPr>
          <w:p w14:paraId="5E415387" w14:textId="248944A5" w:rsidR="002667E4" w:rsidRPr="00E510C6" w:rsidRDefault="00714591" w:rsidP="00FD0A8E">
            <w:pPr>
              <w:spacing w:after="0" w:line="240" w:lineRule="auto"/>
              <w:contextualSpacing/>
              <w:jc w:val="both"/>
              <w:rPr>
                <w:sz w:val="14"/>
                <w:szCs w:val="14"/>
              </w:rPr>
            </w:pPr>
            <w:r w:rsidRPr="00E510C6">
              <w:rPr>
                <w:sz w:val="14"/>
                <w:szCs w:val="14"/>
              </w:rPr>
              <w:t xml:space="preserve">Registros del </w:t>
            </w:r>
            <w:r w:rsidR="00E510C6">
              <w:rPr>
                <w:sz w:val="14"/>
                <w:szCs w:val="14"/>
              </w:rPr>
              <w:t>D</w:t>
            </w:r>
            <w:r w:rsidR="00E510C6" w:rsidRPr="00E510C6">
              <w:rPr>
                <w:sz w:val="14"/>
                <w:szCs w:val="14"/>
              </w:rPr>
              <w:t>epartamento de</w:t>
            </w:r>
            <w:r w:rsidRPr="00E510C6">
              <w:rPr>
                <w:sz w:val="14"/>
                <w:szCs w:val="14"/>
              </w:rPr>
              <w:t xml:space="preserve"> </w:t>
            </w:r>
          </w:p>
          <w:p w14:paraId="30E3127B" w14:textId="69A1FCF5" w:rsidR="002667E4" w:rsidRPr="00E510C6" w:rsidRDefault="002667E4" w:rsidP="00FD0A8E">
            <w:pPr>
              <w:spacing w:after="0" w:line="240" w:lineRule="auto"/>
              <w:contextualSpacing/>
              <w:jc w:val="both"/>
              <w:rPr>
                <w:sz w:val="14"/>
                <w:szCs w:val="14"/>
              </w:rPr>
            </w:pPr>
            <w:r w:rsidRPr="00E510C6">
              <w:rPr>
                <w:sz w:val="14"/>
                <w:szCs w:val="14"/>
              </w:rPr>
              <w:t>Estadística</w:t>
            </w:r>
            <w:r w:rsidR="00E510C6">
              <w:rPr>
                <w:sz w:val="14"/>
                <w:szCs w:val="14"/>
              </w:rPr>
              <w:t xml:space="preserve"> y archivos </w:t>
            </w:r>
            <w:r w:rsidR="00E510C6" w:rsidRPr="00E510C6">
              <w:rPr>
                <w:sz w:val="14"/>
                <w:szCs w:val="14"/>
              </w:rPr>
              <w:t>de</w:t>
            </w:r>
            <w:r w:rsidRPr="00E510C6">
              <w:rPr>
                <w:sz w:val="14"/>
                <w:szCs w:val="14"/>
              </w:rPr>
              <w:t xml:space="preserve"> flujo Migratorio por delegación y vía de acceso. -SIOM-</w:t>
            </w:r>
          </w:p>
        </w:tc>
        <w:tc>
          <w:tcPr>
            <w:tcW w:w="1277" w:type="dxa"/>
            <w:shd w:val="clear" w:color="auto" w:fill="auto"/>
            <w:vAlign w:val="center"/>
          </w:tcPr>
          <w:p w14:paraId="0D9A967E" w14:textId="615B5509" w:rsidR="002667E4" w:rsidRPr="00E510C6" w:rsidRDefault="00A64F1C" w:rsidP="00FD0A8E">
            <w:pPr>
              <w:spacing w:after="0" w:line="240" w:lineRule="auto"/>
              <w:contextualSpacing/>
              <w:jc w:val="both"/>
              <w:rPr>
                <w:sz w:val="14"/>
                <w:szCs w:val="14"/>
              </w:rPr>
            </w:pPr>
            <w:r>
              <w:rPr>
                <w:sz w:val="14"/>
                <w:szCs w:val="14"/>
              </w:rPr>
              <w:t>Instituto Guatemalteco de</w:t>
            </w:r>
            <w:r w:rsidR="002667E4" w:rsidRPr="00E510C6">
              <w:rPr>
                <w:sz w:val="14"/>
                <w:szCs w:val="14"/>
              </w:rPr>
              <w:t xml:space="preserve"> Migración, Municipalidades, Consejos de Desarrollo Urbano y Rural en el Territorio otras Instituciones de interés.</w:t>
            </w:r>
          </w:p>
        </w:tc>
      </w:tr>
      <w:tr w:rsidR="00093441" w:rsidRPr="00A07BE1" w14:paraId="457B41F5" w14:textId="77777777" w:rsidTr="00FD0A8E">
        <w:trPr>
          <w:trHeight w:val="20"/>
        </w:trPr>
        <w:tc>
          <w:tcPr>
            <w:tcW w:w="420" w:type="dxa"/>
            <w:vMerge/>
            <w:shd w:val="clear" w:color="auto" w:fill="auto"/>
            <w:noWrap/>
            <w:textDirection w:val="btLr"/>
            <w:vAlign w:val="center"/>
          </w:tcPr>
          <w:p w14:paraId="61B0EE8E" w14:textId="77777777" w:rsidR="00093441" w:rsidRPr="00A07BE1" w:rsidRDefault="00093441" w:rsidP="00FD0A8E">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BBCA1EA" w14:textId="77777777" w:rsidR="00093441" w:rsidRPr="00A07BE1" w:rsidRDefault="00093441" w:rsidP="00FD0A8E">
            <w:pPr>
              <w:spacing w:line="240" w:lineRule="auto"/>
              <w:contextualSpacing/>
              <w:jc w:val="both"/>
              <w:rPr>
                <w:sz w:val="18"/>
                <w:szCs w:val="18"/>
              </w:rPr>
            </w:pPr>
          </w:p>
        </w:tc>
        <w:tc>
          <w:tcPr>
            <w:tcW w:w="849" w:type="dxa"/>
            <w:vMerge/>
            <w:shd w:val="clear" w:color="auto" w:fill="auto"/>
            <w:vAlign w:val="center"/>
          </w:tcPr>
          <w:p w14:paraId="6E9C7029" w14:textId="77777777" w:rsidR="00093441" w:rsidRPr="00A07BE1" w:rsidRDefault="00093441" w:rsidP="00FD0A8E">
            <w:pPr>
              <w:spacing w:line="240" w:lineRule="auto"/>
              <w:contextualSpacing/>
              <w:jc w:val="both"/>
              <w:rPr>
                <w:sz w:val="18"/>
                <w:szCs w:val="18"/>
              </w:rPr>
            </w:pPr>
          </w:p>
        </w:tc>
        <w:tc>
          <w:tcPr>
            <w:tcW w:w="1134" w:type="dxa"/>
            <w:shd w:val="clear" w:color="auto" w:fill="auto"/>
            <w:vAlign w:val="center"/>
          </w:tcPr>
          <w:p w14:paraId="62517137" w14:textId="1E961F91" w:rsidR="00093441" w:rsidRPr="00A07BE1" w:rsidRDefault="00093441" w:rsidP="00FD0A8E">
            <w:pPr>
              <w:spacing w:after="240" w:line="240" w:lineRule="auto"/>
              <w:contextualSpacing/>
              <w:jc w:val="both"/>
              <w:rPr>
                <w:sz w:val="14"/>
                <w:szCs w:val="14"/>
              </w:rPr>
            </w:pPr>
            <w:r w:rsidRPr="00A07BE1">
              <w:rPr>
                <w:sz w:val="14"/>
                <w:szCs w:val="14"/>
              </w:rPr>
              <w:t>P</w:t>
            </w:r>
            <w:r>
              <w:rPr>
                <w:sz w:val="14"/>
                <w:szCs w:val="14"/>
              </w:rPr>
              <w:t>ara el 2030</w:t>
            </w:r>
            <w:r w:rsidRPr="00A07BE1">
              <w:rPr>
                <w:sz w:val="14"/>
                <w:szCs w:val="14"/>
              </w:rPr>
              <w:t xml:space="preserve"> el personal del Instituto Guatemal</w:t>
            </w:r>
            <w:r>
              <w:rPr>
                <w:sz w:val="14"/>
                <w:szCs w:val="14"/>
              </w:rPr>
              <w:t>teco de Migración será capacita</w:t>
            </w:r>
            <w:r w:rsidRPr="00A07BE1">
              <w:rPr>
                <w:sz w:val="14"/>
                <w:szCs w:val="14"/>
              </w:rPr>
              <w:t xml:space="preserve">do en un 100% en atención al usuario y </w:t>
            </w:r>
            <w:r w:rsidRPr="00A07BE1">
              <w:rPr>
                <w:sz w:val="14"/>
                <w:szCs w:val="14"/>
              </w:rPr>
              <w:lastRenderedPageBreak/>
              <w:t>procedimientos internos del IGM.</w:t>
            </w:r>
          </w:p>
        </w:tc>
        <w:tc>
          <w:tcPr>
            <w:tcW w:w="1134" w:type="dxa"/>
            <w:shd w:val="clear" w:color="auto" w:fill="auto"/>
            <w:noWrap/>
            <w:vAlign w:val="center"/>
          </w:tcPr>
          <w:p w14:paraId="39FF4004" w14:textId="77777777" w:rsidR="00093441" w:rsidRPr="00E510C6" w:rsidRDefault="00093441" w:rsidP="00FD0A8E">
            <w:pPr>
              <w:spacing w:line="240" w:lineRule="auto"/>
              <w:contextualSpacing/>
              <w:jc w:val="both"/>
              <w:rPr>
                <w:sz w:val="14"/>
                <w:szCs w:val="14"/>
              </w:rPr>
            </w:pPr>
            <w:r w:rsidRPr="00E510C6">
              <w:rPr>
                <w:sz w:val="14"/>
                <w:szCs w:val="14"/>
              </w:rPr>
              <w:lastRenderedPageBreak/>
              <w:t>Capacitar al personal.</w:t>
            </w:r>
          </w:p>
        </w:tc>
        <w:tc>
          <w:tcPr>
            <w:tcW w:w="709" w:type="dxa"/>
            <w:shd w:val="clear" w:color="auto" w:fill="auto"/>
            <w:vAlign w:val="center"/>
          </w:tcPr>
          <w:p w14:paraId="270714D4" w14:textId="0816A798" w:rsidR="00093441" w:rsidRPr="00E510C6" w:rsidRDefault="00093441" w:rsidP="00FD0A8E">
            <w:pPr>
              <w:spacing w:line="240" w:lineRule="auto"/>
              <w:contextualSpacing/>
              <w:jc w:val="both"/>
              <w:rPr>
                <w:sz w:val="14"/>
                <w:szCs w:val="14"/>
              </w:rPr>
            </w:pPr>
            <w:r w:rsidRPr="00E510C6">
              <w:rPr>
                <w:sz w:val="14"/>
                <w:szCs w:val="14"/>
              </w:rPr>
              <w:t>600 personas capacitadas.</w:t>
            </w:r>
          </w:p>
        </w:tc>
        <w:tc>
          <w:tcPr>
            <w:tcW w:w="710" w:type="dxa"/>
            <w:shd w:val="clear" w:color="auto" w:fill="auto"/>
            <w:vAlign w:val="center"/>
          </w:tcPr>
          <w:p w14:paraId="6238739A" w14:textId="2504B623" w:rsidR="00093441" w:rsidRPr="00E510C6" w:rsidRDefault="00093441" w:rsidP="00FD0A8E">
            <w:pPr>
              <w:spacing w:line="240" w:lineRule="auto"/>
              <w:contextualSpacing/>
              <w:jc w:val="both"/>
              <w:rPr>
                <w:sz w:val="14"/>
                <w:szCs w:val="14"/>
              </w:rPr>
            </w:pPr>
            <w:r w:rsidRPr="00E510C6">
              <w:rPr>
                <w:sz w:val="14"/>
                <w:szCs w:val="14"/>
              </w:rPr>
              <w:t>Capacitaciones orientadas al servicio al usuario y procesos internos.</w:t>
            </w:r>
          </w:p>
        </w:tc>
        <w:tc>
          <w:tcPr>
            <w:tcW w:w="831" w:type="dxa"/>
            <w:shd w:val="clear" w:color="auto" w:fill="auto"/>
            <w:vAlign w:val="center"/>
          </w:tcPr>
          <w:p w14:paraId="0A3CF35E" w14:textId="53B68A5C" w:rsidR="00093441" w:rsidRPr="00E510C6" w:rsidRDefault="00093441" w:rsidP="00FD0A8E">
            <w:pPr>
              <w:spacing w:after="0" w:line="240" w:lineRule="auto"/>
              <w:contextualSpacing/>
              <w:jc w:val="both"/>
              <w:rPr>
                <w:sz w:val="14"/>
                <w:szCs w:val="14"/>
              </w:rPr>
            </w:pPr>
            <w:r w:rsidRPr="00E510C6">
              <w:rPr>
                <w:sz w:val="14"/>
                <w:szCs w:val="14"/>
              </w:rPr>
              <w:t xml:space="preserve">Personas Capacitadas /personas que se planificó capacitar  </w:t>
            </w:r>
          </w:p>
        </w:tc>
        <w:tc>
          <w:tcPr>
            <w:tcW w:w="445" w:type="dxa"/>
            <w:shd w:val="clear" w:color="auto" w:fill="auto"/>
            <w:noWrap/>
            <w:vAlign w:val="center"/>
          </w:tcPr>
          <w:p w14:paraId="11A1BF16" w14:textId="19208923" w:rsidR="00093441" w:rsidRPr="00E510C6" w:rsidRDefault="00093441" w:rsidP="00FD0A8E">
            <w:pPr>
              <w:spacing w:after="0" w:line="240" w:lineRule="auto"/>
              <w:contextualSpacing/>
              <w:jc w:val="both"/>
              <w:rPr>
                <w:sz w:val="14"/>
                <w:szCs w:val="14"/>
              </w:rPr>
            </w:pPr>
            <w:r w:rsidRPr="00E510C6">
              <w:rPr>
                <w:sz w:val="14"/>
                <w:szCs w:val="14"/>
              </w:rPr>
              <w:t>10</w:t>
            </w:r>
            <w:r w:rsidR="007F67BA" w:rsidRPr="00E510C6">
              <w:rPr>
                <w:sz w:val="14"/>
                <w:szCs w:val="14"/>
              </w:rPr>
              <w:t>0</w:t>
            </w:r>
            <w:r w:rsidRPr="00E510C6">
              <w:rPr>
                <w:sz w:val="14"/>
                <w:szCs w:val="14"/>
              </w:rPr>
              <w:t xml:space="preserve">% </w:t>
            </w:r>
          </w:p>
        </w:tc>
        <w:tc>
          <w:tcPr>
            <w:tcW w:w="423" w:type="dxa"/>
            <w:shd w:val="clear" w:color="auto" w:fill="auto"/>
            <w:noWrap/>
            <w:vAlign w:val="center"/>
          </w:tcPr>
          <w:p w14:paraId="61B6F758" w14:textId="1039C0C9" w:rsidR="00093441" w:rsidRPr="00E510C6" w:rsidRDefault="00093441" w:rsidP="00FD0A8E">
            <w:pPr>
              <w:spacing w:after="0" w:line="240" w:lineRule="auto"/>
              <w:contextualSpacing/>
              <w:jc w:val="center"/>
              <w:rPr>
                <w:sz w:val="14"/>
                <w:szCs w:val="14"/>
              </w:rPr>
            </w:pPr>
            <w:r w:rsidRPr="00E510C6">
              <w:rPr>
                <w:sz w:val="14"/>
                <w:szCs w:val="14"/>
              </w:rPr>
              <w:t>10</w:t>
            </w:r>
            <w:r w:rsidR="007F67BA" w:rsidRPr="00E510C6">
              <w:rPr>
                <w:sz w:val="14"/>
                <w:szCs w:val="14"/>
              </w:rPr>
              <w:t>0</w:t>
            </w:r>
            <w:r w:rsidRPr="00E510C6">
              <w:rPr>
                <w:sz w:val="14"/>
                <w:szCs w:val="14"/>
              </w:rPr>
              <w:t>%</w:t>
            </w:r>
          </w:p>
        </w:tc>
        <w:tc>
          <w:tcPr>
            <w:tcW w:w="427" w:type="dxa"/>
            <w:shd w:val="clear" w:color="auto" w:fill="auto"/>
            <w:noWrap/>
            <w:vAlign w:val="center"/>
          </w:tcPr>
          <w:p w14:paraId="55AD2F9A" w14:textId="12A593EC" w:rsidR="00093441" w:rsidRPr="00E510C6" w:rsidRDefault="00093441" w:rsidP="00FD0A8E">
            <w:pPr>
              <w:spacing w:after="0" w:line="240" w:lineRule="auto"/>
              <w:contextualSpacing/>
              <w:jc w:val="center"/>
              <w:rPr>
                <w:sz w:val="14"/>
                <w:szCs w:val="14"/>
              </w:rPr>
            </w:pPr>
            <w:r w:rsidRPr="00E510C6">
              <w:rPr>
                <w:sz w:val="14"/>
                <w:szCs w:val="14"/>
              </w:rPr>
              <w:t>10</w:t>
            </w:r>
            <w:r w:rsidR="007F67BA" w:rsidRPr="00E510C6">
              <w:rPr>
                <w:sz w:val="14"/>
                <w:szCs w:val="14"/>
              </w:rPr>
              <w:t>0</w:t>
            </w:r>
            <w:r w:rsidRPr="00E510C6">
              <w:rPr>
                <w:sz w:val="14"/>
                <w:szCs w:val="14"/>
              </w:rPr>
              <w:t>%</w:t>
            </w:r>
          </w:p>
        </w:tc>
        <w:tc>
          <w:tcPr>
            <w:tcW w:w="425" w:type="dxa"/>
            <w:shd w:val="clear" w:color="auto" w:fill="auto"/>
            <w:noWrap/>
            <w:vAlign w:val="center"/>
          </w:tcPr>
          <w:p w14:paraId="5324B134" w14:textId="75288159" w:rsidR="00093441" w:rsidRPr="00E510C6" w:rsidRDefault="00093441" w:rsidP="00FD0A8E">
            <w:pPr>
              <w:spacing w:after="0" w:line="240" w:lineRule="auto"/>
              <w:contextualSpacing/>
              <w:jc w:val="center"/>
              <w:rPr>
                <w:sz w:val="14"/>
                <w:szCs w:val="14"/>
              </w:rPr>
            </w:pPr>
            <w:r w:rsidRPr="00E510C6">
              <w:rPr>
                <w:sz w:val="14"/>
                <w:szCs w:val="14"/>
              </w:rPr>
              <w:t>10</w:t>
            </w:r>
            <w:r w:rsidR="007F67BA" w:rsidRPr="00E510C6">
              <w:rPr>
                <w:sz w:val="14"/>
                <w:szCs w:val="14"/>
              </w:rPr>
              <w:t>0</w:t>
            </w:r>
            <w:r w:rsidRPr="00E510C6">
              <w:rPr>
                <w:sz w:val="14"/>
                <w:szCs w:val="14"/>
              </w:rPr>
              <w:t>%</w:t>
            </w:r>
          </w:p>
        </w:tc>
        <w:tc>
          <w:tcPr>
            <w:tcW w:w="424" w:type="dxa"/>
            <w:shd w:val="clear" w:color="auto" w:fill="auto"/>
            <w:noWrap/>
            <w:vAlign w:val="center"/>
          </w:tcPr>
          <w:p w14:paraId="0F5EB16F" w14:textId="2DF73183" w:rsidR="00093441" w:rsidRPr="00E510C6" w:rsidRDefault="00093441" w:rsidP="00FD0A8E">
            <w:pPr>
              <w:spacing w:after="0" w:line="240" w:lineRule="auto"/>
              <w:contextualSpacing/>
              <w:jc w:val="center"/>
              <w:rPr>
                <w:sz w:val="14"/>
                <w:szCs w:val="14"/>
              </w:rPr>
            </w:pPr>
            <w:r w:rsidRPr="00E510C6">
              <w:rPr>
                <w:sz w:val="14"/>
                <w:szCs w:val="14"/>
              </w:rPr>
              <w:t>10</w:t>
            </w:r>
            <w:r w:rsidR="007F67BA" w:rsidRPr="00E510C6">
              <w:rPr>
                <w:sz w:val="14"/>
                <w:szCs w:val="14"/>
              </w:rPr>
              <w:t>0</w:t>
            </w:r>
            <w:r w:rsidRPr="00E510C6">
              <w:rPr>
                <w:sz w:val="14"/>
                <w:szCs w:val="14"/>
              </w:rPr>
              <w:t>%</w:t>
            </w:r>
          </w:p>
        </w:tc>
        <w:tc>
          <w:tcPr>
            <w:tcW w:w="425" w:type="dxa"/>
            <w:vAlign w:val="center"/>
          </w:tcPr>
          <w:p w14:paraId="6A5E9F08" w14:textId="7F3343EE" w:rsidR="00093441" w:rsidRPr="00E510C6" w:rsidRDefault="00093441" w:rsidP="00FD0A8E">
            <w:pPr>
              <w:spacing w:after="0" w:line="240" w:lineRule="auto"/>
              <w:contextualSpacing/>
              <w:jc w:val="center"/>
              <w:rPr>
                <w:sz w:val="14"/>
                <w:szCs w:val="14"/>
              </w:rPr>
            </w:pPr>
            <w:r w:rsidRPr="00E510C6">
              <w:rPr>
                <w:sz w:val="14"/>
                <w:szCs w:val="14"/>
              </w:rPr>
              <w:t>10</w:t>
            </w:r>
            <w:r w:rsidR="007F67BA" w:rsidRPr="00E510C6">
              <w:rPr>
                <w:sz w:val="14"/>
                <w:szCs w:val="14"/>
              </w:rPr>
              <w:t>0</w:t>
            </w:r>
            <w:r w:rsidRPr="00E510C6">
              <w:rPr>
                <w:sz w:val="14"/>
                <w:szCs w:val="14"/>
              </w:rPr>
              <w:t>%</w:t>
            </w:r>
          </w:p>
        </w:tc>
        <w:tc>
          <w:tcPr>
            <w:tcW w:w="426" w:type="dxa"/>
            <w:vAlign w:val="center"/>
          </w:tcPr>
          <w:p w14:paraId="0C817A84" w14:textId="6CC1FD64" w:rsidR="00093441" w:rsidRPr="00E510C6" w:rsidRDefault="00093441" w:rsidP="00FD0A8E">
            <w:pPr>
              <w:spacing w:after="0" w:line="240" w:lineRule="auto"/>
              <w:contextualSpacing/>
              <w:jc w:val="center"/>
              <w:rPr>
                <w:sz w:val="14"/>
                <w:szCs w:val="14"/>
              </w:rPr>
            </w:pPr>
            <w:r w:rsidRPr="00E510C6">
              <w:rPr>
                <w:sz w:val="14"/>
                <w:szCs w:val="14"/>
              </w:rPr>
              <w:t>10</w:t>
            </w:r>
            <w:r w:rsidR="007F67BA" w:rsidRPr="00E510C6">
              <w:rPr>
                <w:sz w:val="14"/>
                <w:szCs w:val="14"/>
              </w:rPr>
              <w:t>0</w:t>
            </w:r>
            <w:r w:rsidRPr="00E510C6">
              <w:rPr>
                <w:sz w:val="14"/>
                <w:szCs w:val="14"/>
              </w:rPr>
              <w:t>%</w:t>
            </w:r>
          </w:p>
        </w:tc>
        <w:tc>
          <w:tcPr>
            <w:tcW w:w="425" w:type="dxa"/>
            <w:vAlign w:val="center"/>
          </w:tcPr>
          <w:p w14:paraId="39408AF6" w14:textId="6922CFF3" w:rsidR="00093441" w:rsidRPr="00E510C6" w:rsidRDefault="00093441" w:rsidP="00FD0A8E">
            <w:pPr>
              <w:spacing w:after="0" w:line="240" w:lineRule="auto"/>
              <w:contextualSpacing/>
              <w:jc w:val="center"/>
              <w:rPr>
                <w:sz w:val="14"/>
                <w:szCs w:val="14"/>
              </w:rPr>
            </w:pPr>
            <w:r w:rsidRPr="00E510C6">
              <w:rPr>
                <w:sz w:val="14"/>
                <w:szCs w:val="14"/>
              </w:rPr>
              <w:t>10</w:t>
            </w:r>
            <w:r w:rsidR="007F67BA" w:rsidRPr="00E510C6">
              <w:rPr>
                <w:sz w:val="14"/>
                <w:szCs w:val="14"/>
              </w:rPr>
              <w:t>0</w:t>
            </w:r>
            <w:r w:rsidRPr="00E510C6">
              <w:rPr>
                <w:sz w:val="14"/>
                <w:szCs w:val="14"/>
              </w:rPr>
              <w:t>%</w:t>
            </w:r>
          </w:p>
        </w:tc>
        <w:tc>
          <w:tcPr>
            <w:tcW w:w="426" w:type="dxa"/>
            <w:vAlign w:val="center"/>
          </w:tcPr>
          <w:p w14:paraId="736AA176" w14:textId="77908965" w:rsidR="00093441" w:rsidRPr="00E510C6" w:rsidRDefault="00093441" w:rsidP="00FD0A8E">
            <w:pPr>
              <w:spacing w:after="0" w:line="240" w:lineRule="auto"/>
              <w:contextualSpacing/>
              <w:jc w:val="center"/>
              <w:rPr>
                <w:sz w:val="14"/>
                <w:szCs w:val="14"/>
              </w:rPr>
            </w:pPr>
            <w:r w:rsidRPr="00E510C6">
              <w:rPr>
                <w:sz w:val="14"/>
                <w:szCs w:val="14"/>
              </w:rPr>
              <w:t>10</w:t>
            </w:r>
            <w:r w:rsidR="007F67BA" w:rsidRPr="00E510C6">
              <w:rPr>
                <w:sz w:val="14"/>
                <w:szCs w:val="14"/>
              </w:rPr>
              <w:t>0</w:t>
            </w:r>
            <w:r w:rsidRPr="00E510C6">
              <w:rPr>
                <w:sz w:val="14"/>
                <w:szCs w:val="14"/>
              </w:rPr>
              <w:t>%</w:t>
            </w:r>
          </w:p>
        </w:tc>
        <w:tc>
          <w:tcPr>
            <w:tcW w:w="425" w:type="dxa"/>
            <w:vAlign w:val="center"/>
          </w:tcPr>
          <w:p w14:paraId="5189420E" w14:textId="7EF3EC03" w:rsidR="00093441" w:rsidRPr="00E510C6" w:rsidRDefault="00093441" w:rsidP="00FD0A8E">
            <w:pPr>
              <w:spacing w:after="0" w:line="240" w:lineRule="auto"/>
              <w:contextualSpacing/>
              <w:jc w:val="center"/>
              <w:rPr>
                <w:sz w:val="14"/>
                <w:szCs w:val="14"/>
              </w:rPr>
            </w:pPr>
            <w:r w:rsidRPr="00E510C6">
              <w:rPr>
                <w:sz w:val="14"/>
                <w:szCs w:val="14"/>
              </w:rPr>
              <w:t>10</w:t>
            </w:r>
            <w:r w:rsidR="007F67BA" w:rsidRPr="00E510C6">
              <w:rPr>
                <w:sz w:val="14"/>
                <w:szCs w:val="14"/>
              </w:rPr>
              <w:t>0</w:t>
            </w:r>
            <w:r w:rsidRPr="00E510C6">
              <w:rPr>
                <w:sz w:val="14"/>
                <w:szCs w:val="14"/>
              </w:rPr>
              <w:t>%</w:t>
            </w:r>
          </w:p>
        </w:tc>
        <w:tc>
          <w:tcPr>
            <w:tcW w:w="1134" w:type="dxa"/>
            <w:shd w:val="clear" w:color="auto" w:fill="auto"/>
            <w:vAlign w:val="center"/>
          </w:tcPr>
          <w:p w14:paraId="790DACD0" w14:textId="1E5582D7" w:rsidR="00093441" w:rsidRPr="00E510C6" w:rsidRDefault="00093441" w:rsidP="00FD0A8E">
            <w:pPr>
              <w:spacing w:after="0" w:line="240" w:lineRule="auto"/>
              <w:contextualSpacing/>
              <w:jc w:val="both"/>
              <w:rPr>
                <w:sz w:val="14"/>
                <w:szCs w:val="14"/>
              </w:rPr>
            </w:pPr>
            <w:r w:rsidRPr="00E510C6">
              <w:rPr>
                <w:sz w:val="14"/>
                <w:szCs w:val="14"/>
              </w:rPr>
              <w:t>Registros de la Subdirección de Recursos Humanos y Profesionalización de Personal</w:t>
            </w:r>
          </w:p>
        </w:tc>
        <w:tc>
          <w:tcPr>
            <w:tcW w:w="1277" w:type="dxa"/>
            <w:shd w:val="clear" w:color="auto" w:fill="auto"/>
            <w:vAlign w:val="center"/>
          </w:tcPr>
          <w:p w14:paraId="1CAB920A" w14:textId="77777777" w:rsidR="00093441" w:rsidRPr="00E510C6" w:rsidRDefault="00093441" w:rsidP="00FD0A8E">
            <w:pPr>
              <w:spacing w:after="0" w:line="240" w:lineRule="auto"/>
              <w:contextualSpacing/>
              <w:jc w:val="both"/>
              <w:rPr>
                <w:sz w:val="14"/>
                <w:szCs w:val="14"/>
              </w:rPr>
            </w:pPr>
            <w:r w:rsidRPr="00E510C6">
              <w:rPr>
                <w:sz w:val="14"/>
                <w:szCs w:val="14"/>
              </w:rPr>
              <w:t>Instituto Guatemalteco de Migración,</w:t>
            </w:r>
          </w:p>
          <w:p w14:paraId="7D0E4173" w14:textId="77777777" w:rsidR="00093441" w:rsidRPr="00E510C6" w:rsidRDefault="00093441" w:rsidP="00FD0A8E">
            <w:pPr>
              <w:spacing w:after="0" w:line="240" w:lineRule="auto"/>
              <w:contextualSpacing/>
              <w:jc w:val="both"/>
              <w:rPr>
                <w:sz w:val="14"/>
                <w:szCs w:val="14"/>
              </w:rPr>
            </w:pPr>
            <w:r w:rsidRPr="00E510C6">
              <w:rPr>
                <w:sz w:val="14"/>
                <w:szCs w:val="14"/>
              </w:rPr>
              <w:t xml:space="preserve"> Organismos Internacionales de Cooperación.</w:t>
            </w:r>
          </w:p>
          <w:p w14:paraId="549078E8" w14:textId="3D6EAC13" w:rsidR="00093441" w:rsidRPr="00E510C6" w:rsidRDefault="00093441" w:rsidP="00FD0A8E">
            <w:pPr>
              <w:spacing w:after="0" w:line="240" w:lineRule="auto"/>
              <w:contextualSpacing/>
              <w:jc w:val="both"/>
              <w:rPr>
                <w:sz w:val="14"/>
                <w:szCs w:val="14"/>
              </w:rPr>
            </w:pPr>
            <w:r w:rsidRPr="00E510C6">
              <w:rPr>
                <w:sz w:val="14"/>
                <w:szCs w:val="14"/>
              </w:rPr>
              <w:t>Otras Instituciones de Gobierno Central.</w:t>
            </w:r>
          </w:p>
        </w:tc>
      </w:tr>
      <w:tr w:rsidR="00753F98" w:rsidRPr="00A07BE1" w14:paraId="25CA5031" w14:textId="77777777" w:rsidTr="00FD0A8E">
        <w:trPr>
          <w:trHeight w:val="1093"/>
        </w:trPr>
        <w:tc>
          <w:tcPr>
            <w:tcW w:w="420" w:type="dxa"/>
            <w:vMerge w:val="restart"/>
            <w:shd w:val="clear" w:color="auto" w:fill="auto"/>
            <w:noWrap/>
            <w:textDirection w:val="btLr"/>
            <w:vAlign w:val="center"/>
          </w:tcPr>
          <w:p w14:paraId="249E4081" w14:textId="3D2CD653" w:rsidR="00753F98" w:rsidRPr="00A07BE1" w:rsidRDefault="00753F98" w:rsidP="00FD0A8E">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Eje 6 Objetivo 3</w:t>
            </w:r>
          </w:p>
        </w:tc>
        <w:tc>
          <w:tcPr>
            <w:tcW w:w="993" w:type="dxa"/>
            <w:vMerge w:val="restart"/>
            <w:shd w:val="clear" w:color="auto" w:fill="auto"/>
            <w:vAlign w:val="center"/>
          </w:tcPr>
          <w:p w14:paraId="661D48F0" w14:textId="35E44E6F" w:rsidR="00753F98" w:rsidRPr="00A07BE1" w:rsidRDefault="00753F98" w:rsidP="00FD0A8E">
            <w:pPr>
              <w:spacing w:line="240" w:lineRule="auto"/>
              <w:contextualSpacing/>
              <w:jc w:val="both"/>
              <w:rPr>
                <w:sz w:val="18"/>
                <w:szCs w:val="18"/>
              </w:rPr>
            </w:pPr>
            <w:r w:rsidRPr="00A07BE1">
              <w:rPr>
                <w:sz w:val="18"/>
                <w:szCs w:val="18"/>
              </w:rPr>
              <w:t xml:space="preserve">Fortalecimiento institucional y Modernización </w:t>
            </w:r>
          </w:p>
        </w:tc>
        <w:tc>
          <w:tcPr>
            <w:tcW w:w="849" w:type="dxa"/>
            <w:vMerge w:val="restart"/>
            <w:shd w:val="clear" w:color="auto" w:fill="auto"/>
            <w:vAlign w:val="center"/>
          </w:tcPr>
          <w:p w14:paraId="08E2D780" w14:textId="77777777" w:rsidR="00753F98" w:rsidRPr="00A07BE1" w:rsidRDefault="00753F98" w:rsidP="00FD0A8E">
            <w:pPr>
              <w:spacing w:after="0" w:line="240" w:lineRule="auto"/>
              <w:contextualSpacing/>
              <w:rPr>
                <w:sz w:val="18"/>
                <w:szCs w:val="18"/>
              </w:rPr>
            </w:pPr>
          </w:p>
        </w:tc>
        <w:tc>
          <w:tcPr>
            <w:tcW w:w="1134" w:type="dxa"/>
            <w:vMerge w:val="restart"/>
            <w:shd w:val="clear" w:color="auto" w:fill="auto"/>
            <w:vAlign w:val="center"/>
          </w:tcPr>
          <w:p w14:paraId="791A71CF" w14:textId="13E89FF9" w:rsidR="00753F98" w:rsidRPr="00A07BE1" w:rsidRDefault="00753F98" w:rsidP="00FD0A8E">
            <w:pPr>
              <w:spacing w:after="0" w:line="240" w:lineRule="auto"/>
              <w:contextualSpacing/>
              <w:rPr>
                <w:sz w:val="18"/>
                <w:szCs w:val="18"/>
              </w:rPr>
            </w:pPr>
            <w:r>
              <w:rPr>
                <w:sz w:val="18"/>
                <w:szCs w:val="18"/>
              </w:rPr>
              <w:t xml:space="preserve">Para el 2030 </w:t>
            </w:r>
            <w:r w:rsidRPr="00A07BE1">
              <w:rPr>
                <w:sz w:val="18"/>
                <w:szCs w:val="18"/>
              </w:rPr>
              <w:t>el IGM cuenta con el 100% de personal dotado con conocimiento y habilidad</w:t>
            </w:r>
          </w:p>
        </w:tc>
        <w:tc>
          <w:tcPr>
            <w:tcW w:w="1134" w:type="dxa"/>
            <w:vMerge w:val="restart"/>
            <w:shd w:val="clear" w:color="auto" w:fill="auto"/>
            <w:noWrap/>
            <w:vAlign w:val="center"/>
          </w:tcPr>
          <w:p w14:paraId="068D15B4" w14:textId="20C0CA7E" w:rsidR="00753F98" w:rsidRPr="00A07BE1" w:rsidRDefault="00753F98" w:rsidP="00FD0A8E">
            <w:pPr>
              <w:contextualSpacing/>
              <w:rPr>
                <w:sz w:val="14"/>
                <w:szCs w:val="14"/>
              </w:rPr>
            </w:pPr>
            <w:r w:rsidRPr="00A07BE1">
              <w:rPr>
                <w:sz w:val="14"/>
                <w:szCs w:val="14"/>
              </w:rPr>
              <w:t>Evaluar los conocimiento-tos, habilidades y experiencia del personal   del IGM, para la adecuada segregación de funciones y responsabilidades</w:t>
            </w:r>
          </w:p>
        </w:tc>
        <w:tc>
          <w:tcPr>
            <w:tcW w:w="709" w:type="dxa"/>
            <w:vMerge w:val="restart"/>
            <w:shd w:val="clear" w:color="auto" w:fill="auto"/>
            <w:vAlign w:val="center"/>
          </w:tcPr>
          <w:p w14:paraId="08A06E6A" w14:textId="7238F07E" w:rsidR="00753F98" w:rsidRPr="00A07BE1" w:rsidRDefault="00753F98" w:rsidP="00FD0A8E">
            <w:pPr>
              <w:spacing w:after="0" w:line="240" w:lineRule="auto"/>
              <w:contextualSpacing/>
              <w:jc w:val="center"/>
              <w:rPr>
                <w:sz w:val="18"/>
                <w:szCs w:val="18"/>
              </w:rPr>
            </w:pPr>
            <w:r w:rsidRPr="00A07BE1">
              <w:rPr>
                <w:sz w:val="18"/>
                <w:szCs w:val="18"/>
              </w:rPr>
              <w:t>Personal ubicado de acuerdo con su especialidad.</w:t>
            </w:r>
          </w:p>
        </w:tc>
        <w:tc>
          <w:tcPr>
            <w:tcW w:w="710" w:type="dxa"/>
            <w:vMerge w:val="restart"/>
            <w:shd w:val="clear" w:color="auto" w:fill="auto"/>
            <w:vAlign w:val="center"/>
          </w:tcPr>
          <w:p w14:paraId="0DB8A05E" w14:textId="77777777" w:rsidR="00753F98" w:rsidRPr="00A07BE1" w:rsidRDefault="00753F98" w:rsidP="00FD0A8E">
            <w:pPr>
              <w:spacing w:after="0" w:line="240" w:lineRule="auto"/>
              <w:contextualSpacing/>
              <w:jc w:val="center"/>
              <w:rPr>
                <w:sz w:val="18"/>
                <w:szCs w:val="18"/>
              </w:rPr>
            </w:pPr>
            <w:r w:rsidRPr="00A07BE1">
              <w:rPr>
                <w:sz w:val="18"/>
                <w:szCs w:val="18"/>
              </w:rPr>
              <w:t>600</w:t>
            </w:r>
          </w:p>
        </w:tc>
        <w:tc>
          <w:tcPr>
            <w:tcW w:w="831" w:type="dxa"/>
            <w:shd w:val="clear" w:color="auto" w:fill="auto"/>
            <w:vAlign w:val="center"/>
          </w:tcPr>
          <w:p w14:paraId="7EECF10A" w14:textId="04550CE9" w:rsidR="00753F98" w:rsidRPr="00A07BE1" w:rsidRDefault="00753F98" w:rsidP="00FD0A8E">
            <w:pPr>
              <w:spacing w:after="0" w:line="240" w:lineRule="auto"/>
              <w:contextualSpacing/>
              <w:jc w:val="center"/>
              <w:rPr>
                <w:sz w:val="18"/>
                <w:szCs w:val="18"/>
              </w:rPr>
            </w:pPr>
            <w:r w:rsidRPr="00A07BE1">
              <w:rPr>
                <w:sz w:val="16"/>
                <w:szCs w:val="16"/>
              </w:rPr>
              <w:t xml:space="preserve">Personal que ya labora en la institución </w:t>
            </w:r>
          </w:p>
        </w:tc>
        <w:tc>
          <w:tcPr>
            <w:tcW w:w="445" w:type="dxa"/>
            <w:vMerge w:val="restart"/>
            <w:shd w:val="clear" w:color="auto" w:fill="auto"/>
            <w:noWrap/>
            <w:vAlign w:val="center"/>
          </w:tcPr>
          <w:p w14:paraId="62E803FE" w14:textId="77777777" w:rsidR="00753F98" w:rsidRPr="00A07BE1" w:rsidRDefault="00753F98" w:rsidP="00FD0A8E">
            <w:pPr>
              <w:spacing w:after="0" w:line="240" w:lineRule="auto"/>
              <w:contextualSpacing/>
              <w:jc w:val="center"/>
              <w:rPr>
                <w:sz w:val="18"/>
                <w:szCs w:val="18"/>
              </w:rPr>
            </w:pPr>
            <w:r w:rsidRPr="00A07BE1">
              <w:rPr>
                <w:sz w:val="18"/>
                <w:szCs w:val="18"/>
              </w:rPr>
              <w:t>50%</w:t>
            </w:r>
          </w:p>
        </w:tc>
        <w:tc>
          <w:tcPr>
            <w:tcW w:w="423" w:type="dxa"/>
            <w:vMerge w:val="restart"/>
            <w:shd w:val="clear" w:color="auto" w:fill="auto"/>
            <w:noWrap/>
            <w:vAlign w:val="center"/>
          </w:tcPr>
          <w:p w14:paraId="79EE0EBF" w14:textId="77777777" w:rsidR="00753F98" w:rsidRPr="00A07BE1" w:rsidRDefault="00753F98" w:rsidP="00FD0A8E">
            <w:pPr>
              <w:spacing w:after="0" w:line="240" w:lineRule="auto"/>
              <w:contextualSpacing/>
              <w:jc w:val="center"/>
              <w:rPr>
                <w:sz w:val="18"/>
                <w:szCs w:val="18"/>
              </w:rPr>
            </w:pPr>
            <w:r w:rsidRPr="00A07BE1">
              <w:rPr>
                <w:sz w:val="18"/>
                <w:szCs w:val="18"/>
              </w:rPr>
              <w:t>50%</w:t>
            </w:r>
          </w:p>
        </w:tc>
        <w:tc>
          <w:tcPr>
            <w:tcW w:w="427" w:type="dxa"/>
            <w:vMerge w:val="restart"/>
            <w:shd w:val="clear" w:color="auto" w:fill="auto"/>
            <w:noWrap/>
            <w:vAlign w:val="center"/>
          </w:tcPr>
          <w:p w14:paraId="3CB8AFAC" w14:textId="77777777" w:rsidR="00753F98" w:rsidRPr="00A07BE1" w:rsidRDefault="00753F98" w:rsidP="00FD0A8E">
            <w:pPr>
              <w:spacing w:after="0" w:line="240" w:lineRule="auto"/>
              <w:contextualSpacing/>
              <w:rPr>
                <w:sz w:val="18"/>
                <w:szCs w:val="18"/>
              </w:rPr>
            </w:pPr>
            <w:r w:rsidRPr="00A07BE1">
              <w:rPr>
                <w:sz w:val="18"/>
                <w:szCs w:val="18"/>
              </w:rPr>
              <w:t>100%</w:t>
            </w:r>
          </w:p>
        </w:tc>
        <w:tc>
          <w:tcPr>
            <w:tcW w:w="425" w:type="dxa"/>
            <w:vMerge w:val="restart"/>
            <w:shd w:val="clear" w:color="auto" w:fill="auto"/>
            <w:noWrap/>
            <w:vAlign w:val="center"/>
          </w:tcPr>
          <w:p w14:paraId="14381DBF" w14:textId="77777777" w:rsidR="00753F98" w:rsidRPr="00A07BE1" w:rsidRDefault="00753F98" w:rsidP="00FD0A8E">
            <w:pPr>
              <w:spacing w:after="0" w:line="240" w:lineRule="auto"/>
              <w:contextualSpacing/>
              <w:jc w:val="center"/>
              <w:rPr>
                <w:sz w:val="18"/>
                <w:szCs w:val="18"/>
              </w:rPr>
            </w:pPr>
            <w:r w:rsidRPr="00A07BE1">
              <w:rPr>
                <w:sz w:val="18"/>
                <w:szCs w:val="18"/>
              </w:rPr>
              <w:t>100%</w:t>
            </w:r>
          </w:p>
        </w:tc>
        <w:tc>
          <w:tcPr>
            <w:tcW w:w="424" w:type="dxa"/>
            <w:vMerge w:val="restart"/>
            <w:shd w:val="clear" w:color="auto" w:fill="auto"/>
            <w:noWrap/>
            <w:vAlign w:val="center"/>
          </w:tcPr>
          <w:p w14:paraId="47D9EE12" w14:textId="77777777" w:rsidR="00753F98" w:rsidRPr="00A07BE1" w:rsidRDefault="00753F98" w:rsidP="00FD0A8E">
            <w:pPr>
              <w:spacing w:after="0" w:line="240" w:lineRule="auto"/>
              <w:contextualSpacing/>
              <w:jc w:val="center"/>
              <w:rPr>
                <w:sz w:val="18"/>
                <w:szCs w:val="18"/>
              </w:rPr>
            </w:pPr>
            <w:r w:rsidRPr="00A07BE1">
              <w:rPr>
                <w:sz w:val="18"/>
                <w:szCs w:val="18"/>
              </w:rPr>
              <w:t>100%</w:t>
            </w:r>
          </w:p>
        </w:tc>
        <w:tc>
          <w:tcPr>
            <w:tcW w:w="425" w:type="dxa"/>
            <w:vMerge w:val="restart"/>
            <w:shd w:val="clear" w:color="auto" w:fill="auto"/>
            <w:vAlign w:val="center"/>
          </w:tcPr>
          <w:p w14:paraId="0654DD14" w14:textId="3CC4ABBE" w:rsidR="00753F98" w:rsidRPr="00A07BE1" w:rsidRDefault="00753F98" w:rsidP="00FD0A8E">
            <w:pPr>
              <w:spacing w:after="0" w:line="240" w:lineRule="auto"/>
              <w:contextualSpacing/>
              <w:jc w:val="center"/>
              <w:rPr>
                <w:sz w:val="18"/>
                <w:szCs w:val="18"/>
              </w:rPr>
            </w:pPr>
            <w:r w:rsidRPr="00A07BE1">
              <w:rPr>
                <w:sz w:val="18"/>
                <w:szCs w:val="18"/>
              </w:rPr>
              <w:t>100%</w:t>
            </w:r>
          </w:p>
        </w:tc>
        <w:tc>
          <w:tcPr>
            <w:tcW w:w="426" w:type="dxa"/>
            <w:vMerge w:val="restart"/>
            <w:shd w:val="clear" w:color="auto" w:fill="auto"/>
            <w:vAlign w:val="center"/>
          </w:tcPr>
          <w:p w14:paraId="357C96EE" w14:textId="5FFD66C5" w:rsidR="00753F98" w:rsidRPr="00A07BE1" w:rsidRDefault="00753F98" w:rsidP="00FD0A8E">
            <w:pPr>
              <w:spacing w:after="0" w:line="240" w:lineRule="auto"/>
              <w:contextualSpacing/>
              <w:jc w:val="center"/>
              <w:rPr>
                <w:sz w:val="18"/>
                <w:szCs w:val="18"/>
              </w:rPr>
            </w:pPr>
            <w:r w:rsidRPr="00A07BE1">
              <w:rPr>
                <w:sz w:val="18"/>
                <w:szCs w:val="18"/>
              </w:rPr>
              <w:t>100%</w:t>
            </w:r>
          </w:p>
        </w:tc>
        <w:tc>
          <w:tcPr>
            <w:tcW w:w="425" w:type="dxa"/>
            <w:vMerge w:val="restart"/>
            <w:shd w:val="clear" w:color="auto" w:fill="auto"/>
            <w:vAlign w:val="center"/>
          </w:tcPr>
          <w:p w14:paraId="69B7BC23" w14:textId="175C901A" w:rsidR="00753F98" w:rsidRPr="00A07BE1" w:rsidRDefault="00753F98" w:rsidP="00FD0A8E">
            <w:pPr>
              <w:spacing w:after="0" w:line="240" w:lineRule="auto"/>
              <w:contextualSpacing/>
              <w:jc w:val="center"/>
              <w:rPr>
                <w:sz w:val="18"/>
                <w:szCs w:val="18"/>
              </w:rPr>
            </w:pPr>
            <w:r w:rsidRPr="00A07BE1">
              <w:rPr>
                <w:sz w:val="18"/>
                <w:szCs w:val="18"/>
              </w:rPr>
              <w:t>100%</w:t>
            </w:r>
          </w:p>
        </w:tc>
        <w:tc>
          <w:tcPr>
            <w:tcW w:w="426" w:type="dxa"/>
            <w:vMerge w:val="restart"/>
            <w:shd w:val="clear" w:color="auto" w:fill="auto"/>
            <w:vAlign w:val="center"/>
          </w:tcPr>
          <w:p w14:paraId="7865D00F" w14:textId="5510E493" w:rsidR="00753F98" w:rsidRPr="00A07BE1" w:rsidRDefault="00753F98" w:rsidP="00FD0A8E">
            <w:pPr>
              <w:spacing w:after="0" w:line="240" w:lineRule="auto"/>
              <w:contextualSpacing/>
              <w:jc w:val="center"/>
              <w:rPr>
                <w:sz w:val="18"/>
                <w:szCs w:val="18"/>
              </w:rPr>
            </w:pPr>
            <w:r w:rsidRPr="00A07BE1">
              <w:rPr>
                <w:sz w:val="18"/>
                <w:szCs w:val="18"/>
              </w:rPr>
              <w:t>100%</w:t>
            </w:r>
          </w:p>
        </w:tc>
        <w:tc>
          <w:tcPr>
            <w:tcW w:w="425" w:type="dxa"/>
            <w:vMerge w:val="restart"/>
            <w:shd w:val="clear" w:color="auto" w:fill="auto"/>
            <w:vAlign w:val="center"/>
          </w:tcPr>
          <w:p w14:paraId="3EF23E51" w14:textId="041DBEE9" w:rsidR="00753F98" w:rsidRPr="00A07BE1" w:rsidRDefault="00753F98" w:rsidP="00FD0A8E">
            <w:pPr>
              <w:spacing w:after="0" w:line="240" w:lineRule="auto"/>
              <w:contextualSpacing/>
              <w:jc w:val="center"/>
              <w:rPr>
                <w:sz w:val="18"/>
                <w:szCs w:val="18"/>
              </w:rPr>
            </w:pPr>
            <w:r w:rsidRPr="00A07BE1">
              <w:rPr>
                <w:sz w:val="18"/>
                <w:szCs w:val="18"/>
              </w:rPr>
              <w:t>100%</w:t>
            </w:r>
          </w:p>
        </w:tc>
        <w:tc>
          <w:tcPr>
            <w:tcW w:w="1134" w:type="dxa"/>
            <w:vMerge w:val="restart"/>
            <w:shd w:val="clear" w:color="auto" w:fill="auto"/>
            <w:vAlign w:val="center"/>
          </w:tcPr>
          <w:p w14:paraId="0E8EFF89" w14:textId="6554FD4A" w:rsidR="00753F98" w:rsidRPr="00B965F8" w:rsidRDefault="00753F98" w:rsidP="00FD0A8E">
            <w:pPr>
              <w:spacing w:after="0" w:line="240" w:lineRule="auto"/>
              <w:contextualSpacing/>
              <w:jc w:val="center"/>
              <w:rPr>
                <w:sz w:val="16"/>
                <w:szCs w:val="16"/>
              </w:rPr>
            </w:pPr>
            <w:r w:rsidRPr="00B965F8">
              <w:rPr>
                <w:sz w:val="16"/>
                <w:szCs w:val="16"/>
              </w:rPr>
              <w:t>Registros de la Subdirección de Recursos Humanos y Profesionalización</w:t>
            </w:r>
            <w:r w:rsidR="00B965F8" w:rsidRPr="00B965F8">
              <w:rPr>
                <w:sz w:val="16"/>
                <w:szCs w:val="16"/>
              </w:rPr>
              <w:t xml:space="preserve"> de Personal</w:t>
            </w:r>
          </w:p>
        </w:tc>
        <w:tc>
          <w:tcPr>
            <w:tcW w:w="1277" w:type="dxa"/>
            <w:vMerge w:val="restart"/>
            <w:shd w:val="clear" w:color="auto" w:fill="auto"/>
            <w:vAlign w:val="center"/>
          </w:tcPr>
          <w:p w14:paraId="1EEDD9D4" w14:textId="77777777" w:rsidR="00753F98" w:rsidRPr="00A07BE1" w:rsidRDefault="00753F98" w:rsidP="00FD0A8E">
            <w:pPr>
              <w:spacing w:after="0" w:line="240" w:lineRule="auto"/>
              <w:contextualSpacing/>
              <w:jc w:val="center"/>
              <w:rPr>
                <w:sz w:val="18"/>
                <w:szCs w:val="18"/>
              </w:rPr>
            </w:pPr>
            <w:r w:rsidRPr="00A07BE1">
              <w:rPr>
                <w:sz w:val="18"/>
                <w:szCs w:val="18"/>
              </w:rPr>
              <w:t>Instituto Guatemalteco de Migración</w:t>
            </w:r>
          </w:p>
        </w:tc>
      </w:tr>
      <w:tr w:rsidR="00753F98" w:rsidRPr="00A07BE1" w14:paraId="283CE980" w14:textId="77777777" w:rsidTr="00FD0A8E">
        <w:trPr>
          <w:trHeight w:val="852"/>
        </w:trPr>
        <w:tc>
          <w:tcPr>
            <w:tcW w:w="420" w:type="dxa"/>
            <w:vMerge/>
            <w:shd w:val="clear" w:color="auto" w:fill="auto"/>
            <w:noWrap/>
            <w:textDirection w:val="btLr"/>
            <w:vAlign w:val="center"/>
          </w:tcPr>
          <w:p w14:paraId="5D7327CA" w14:textId="77777777" w:rsidR="00753F98" w:rsidRPr="00A07BE1" w:rsidRDefault="00753F98" w:rsidP="00FD0A8E">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25CA4EDF" w14:textId="77777777" w:rsidR="00753F98" w:rsidRPr="00A07BE1" w:rsidRDefault="00753F98" w:rsidP="00FD0A8E">
            <w:pPr>
              <w:spacing w:line="240" w:lineRule="auto"/>
              <w:contextualSpacing/>
              <w:jc w:val="both"/>
              <w:rPr>
                <w:sz w:val="18"/>
                <w:szCs w:val="18"/>
              </w:rPr>
            </w:pPr>
          </w:p>
        </w:tc>
        <w:tc>
          <w:tcPr>
            <w:tcW w:w="849" w:type="dxa"/>
            <w:vMerge/>
            <w:shd w:val="clear" w:color="auto" w:fill="auto"/>
            <w:vAlign w:val="center"/>
          </w:tcPr>
          <w:p w14:paraId="5D40765C" w14:textId="77777777" w:rsidR="00753F98" w:rsidRPr="00A07BE1" w:rsidRDefault="00753F98" w:rsidP="00FD0A8E">
            <w:pPr>
              <w:spacing w:after="0" w:line="240" w:lineRule="auto"/>
              <w:contextualSpacing/>
              <w:rPr>
                <w:sz w:val="18"/>
                <w:szCs w:val="18"/>
              </w:rPr>
            </w:pPr>
          </w:p>
        </w:tc>
        <w:tc>
          <w:tcPr>
            <w:tcW w:w="1134" w:type="dxa"/>
            <w:vMerge/>
            <w:shd w:val="clear" w:color="auto" w:fill="auto"/>
            <w:vAlign w:val="center"/>
          </w:tcPr>
          <w:p w14:paraId="4293A349" w14:textId="77777777" w:rsidR="00753F98" w:rsidRPr="00A07BE1" w:rsidRDefault="00753F98" w:rsidP="00FD0A8E">
            <w:pPr>
              <w:spacing w:after="0" w:line="240" w:lineRule="auto"/>
              <w:contextualSpacing/>
              <w:rPr>
                <w:sz w:val="18"/>
                <w:szCs w:val="18"/>
              </w:rPr>
            </w:pPr>
          </w:p>
        </w:tc>
        <w:tc>
          <w:tcPr>
            <w:tcW w:w="1134" w:type="dxa"/>
            <w:vMerge/>
            <w:shd w:val="clear" w:color="auto" w:fill="auto"/>
            <w:noWrap/>
            <w:vAlign w:val="center"/>
          </w:tcPr>
          <w:p w14:paraId="34EBFF1D" w14:textId="77777777" w:rsidR="00753F98" w:rsidRPr="00A07BE1" w:rsidRDefault="00753F98" w:rsidP="00FD0A8E">
            <w:pPr>
              <w:contextualSpacing/>
              <w:rPr>
                <w:sz w:val="18"/>
                <w:szCs w:val="18"/>
              </w:rPr>
            </w:pPr>
          </w:p>
        </w:tc>
        <w:tc>
          <w:tcPr>
            <w:tcW w:w="709" w:type="dxa"/>
            <w:vMerge/>
            <w:shd w:val="clear" w:color="auto" w:fill="auto"/>
            <w:vAlign w:val="center"/>
          </w:tcPr>
          <w:p w14:paraId="5CA6BBF9" w14:textId="77777777" w:rsidR="00753F98" w:rsidRPr="00A07BE1" w:rsidRDefault="00753F98" w:rsidP="00FD0A8E">
            <w:pPr>
              <w:spacing w:after="0" w:line="240" w:lineRule="auto"/>
              <w:contextualSpacing/>
              <w:jc w:val="center"/>
              <w:rPr>
                <w:sz w:val="18"/>
                <w:szCs w:val="18"/>
              </w:rPr>
            </w:pPr>
          </w:p>
        </w:tc>
        <w:tc>
          <w:tcPr>
            <w:tcW w:w="710" w:type="dxa"/>
            <w:vMerge/>
            <w:shd w:val="clear" w:color="auto" w:fill="auto"/>
            <w:vAlign w:val="center"/>
          </w:tcPr>
          <w:p w14:paraId="03862164" w14:textId="77777777" w:rsidR="00753F98" w:rsidRPr="00A07BE1" w:rsidRDefault="00753F98" w:rsidP="00FD0A8E">
            <w:pPr>
              <w:spacing w:after="0" w:line="240" w:lineRule="auto"/>
              <w:contextualSpacing/>
              <w:jc w:val="center"/>
              <w:rPr>
                <w:sz w:val="18"/>
                <w:szCs w:val="18"/>
              </w:rPr>
            </w:pPr>
          </w:p>
        </w:tc>
        <w:tc>
          <w:tcPr>
            <w:tcW w:w="831" w:type="dxa"/>
            <w:shd w:val="clear" w:color="auto" w:fill="auto"/>
            <w:vAlign w:val="center"/>
          </w:tcPr>
          <w:p w14:paraId="4BBBBC50" w14:textId="32BBFA31" w:rsidR="00753F98" w:rsidRPr="00A07BE1" w:rsidRDefault="00753F98" w:rsidP="00FD0A8E">
            <w:pPr>
              <w:spacing w:after="0" w:line="240" w:lineRule="auto"/>
              <w:contextualSpacing/>
              <w:jc w:val="center"/>
              <w:rPr>
                <w:sz w:val="18"/>
                <w:szCs w:val="18"/>
              </w:rPr>
            </w:pPr>
            <w:r w:rsidRPr="00A07BE1">
              <w:rPr>
                <w:sz w:val="18"/>
                <w:szCs w:val="18"/>
              </w:rPr>
              <w:t>Personal de nuevo ingreso</w:t>
            </w:r>
          </w:p>
        </w:tc>
        <w:tc>
          <w:tcPr>
            <w:tcW w:w="445" w:type="dxa"/>
            <w:vMerge/>
            <w:shd w:val="clear" w:color="auto" w:fill="auto"/>
            <w:noWrap/>
            <w:vAlign w:val="center"/>
          </w:tcPr>
          <w:p w14:paraId="7C3431BC" w14:textId="77777777" w:rsidR="00753F98" w:rsidRPr="00A07BE1" w:rsidRDefault="00753F98" w:rsidP="00FD0A8E">
            <w:pPr>
              <w:spacing w:after="0" w:line="240" w:lineRule="auto"/>
              <w:contextualSpacing/>
              <w:jc w:val="center"/>
              <w:rPr>
                <w:sz w:val="18"/>
                <w:szCs w:val="18"/>
              </w:rPr>
            </w:pPr>
          </w:p>
        </w:tc>
        <w:tc>
          <w:tcPr>
            <w:tcW w:w="423" w:type="dxa"/>
            <w:vMerge/>
            <w:shd w:val="clear" w:color="auto" w:fill="auto"/>
            <w:noWrap/>
            <w:vAlign w:val="center"/>
          </w:tcPr>
          <w:p w14:paraId="7964EFFB" w14:textId="77777777" w:rsidR="00753F98" w:rsidRPr="00A07BE1" w:rsidRDefault="00753F98" w:rsidP="00FD0A8E">
            <w:pPr>
              <w:spacing w:after="0" w:line="240" w:lineRule="auto"/>
              <w:contextualSpacing/>
              <w:jc w:val="center"/>
              <w:rPr>
                <w:sz w:val="18"/>
                <w:szCs w:val="18"/>
              </w:rPr>
            </w:pPr>
          </w:p>
        </w:tc>
        <w:tc>
          <w:tcPr>
            <w:tcW w:w="427" w:type="dxa"/>
            <w:vMerge/>
            <w:shd w:val="clear" w:color="auto" w:fill="auto"/>
            <w:noWrap/>
            <w:vAlign w:val="center"/>
          </w:tcPr>
          <w:p w14:paraId="30576599" w14:textId="77777777" w:rsidR="00753F98" w:rsidRPr="00A07BE1" w:rsidRDefault="00753F98" w:rsidP="00FD0A8E">
            <w:pPr>
              <w:spacing w:after="0" w:line="240" w:lineRule="auto"/>
              <w:contextualSpacing/>
              <w:rPr>
                <w:sz w:val="18"/>
                <w:szCs w:val="18"/>
              </w:rPr>
            </w:pPr>
          </w:p>
        </w:tc>
        <w:tc>
          <w:tcPr>
            <w:tcW w:w="425" w:type="dxa"/>
            <w:vMerge/>
            <w:shd w:val="clear" w:color="auto" w:fill="auto"/>
            <w:noWrap/>
            <w:vAlign w:val="center"/>
          </w:tcPr>
          <w:p w14:paraId="23E16A56" w14:textId="77777777" w:rsidR="00753F98" w:rsidRPr="00A07BE1" w:rsidRDefault="00753F98" w:rsidP="00FD0A8E">
            <w:pPr>
              <w:spacing w:after="0" w:line="240" w:lineRule="auto"/>
              <w:contextualSpacing/>
              <w:jc w:val="center"/>
              <w:rPr>
                <w:sz w:val="18"/>
                <w:szCs w:val="18"/>
              </w:rPr>
            </w:pPr>
          </w:p>
        </w:tc>
        <w:tc>
          <w:tcPr>
            <w:tcW w:w="424" w:type="dxa"/>
            <w:vMerge/>
            <w:shd w:val="clear" w:color="auto" w:fill="auto"/>
            <w:noWrap/>
            <w:vAlign w:val="center"/>
          </w:tcPr>
          <w:p w14:paraId="19B93139" w14:textId="77777777" w:rsidR="00753F98" w:rsidRPr="00A07BE1" w:rsidRDefault="00753F98" w:rsidP="00FD0A8E">
            <w:pPr>
              <w:spacing w:after="0" w:line="240" w:lineRule="auto"/>
              <w:contextualSpacing/>
              <w:jc w:val="center"/>
              <w:rPr>
                <w:sz w:val="18"/>
                <w:szCs w:val="18"/>
              </w:rPr>
            </w:pPr>
          </w:p>
        </w:tc>
        <w:tc>
          <w:tcPr>
            <w:tcW w:w="425" w:type="dxa"/>
            <w:vMerge/>
          </w:tcPr>
          <w:p w14:paraId="48276D48" w14:textId="77777777" w:rsidR="00753F98" w:rsidRPr="00A07BE1" w:rsidRDefault="00753F98" w:rsidP="00FD0A8E">
            <w:pPr>
              <w:spacing w:after="0" w:line="240" w:lineRule="auto"/>
              <w:contextualSpacing/>
              <w:jc w:val="center"/>
              <w:rPr>
                <w:sz w:val="18"/>
                <w:szCs w:val="18"/>
              </w:rPr>
            </w:pPr>
          </w:p>
        </w:tc>
        <w:tc>
          <w:tcPr>
            <w:tcW w:w="426" w:type="dxa"/>
            <w:vMerge/>
          </w:tcPr>
          <w:p w14:paraId="1022B534" w14:textId="77777777" w:rsidR="00753F98" w:rsidRPr="00A07BE1" w:rsidRDefault="00753F98" w:rsidP="00FD0A8E">
            <w:pPr>
              <w:spacing w:after="0" w:line="240" w:lineRule="auto"/>
              <w:contextualSpacing/>
              <w:jc w:val="center"/>
              <w:rPr>
                <w:sz w:val="18"/>
                <w:szCs w:val="18"/>
              </w:rPr>
            </w:pPr>
          </w:p>
        </w:tc>
        <w:tc>
          <w:tcPr>
            <w:tcW w:w="425" w:type="dxa"/>
            <w:vMerge/>
          </w:tcPr>
          <w:p w14:paraId="0BBAE89B" w14:textId="77777777" w:rsidR="00753F98" w:rsidRPr="00A07BE1" w:rsidRDefault="00753F98" w:rsidP="00FD0A8E">
            <w:pPr>
              <w:spacing w:after="0" w:line="240" w:lineRule="auto"/>
              <w:contextualSpacing/>
              <w:jc w:val="center"/>
              <w:rPr>
                <w:sz w:val="18"/>
                <w:szCs w:val="18"/>
              </w:rPr>
            </w:pPr>
          </w:p>
        </w:tc>
        <w:tc>
          <w:tcPr>
            <w:tcW w:w="426" w:type="dxa"/>
            <w:vMerge/>
          </w:tcPr>
          <w:p w14:paraId="171F591C" w14:textId="77777777" w:rsidR="00753F98" w:rsidRPr="00A07BE1" w:rsidRDefault="00753F98" w:rsidP="00FD0A8E">
            <w:pPr>
              <w:spacing w:after="0" w:line="240" w:lineRule="auto"/>
              <w:contextualSpacing/>
              <w:jc w:val="center"/>
              <w:rPr>
                <w:sz w:val="18"/>
                <w:szCs w:val="18"/>
              </w:rPr>
            </w:pPr>
          </w:p>
        </w:tc>
        <w:tc>
          <w:tcPr>
            <w:tcW w:w="425" w:type="dxa"/>
            <w:vMerge/>
          </w:tcPr>
          <w:p w14:paraId="2B4AA090" w14:textId="77777777" w:rsidR="00753F98" w:rsidRPr="00A07BE1" w:rsidRDefault="00753F98" w:rsidP="00FD0A8E">
            <w:pPr>
              <w:spacing w:after="0" w:line="240" w:lineRule="auto"/>
              <w:contextualSpacing/>
              <w:jc w:val="center"/>
              <w:rPr>
                <w:sz w:val="18"/>
                <w:szCs w:val="18"/>
              </w:rPr>
            </w:pPr>
          </w:p>
        </w:tc>
        <w:tc>
          <w:tcPr>
            <w:tcW w:w="1134" w:type="dxa"/>
            <w:vMerge/>
            <w:shd w:val="clear" w:color="auto" w:fill="auto"/>
            <w:vAlign w:val="center"/>
          </w:tcPr>
          <w:p w14:paraId="70A21239" w14:textId="6E4D6C8F" w:rsidR="00753F98" w:rsidRPr="00B965F8" w:rsidRDefault="00753F98" w:rsidP="00FD0A8E">
            <w:pPr>
              <w:spacing w:after="0" w:line="240" w:lineRule="auto"/>
              <w:contextualSpacing/>
              <w:jc w:val="center"/>
              <w:rPr>
                <w:sz w:val="16"/>
                <w:szCs w:val="16"/>
              </w:rPr>
            </w:pPr>
          </w:p>
        </w:tc>
        <w:tc>
          <w:tcPr>
            <w:tcW w:w="1277" w:type="dxa"/>
            <w:vMerge/>
            <w:shd w:val="clear" w:color="auto" w:fill="auto"/>
            <w:vAlign w:val="center"/>
          </w:tcPr>
          <w:p w14:paraId="14A20F98" w14:textId="77777777" w:rsidR="00753F98" w:rsidRPr="00A07BE1" w:rsidRDefault="00753F98" w:rsidP="00FD0A8E">
            <w:pPr>
              <w:spacing w:after="0" w:line="240" w:lineRule="auto"/>
              <w:contextualSpacing/>
              <w:jc w:val="center"/>
              <w:rPr>
                <w:sz w:val="18"/>
                <w:szCs w:val="18"/>
              </w:rPr>
            </w:pPr>
          </w:p>
        </w:tc>
      </w:tr>
      <w:tr w:rsidR="002667E4" w:rsidRPr="00A07BE1" w14:paraId="3F7F2977" w14:textId="77777777" w:rsidTr="00FD0A8E">
        <w:trPr>
          <w:trHeight w:val="20"/>
        </w:trPr>
        <w:tc>
          <w:tcPr>
            <w:tcW w:w="420" w:type="dxa"/>
            <w:vMerge/>
            <w:shd w:val="clear" w:color="auto" w:fill="auto"/>
            <w:noWrap/>
            <w:textDirection w:val="btLr"/>
            <w:vAlign w:val="center"/>
          </w:tcPr>
          <w:p w14:paraId="43D69E94" w14:textId="77777777" w:rsidR="002667E4" w:rsidRPr="00A07BE1" w:rsidRDefault="002667E4" w:rsidP="00FD0A8E">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B8E6DC2" w14:textId="77777777" w:rsidR="002667E4" w:rsidRPr="00A07BE1" w:rsidRDefault="002667E4" w:rsidP="00FD0A8E">
            <w:pPr>
              <w:spacing w:line="240" w:lineRule="auto"/>
              <w:contextualSpacing/>
              <w:jc w:val="both"/>
              <w:rPr>
                <w:sz w:val="18"/>
                <w:szCs w:val="18"/>
              </w:rPr>
            </w:pPr>
          </w:p>
        </w:tc>
        <w:tc>
          <w:tcPr>
            <w:tcW w:w="849" w:type="dxa"/>
            <w:vMerge/>
            <w:shd w:val="clear" w:color="auto" w:fill="auto"/>
            <w:vAlign w:val="center"/>
          </w:tcPr>
          <w:p w14:paraId="421564B9" w14:textId="77777777" w:rsidR="002667E4" w:rsidRPr="00A07BE1" w:rsidRDefault="002667E4" w:rsidP="00FD0A8E">
            <w:pPr>
              <w:spacing w:after="0" w:line="240" w:lineRule="auto"/>
              <w:contextualSpacing/>
              <w:rPr>
                <w:sz w:val="18"/>
                <w:szCs w:val="18"/>
              </w:rPr>
            </w:pPr>
          </w:p>
        </w:tc>
        <w:tc>
          <w:tcPr>
            <w:tcW w:w="1134" w:type="dxa"/>
            <w:vMerge/>
            <w:shd w:val="clear" w:color="auto" w:fill="auto"/>
            <w:vAlign w:val="center"/>
          </w:tcPr>
          <w:p w14:paraId="46F01808" w14:textId="77777777" w:rsidR="002667E4" w:rsidRPr="00A07BE1" w:rsidRDefault="002667E4" w:rsidP="00FD0A8E">
            <w:pPr>
              <w:spacing w:after="0" w:line="240" w:lineRule="auto"/>
              <w:contextualSpacing/>
              <w:jc w:val="center"/>
              <w:rPr>
                <w:sz w:val="18"/>
                <w:szCs w:val="18"/>
              </w:rPr>
            </w:pPr>
          </w:p>
        </w:tc>
        <w:tc>
          <w:tcPr>
            <w:tcW w:w="1134" w:type="dxa"/>
            <w:shd w:val="clear" w:color="auto" w:fill="auto"/>
            <w:noWrap/>
            <w:vAlign w:val="center"/>
          </w:tcPr>
          <w:p w14:paraId="03D6D5FC" w14:textId="7E5984BD" w:rsidR="002667E4" w:rsidRPr="00A07BE1" w:rsidRDefault="002667E4" w:rsidP="00FD0A8E">
            <w:pPr>
              <w:spacing w:after="0" w:line="240" w:lineRule="auto"/>
              <w:contextualSpacing/>
              <w:jc w:val="both"/>
              <w:rPr>
                <w:sz w:val="14"/>
                <w:szCs w:val="14"/>
              </w:rPr>
            </w:pPr>
            <w:r w:rsidRPr="00A07BE1">
              <w:rPr>
                <w:sz w:val="14"/>
                <w:szCs w:val="14"/>
              </w:rPr>
              <w:t xml:space="preserve">Contratar personal bilingüe (ingles) o intérpretes de idiomas (Mayas), para brindar atención bilingüe. </w:t>
            </w:r>
          </w:p>
        </w:tc>
        <w:tc>
          <w:tcPr>
            <w:tcW w:w="709" w:type="dxa"/>
            <w:shd w:val="clear" w:color="auto" w:fill="auto"/>
            <w:vAlign w:val="center"/>
          </w:tcPr>
          <w:p w14:paraId="63DBC750" w14:textId="495EE339" w:rsidR="002667E4" w:rsidRPr="00A07BE1" w:rsidRDefault="002667E4" w:rsidP="00FD0A8E">
            <w:pPr>
              <w:spacing w:after="0" w:line="240" w:lineRule="auto"/>
              <w:contextualSpacing/>
              <w:jc w:val="center"/>
              <w:rPr>
                <w:sz w:val="18"/>
                <w:szCs w:val="18"/>
              </w:rPr>
            </w:pPr>
            <w:r w:rsidRPr="00A07BE1">
              <w:rPr>
                <w:sz w:val="16"/>
                <w:szCs w:val="16"/>
              </w:rPr>
              <w:t>Contar con personal especializado en idiomas</w:t>
            </w:r>
          </w:p>
        </w:tc>
        <w:tc>
          <w:tcPr>
            <w:tcW w:w="710" w:type="dxa"/>
            <w:shd w:val="clear" w:color="auto" w:fill="auto"/>
            <w:vAlign w:val="center"/>
          </w:tcPr>
          <w:p w14:paraId="017A2CB2" w14:textId="77777777" w:rsidR="002667E4" w:rsidRPr="00A07BE1" w:rsidRDefault="002667E4" w:rsidP="00FD0A8E">
            <w:pPr>
              <w:spacing w:after="0" w:line="240" w:lineRule="auto"/>
              <w:contextualSpacing/>
              <w:jc w:val="center"/>
              <w:rPr>
                <w:sz w:val="18"/>
                <w:szCs w:val="18"/>
              </w:rPr>
            </w:pPr>
            <w:r w:rsidRPr="00A07BE1">
              <w:rPr>
                <w:sz w:val="18"/>
                <w:szCs w:val="18"/>
              </w:rPr>
              <w:t>5</w:t>
            </w:r>
          </w:p>
        </w:tc>
        <w:tc>
          <w:tcPr>
            <w:tcW w:w="831" w:type="dxa"/>
            <w:shd w:val="clear" w:color="auto" w:fill="auto"/>
            <w:vAlign w:val="center"/>
          </w:tcPr>
          <w:p w14:paraId="471159F7" w14:textId="2DC971D3" w:rsidR="002667E4" w:rsidRPr="00A07BE1" w:rsidRDefault="002667E4" w:rsidP="00FD0A8E">
            <w:pPr>
              <w:spacing w:after="0" w:line="240" w:lineRule="auto"/>
              <w:contextualSpacing/>
              <w:jc w:val="center"/>
              <w:rPr>
                <w:sz w:val="18"/>
                <w:szCs w:val="18"/>
              </w:rPr>
            </w:pPr>
            <w:r w:rsidRPr="00A07BE1">
              <w:rPr>
                <w:sz w:val="18"/>
                <w:szCs w:val="18"/>
              </w:rPr>
              <w:t>Cantidad de personas bilingües</w:t>
            </w:r>
          </w:p>
        </w:tc>
        <w:tc>
          <w:tcPr>
            <w:tcW w:w="445" w:type="dxa"/>
            <w:shd w:val="clear" w:color="auto" w:fill="auto"/>
            <w:noWrap/>
            <w:vAlign w:val="center"/>
          </w:tcPr>
          <w:p w14:paraId="7FB5467F" w14:textId="77777777" w:rsidR="002667E4" w:rsidRPr="00A07BE1" w:rsidRDefault="002667E4" w:rsidP="00FD0A8E">
            <w:pPr>
              <w:spacing w:after="0" w:line="240" w:lineRule="auto"/>
              <w:contextualSpacing/>
              <w:jc w:val="center"/>
              <w:rPr>
                <w:sz w:val="18"/>
                <w:szCs w:val="18"/>
              </w:rPr>
            </w:pPr>
            <w:r w:rsidRPr="00A07BE1">
              <w:rPr>
                <w:sz w:val="18"/>
                <w:szCs w:val="18"/>
              </w:rPr>
              <w:t>5</w:t>
            </w:r>
          </w:p>
        </w:tc>
        <w:tc>
          <w:tcPr>
            <w:tcW w:w="423" w:type="dxa"/>
            <w:shd w:val="clear" w:color="auto" w:fill="auto"/>
            <w:noWrap/>
            <w:vAlign w:val="center"/>
          </w:tcPr>
          <w:p w14:paraId="685E85C6" w14:textId="77777777" w:rsidR="002667E4" w:rsidRPr="00A07BE1" w:rsidRDefault="002667E4" w:rsidP="00FD0A8E">
            <w:pPr>
              <w:spacing w:after="0" w:line="240" w:lineRule="auto"/>
              <w:contextualSpacing/>
              <w:jc w:val="center"/>
              <w:rPr>
                <w:sz w:val="18"/>
                <w:szCs w:val="18"/>
              </w:rPr>
            </w:pPr>
            <w:r w:rsidRPr="00A07BE1">
              <w:rPr>
                <w:sz w:val="18"/>
                <w:szCs w:val="18"/>
              </w:rPr>
              <w:t>5</w:t>
            </w:r>
          </w:p>
        </w:tc>
        <w:tc>
          <w:tcPr>
            <w:tcW w:w="427" w:type="dxa"/>
            <w:shd w:val="clear" w:color="auto" w:fill="auto"/>
            <w:noWrap/>
            <w:vAlign w:val="center"/>
          </w:tcPr>
          <w:p w14:paraId="0D3EDEB7" w14:textId="10955B6C" w:rsidR="002667E4" w:rsidRPr="00A07BE1" w:rsidRDefault="004E0256" w:rsidP="00FD0A8E">
            <w:pPr>
              <w:spacing w:after="0" w:line="240" w:lineRule="auto"/>
              <w:contextualSpacing/>
              <w:rPr>
                <w:sz w:val="18"/>
                <w:szCs w:val="18"/>
              </w:rPr>
            </w:pPr>
            <w:r>
              <w:rPr>
                <w:sz w:val="18"/>
                <w:szCs w:val="18"/>
              </w:rPr>
              <w:t>5</w:t>
            </w:r>
          </w:p>
        </w:tc>
        <w:tc>
          <w:tcPr>
            <w:tcW w:w="425" w:type="dxa"/>
            <w:shd w:val="clear" w:color="auto" w:fill="auto"/>
            <w:noWrap/>
            <w:vAlign w:val="center"/>
          </w:tcPr>
          <w:p w14:paraId="3FF2C788" w14:textId="6BB70F85" w:rsidR="002667E4" w:rsidRPr="00A07BE1" w:rsidRDefault="004E0256" w:rsidP="00FD0A8E">
            <w:pPr>
              <w:spacing w:after="0" w:line="240" w:lineRule="auto"/>
              <w:contextualSpacing/>
              <w:jc w:val="center"/>
              <w:rPr>
                <w:sz w:val="18"/>
                <w:szCs w:val="18"/>
              </w:rPr>
            </w:pPr>
            <w:r>
              <w:rPr>
                <w:sz w:val="18"/>
                <w:szCs w:val="18"/>
              </w:rPr>
              <w:t>5</w:t>
            </w:r>
          </w:p>
        </w:tc>
        <w:tc>
          <w:tcPr>
            <w:tcW w:w="424" w:type="dxa"/>
            <w:shd w:val="clear" w:color="auto" w:fill="auto"/>
            <w:noWrap/>
            <w:vAlign w:val="center"/>
          </w:tcPr>
          <w:p w14:paraId="5FDD76F5" w14:textId="77777777" w:rsidR="002667E4" w:rsidRPr="00A07BE1" w:rsidRDefault="002667E4" w:rsidP="00FD0A8E">
            <w:pPr>
              <w:spacing w:after="0" w:line="240" w:lineRule="auto"/>
              <w:contextualSpacing/>
              <w:jc w:val="center"/>
              <w:rPr>
                <w:sz w:val="18"/>
                <w:szCs w:val="18"/>
              </w:rPr>
            </w:pPr>
            <w:r w:rsidRPr="00A07BE1">
              <w:rPr>
                <w:sz w:val="18"/>
                <w:szCs w:val="18"/>
              </w:rPr>
              <w:t>5</w:t>
            </w:r>
          </w:p>
        </w:tc>
        <w:tc>
          <w:tcPr>
            <w:tcW w:w="425" w:type="dxa"/>
            <w:vAlign w:val="center"/>
          </w:tcPr>
          <w:p w14:paraId="088BB53F" w14:textId="5E4DBEEA" w:rsidR="002667E4" w:rsidRPr="00A07BE1" w:rsidRDefault="00753F98" w:rsidP="00FD0A8E">
            <w:pPr>
              <w:spacing w:after="0" w:line="240" w:lineRule="auto"/>
              <w:contextualSpacing/>
              <w:jc w:val="center"/>
              <w:rPr>
                <w:sz w:val="18"/>
                <w:szCs w:val="18"/>
              </w:rPr>
            </w:pPr>
            <w:r>
              <w:rPr>
                <w:sz w:val="18"/>
                <w:szCs w:val="18"/>
              </w:rPr>
              <w:t>5</w:t>
            </w:r>
          </w:p>
        </w:tc>
        <w:tc>
          <w:tcPr>
            <w:tcW w:w="426" w:type="dxa"/>
            <w:vAlign w:val="center"/>
          </w:tcPr>
          <w:p w14:paraId="5346FDA1" w14:textId="67A209D5" w:rsidR="002667E4" w:rsidRPr="00A07BE1" w:rsidRDefault="00753F98" w:rsidP="00FD0A8E">
            <w:pPr>
              <w:spacing w:after="0" w:line="240" w:lineRule="auto"/>
              <w:contextualSpacing/>
              <w:jc w:val="center"/>
              <w:rPr>
                <w:sz w:val="18"/>
                <w:szCs w:val="18"/>
              </w:rPr>
            </w:pPr>
            <w:r>
              <w:rPr>
                <w:sz w:val="18"/>
                <w:szCs w:val="18"/>
              </w:rPr>
              <w:t>5</w:t>
            </w:r>
          </w:p>
        </w:tc>
        <w:tc>
          <w:tcPr>
            <w:tcW w:w="425" w:type="dxa"/>
            <w:vAlign w:val="center"/>
          </w:tcPr>
          <w:p w14:paraId="182069AD" w14:textId="4E602B69" w:rsidR="002667E4" w:rsidRPr="00A07BE1" w:rsidRDefault="00753F98" w:rsidP="00FD0A8E">
            <w:pPr>
              <w:spacing w:after="0" w:line="240" w:lineRule="auto"/>
              <w:contextualSpacing/>
              <w:jc w:val="center"/>
              <w:rPr>
                <w:sz w:val="18"/>
                <w:szCs w:val="18"/>
              </w:rPr>
            </w:pPr>
            <w:r>
              <w:rPr>
                <w:sz w:val="18"/>
                <w:szCs w:val="18"/>
              </w:rPr>
              <w:t>5</w:t>
            </w:r>
          </w:p>
        </w:tc>
        <w:tc>
          <w:tcPr>
            <w:tcW w:w="426" w:type="dxa"/>
            <w:vAlign w:val="center"/>
          </w:tcPr>
          <w:p w14:paraId="24B2CE53" w14:textId="5A6E3EB9" w:rsidR="002667E4" w:rsidRPr="00A07BE1" w:rsidRDefault="00753F98" w:rsidP="00FD0A8E">
            <w:pPr>
              <w:spacing w:after="0" w:line="240" w:lineRule="auto"/>
              <w:contextualSpacing/>
              <w:jc w:val="center"/>
              <w:rPr>
                <w:sz w:val="18"/>
                <w:szCs w:val="18"/>
              </w:rPr>
            </w:pPr>
            <w:r>
              <w:rPr>
                <w:sz w:val="18"/>
                <w:szCs w:val="18"/>
              </w:rPr>
              <w:t>5</w:t>
            </w:r>
          </w:p>
        </w:tc>
        <w:tc>
          <w:tcPr>
            <w:tcW w:w="425" w:type="dxa"/>
            <w:vAlign w:val="center"/>
          </w:tcPr>
          <w:p w14:paraId="05F9DE5D" w14:textId="52692868" w:rsidR="002667E4" w:rsidRPr="00A07BE1" w:rsidRDefault="00753F98" w:rsidP="00FD0A8E">
            <w:pPr>
              <w:spacing w:after="0" w:line="240" w:lineRule="auto"/>
              <w:contextualSpacing/>
              <w:jc w:val="center"/>
              <w:rPr>
                <w:sz w:val="18"/>
                <w:szCs w:val="18"/>
              </w:rPr>
            </w:pPr>
            <w:r>
              <w:rPr>
                <w:sz w:val="18"/>
                <w:szCs w:val="18"/>
              </w:rPr>
              <w:t>5</w:t>
            </w:r>
          </w:p>
        </w:tc>
        <w:tc>
          <w:tcPr>
            <w:tcW w:w="1134" w:type="dxa"/>
            <w:shd w:val="clear" w:color="auto" w:fill="auto"/>
            <w:vAlign w:val="center"/>
          </w:tcPr>
          <w:p w14:paraId="4E298AF1" w14:textId="44893A70" w:rsidR="002667E4" w:rsidRPr="00B965F8" w:rsidRDefault="002667E4" w:rsidP="00FD0A8E">
            <w:pPr>
              <w:spacing w:after="0" w:line="240" w:lineRule="auto"/>
              <w:contextualSpacing/>
              <w:jc w:val="center"/>
              <w:rPr>
                <w:sz w:val="16"/>
                <w:szCs w:val="16"/>
              </w:rPr>
            </w:pPr>
            <w:r w:rsidRPr="00B965F8">
              <w:rPr>
                <w:sz w:val="16"/>
                <w:szCs w:val="16"/>
              </w:rPr>
              <w:t>Registros de la Subdirección de Recursos Humanos y Profesionalización</w:t>
            </w:r>
            <w:r w:rsidR="00B965F8">
              <w:rPr>
                <w:sz w:val="16"/>
                <w:szCs w:val="16"/>
              </w:rPr>
              <w:t xml:space="preserve"> de Personal</w:t>
            </w:r>
          </w:p>
        </w:tc>
        <w:tc>
          <w:tcPr>
            <w:tcW w:w="1277" w:type="dxa"/>
            <w:shd w:val="clear" w:color="auto" w:fill="auto"/>
            <w:vAlign w:val="center"/>
          </w:tcPr>
          <w:p w14:paraId="2AC415A5" w14:textId="77777777" w:rsidR="002667E4" w:rsidRPr="00A07BE1" w:rsidRDefault="002667E4" w:rsidP="00FD0A8E">
            <w:pPr>
              <w:spacing w:after="0" w:line="240" w:lineRule="auto"/>
              <w:contextualSpacing/>
              <w:jc w:val="center"/>
              <w:rPr>
                <w:sz w:val="18"/>
                <w:szCs w:val="18"/>
              </w:rPr>
            </w:pPr>
            <w:r w:rsidRPr="00A07BE1">
              <w:rPr>
                <w:sz w:val="18"/>
                <w:szCs w:val="18"/>
              </w:rPr>
              <w:t>Instituto Guatemalteco de Migración</w:t>
            </w:r>
          </w:p>
        </w:tc>
      </w:tr>
      <w:tr w:rsidR="002667E4" w:rsidRPr="00A07BE1" w14:paraId="65ED54D6" w14:textId="77777777" w:rsidTr="00FD0A8E">
        <w:trPr>
          <w:trHeight w:val="20"/>
        </w:trPr>
        <w:tc>
          <w:tcPr>
            <w:tcW w:w="420" w:type="dxa"/>
            <w:vMerge/>
            <w:shd w:val="clear" w:color="auto" w:fill="auto"/>
            <w:noWrap/>
            <w:textDirection w:val="btLr"/>
            <w:vAlign w:val="center"/>
          </w:tcPr>
          <w:p w14:paraId="0C66A1DC" w14:textId="77777777" w:rsidR="002667E4" w:rsidRPr="00A07BE1" w:rsidRDefault="002667E4" w:rsidP="00FD0A8E">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85C306A" w14:textId="77777777" w:rsidR="002667E4" w:rsidRPr="00A07BE1" w:rsidRDefault="002667E4" w:rsidP="00FD0A8E">
            <w:pPr>
              <w:spacing w:line="240" w:lineRule="auto"/>
              <w:contextualSpacing/>
              <w:jc w:val="both"/>
              <w:rPr>
                <w:sz w:val="18"/>
                <w:szCs w:val="18"/>
              </w:rPr>
            </w:pPr>
          </w:p>
        </w:tc>
        <w:tc>
          <w:tcPr>
            <w:tcW w:w="849" w:type="dxa"/>
            <w:vMerge/>
            <w:shd w:val="clear" w:color="auto" w:fill="auto"/>
            <w:vAlign w:val="center"/>
          </w:tcPr>
          <w:p w14:paraId="63BA34E3" w14:textId="77777777" w:rsidR="002667E4" w:rsidRPr="00A07BE1" w:rsidRDefault="002667E4" w:rsidP="00FD0A8E">
            <w:pPr>
              <w:spacing w:after="0" w:line="240" w:lineRule="auto"/>
              <w:contextualSpacing/>
              <w:rPr>
                <w:sz w:val="18"/>
                <w:szCs w:val="18"/>
              </w:rPr>
            </w:pPr>
          </w:p>
        </w:tc>
        <w:tc>
          <w:tcPr>
            <w:tcW w:w="1134" w:type="dxa"/>
            <w:vMerge/>
            <w:shd w:val="clear" w:color="auto" w:fill="auto"/>
            <w:vAlign w:val="center"/>
          </w:tcPr>
          <w:p w14:paraId="04813B4B" w14:textId="77777777" w:rsidR="002667E4" w:rsidRPr="00A07BE1" w:rsidRDefault="002667E4" w:rsidP="00FD0A8E">
            <w:pPr>
              <w:spacing w:after="0" w:line="240" w:lineRule="auto"/>
              <w:contextualSpacing/>
              <w:jc w:val="center"/>
              <w:rPr>
                <w:sz w:val="18"/>
                <w:szCs w:val="18"/>
              </w:rPr>
            </w:pPr>
          </w:p>
        </w:tc>
        <w:tc>
          <w:tcPr>
            <w:tcW w:w="1134" w:type="dxa"/>
            <w:shd w:val="clear" w:color="auto" w:fill="auto"/>
            <w:noWrap/>
            <w:vAlign w:val="center"/>
          </w:tcPr>
          <w:p w14:paraId="6CCC5887" w14:textId="77777777" w:rsidR="002667E4" w:rsidRPr="00A07BE1" w:rsidRDefault="002667E4" w:rsidP="00FD0A8E">
            <w:pPr>
              <w:spacing w:after="0" w:line="240" w:lineRule="auto"/>
              <w:contextualSpacing/>
              <w:jc w:val="both"/>
              <w:rPr>
                <w:sz w:val="14"/>
                <w:szCs w:val="14"/>
              </w:rPr>
            </w:pPr>
            <w:r w:rsidRPr="00A07BE1">
              <w:rPr>
                <w:sz w:val="14"/>
                <w:szCs w:val="14"/>
              </w:rPr>
              <w:t>Crear un sistema de motivación laboral a través del reconocimiento y los incentivos del personal.</w:t>
            </w:r>
          </w:p>
        </w:tc>
        <w:tc>
          <w:tcPr>
            <w:tcW w:w="709" w:type="dxa"/>
            <w:shd w:val="clear" w:color="auto" w:fill="auto"/>
            <w:vAlign w:val="center"/>
          </w:tcPr>
          <w:p w14:paraId="766D1A4B" w14:textId="769B1E1B" w:rsidR="002667E4" w:rsidRPr="00A07BE1" w:rsidRDefault="002667E4" w:rsidP="00FD0A8E">
            <w:pPr>
              <w:spacing w:after="0" w:line="240" w:lineRule="auto"/>
              <w:contextualSpacing/>
              <w:jc w:val="center"/>
              <w:rPr>
                <w:sz w:val="18"/>
                <w:szCs w:val="18"/>
              </w:rPr>
            </w:pPr>
            <w:r w:rsidRPr="00A07BE1">
              <w:rPr>
                <w:sz w:val="16"/>
                <w:szCs w:val="16"/>
              </w:rPr>
              <w:t>Implementar un sistema de motivación</w:t>
            </w:r>
          </w:p>
        </w:tc>
        <w:tc>
          <w:tcPr>
            <w:tcW w:w="710" w:type="dxa"/>
            <w:shd w:val="clear" w:color="auto" w:fill="auto"/>
            <w:vAlign w:val="center"/>
          </w:tcPr>
          <w:p w14:paraId="529694C6" w14:textId="77777777" w:rsidR="002667E4" w:rsidRPr="00A07BE1" w:rsidRDefault="002667E4" w:rsidP="00FD0A8E">
            <w:pPr>
              <w:spacing w:after="0" w:line="240" w:lineRule="auto"/>
              <w:contextualSpacing/>
              <w:jc w:val="center"/>
              <w:rPr>
                <w:sz w:val="18"/>
                <w:szCs w:val="18"/>
              </w:rPr>
            </w:pPr>
            <w:r w:rsidRPr="00A07BE1">
              <w:rPr>
                <w:sz w:val="18"/>
                <w:szCs w:val="18"/>
              </w:rPr>
              <w:t>0</w:t>
            </w:r>
          </w:p>
        </w:tc>
        <w:tc>
          <w:tcPr>
            <w:tcW w:w="831" w:type="dxa"/>
            <w:shd w:val="clear" w:color="auto" w:fill="auto"/>
            <w:vAlign w:val="center"/>
          </w:tcPr>
          <w:p w14:paraId="75D64E90" w14:textId="50183E72" w:rsidR="002667E4" w:rsidRPr="00A07BE1" w:rsidRDefault="002667E4" w:rsidP="00FD0A8E">
            <w:pPr>
              <w:spacing w:after="0" w:line="240" w:lineRule="auto"/>
              <w:contextualSpacing/>
              <w:jc w:val="center"/>
              <w:rPr>
                <w:sz w:val="18"/>
                <w:szCs w:val="18"/>
              </w:rPr>
            </w:pPr>
            <w:r w:rsidRPr="00A07BE1">
              <w:rPr>
                <w:sz w:val="18"/>
                <w:szCs w:val="18"/>
              </w:rPr>
              <w:t>% De colaboradores beneficiados</w:t>
            </w:r>
          </w:p>
        </w:tc>
        <w:tc>
          <w:tcPr>
            <w:tcW w:w="445" w:type="dxa"/>
            <w:shd w:val="clear" w:color="auto" w:fill="auto"/>
            <w:noWrap/>
            <w:vAlign w:val="center"/>
          </w:tcPr>
          <w:p w14:paraId="3990D3F6" w14:textId="0AD5FA43" w:rsidR="002667E4" w:rsidRPr="00A07BE1" w:rsidRDefault="00753F98" w:rsidP="00FD0A8E">
            <w:pPr>
              <w:spacing w:after="0" w:line="240" w:lineRule="auto"/>
              <w:contextualSpacing/>
              <w:jc w:val="center"/>
              <w:rPr>
                <w:sz w:val="18"/>
                <w:szCs w:val="18"/>
              </w:rPr>
            </w:pPr>
            <w:r>
              <w:rPr>
                <w:sz w:val="18"/>
                <w:szCs w:val="18"/>
              </w:rPr>
              <w:t>10</w:t>
            </w:r>
            <w:r w:rsidR="002667E4" w:rsidRPr="00A07BE1">
              <w:rPr>
                <w:sz w:val="18"/>
                <w:szCs w:val="18"/>
              </w:rPr>
              <w:t>%</w:t>
            </w:r>
          </w:p>
        </w:tc>
        <w:tc>
          <w:tcPr>
            <w:tcW w:w="423" w:type="dxa"/>
            <w:shd w:val="clear" w:color="auto" w:fill="auto"/>
            <w:noWrap/>
            <w:vAlign w:val="center"/>
          </w:tcPr>
          <w:p w14:paraId="042062B5" w14:textId="53919C49" w:rsidR="002667E4" w:rsidRPr="00A07BE1" w:rsidRDefault="00753F98" w:rsidP="00FD0A8E">
            <w:pPr>
              <w:spacing w:after="0" w:line="240" w:lineRule="auto"/>
              <w:contextualSpacing/>
              <w:jc w:val="center"/>
              <w:rPr>
                <w:sz w:val="18"/>
                <w:szCs w:val="18"/>
              </w:rPr>
            </w:pPr>
            <w:r>
              <w:rPr>
                <w:sz w:val="18"/>
                <w:szCs w:val="18"/>
              </w:rPr>
              <w:t>20</w:t>
            </w:r>
            <w:r w:rsidR="002667E4" w:rsidRPr="00A07BE1">
              <w:rPr>
                <w:sz w:val="18"/>
                <w:szCs w:val="18"/>
              </w:rPr>
              <w:t>%</w:t>
            </w:r>
          </w:p>
        </w:tc>
        <w:tc>
          <w:tcPr>
            <w:tcW w:w="427" w:type="dxa"/>
            <w:shd w:val="clear" w:color="auto" w:fill="auto"/>
            <w:noWrap/>
            <w:vAlign w:val="center"/>
          </w:tcPr>
          <w:p w14:paraId="6977612A" w14:textId="005689C4" w:rsidR="002667E4" w:rsidRPr="00A07BE1" w:rsidRDefault="00753F98" w:rsidP="00FD0A8E">
            <w:pPr>
              <w:spacing w:after="0" w:line="240" w:lineRule="auto"/>
              <w:contextualSpacing/>
              <w:jc w:val="center"/>
              <w:rPr>
                <w:sz w:val="18"/>
                <w:szCs w:val="18"/>
              </w:rPr>
            </w:pPr>
            <w:r>
              <w:rPr>
                <w:sz w:val="18"/>
                <w:szCs w:val="18"/>
              </w:rPr>
              <w:t>30</w:t>
            </w:r>
            <w:r w:rsidR="002667E4" w:rsidRPr="00A07BE1">
              <w:rPr>
                <w:sz w:val="18"/>
                <w:szCs w:val="18"/>
              </w:rPr>
              <w:t>%</w:t>
            </w:r>
          </w:p>
        </w:tc>
        <w:tc>
          <w:tcPr>
            <w:tcW w:w="425" w:type="dxa"/>
            <w:shd w:val="clear" w:color="auto" w:fill="auto"/>
            <w:noWrap/>
            <w:vAlign w:val="center"/>
          </w:tcPr>
          <w:p w14:paraId="23D776EE" w14:textId="144F159D" w:rsidR="002667E4" w:rsidRPr="00A07BE1" w:rsidRDefault="00753F98" w:rsidP="00FD0A8E">
            <w:pPr>
              <w:spacing w:after="0" w:line="240" w:lineRule="auto"/>
              <w:contextualSpacing/>
              <w:jc w:val="center"/>
              <w:rPr>
                <w:sz w:val="18"/>
                <w:szCs w:val="18"/>
              </w:rPr>
            </w:pPr>
            <w:r>
              <w:rPr>
                <w:sz w:val="18"/>
                <w:szCs w:val="18"/>
              </w:rPr>
              <w:t>40</w:t>
            </w:r>
            <w:r w:rsidR="002667E4" w:rsidRPr="00A07BE1">
              <w:rPr>
                <w:sz w:val="18"/>
                <w:szCs w:val="18"/>
              </w:rPr>
              <w:t>%</w:t>
            </w:r>
          </w:p>
        </w:tc>
        <w:tc>
          <w:tcPr>
            <w:tcW w:w="424" w:type="dxa"/>
            <w:shd w:val="clear" w:color="auto" w:fill="auto"/>
            <w:noWrap/>
            <w:vAlign w:val="center"/>
          </w:tcPr>
          <w:p w14:paraId="1BFA46CE" w14:textId="59D8EF22" w:rsidR="002667E4" w:rsidRPr="00A07BE1" w:rsidRDefault="00753F98" w:rsidP="00FD0A8E">
            <w:pPr>
              <w:spacing w:after="0" w:line="240" w:lineRule="auto"/>
              <w:contextualSpacing/>
              <w:jc w:val="center"/>
              <w:rPr>
                <w:sz w:val="18"/>
                <w:szCs w:val="18"/>
              </w:rPr>
            </w:pPr>
            <w:r>
              <w:rPr>
                <w:sz w:val="18"/>
                <w:szCs w:val="18"/>
              </w:rPr>
              <w:t>50%</w:t>
            </w:r>
          </w:p>
        </w:tc>
        <w:tc>
          <w:tcPr>
            <w:tcW w:w="425" w:type="dxa"/>
            <w:vAlign w:val="center"/>
          </w:tcPr>
          <w:p w14:paraId="1E93EC32" w14:textId="725AE050" w:rsidR="002667E4" w:rsidRPr="00753F98" w:rsidRDefault="00753F98" w:rsidP="00FD0A8E">
            <w:pPr>
              <w:spacing w:after="0" w:line="240" w:lineRule="auto"/>
              <w:contextualSpacing/>
              <w:jc w:val="center"/>
              <w:rPr>
                <w:sz w:val="18"/>
                <w:szCs w:val="18"/>
              </w:rPr>
            </w:pPr>
            <w:r w:rsidRPr="00753F98">
              <w:rPr>
                <w:sz w:val="18"/>
                <w:szCs w:val="18"/>
              </w:rPr>
              <w:t>60%</w:t>
            </w:r>
          </w:p>
        </w:tc>
        <w:tc>
          <w:tcPr>
            <w:tcW w:w="426" w:type="dxa"/>
            <w:vAlign w:val="center"/>
          </w:tcPr>
          <w:p w14:paraId="0357DD1F" w14:textId="235C4BA9" w:rsidR="002667E4" w:rsidRPr="00753F98" w:rsidRDefault="00753F98" w:rsidP="00FD0A8E">
            <w:pPr>
              <w:spacing w:after="0" w:line="240" w:lineRule="auto"/>
              <w:contextualSpacing/>
              <w:jc w:val="center"/>
              <w:rPr>
                <w:sz w:val="18"/>
                <w:szCs w:val="18"/>
              </w:rPr>
            </w:pPr>
            <w:r w:rsidRPr="00753F98">
              <w:rPr>
                <w:sz w:val="18"/>
                <w:szCs w:val="18"/>
              </w:rPr>
              <w:t>70%</w:t>
            </w:r>
          </w:p>
        </w:tc>
        <w:tc>
          <w:tcPr>
            <w:tcW w:w="425" w:type="dxa"/>
            <w:vAlign w:val="center"/>
          </w:tcPr>
          <w:p w14:paraId="6BBBBD18" w14:textId="26CF49C5" w:rsidR="002667E4" w:rsidRPr="00753F98" w:rsidRDefault="00753F98" w:rsidP="00FD0A8E">
            <w:pPr>
              <w:spacing w:after="0" w:line="240" w:lineRule="auto"/>
              <w:contextualSpacing/>
              <w:jc w:val="center"/>
              <w:rPr>
                <w:sz w:val="18"/>
                <w:szCs w:val="18"/>
              </w:rPr>
            </w:pPr>
            <w:r w:rsidRPr="00753F98">
              <w:rPr>
                <w:sz w:val="18"/>
                <w:szCs w:val="18"/>
              </w:rPr>
              <w:t>80%</w:t>
            </w:r>
          </w:p>
        </w:tc>
        <w:tc>
          <w:tcPr>
            <w:tcW w:w="426" w:type="dxa"/>
            <w:vAlign w:val="center"/>
          </w:tcPr>
          <w:p w14:paraId="364B009F" w14:textId="794DC6F5" w:rsidR="002667E4" w:rsidRPr="00753F98" w:rsidRDefault="00753F98" w:rsidP="00FD0A8E">
            <w:pPr>
              <w:spacing w:after="0" w:line="240" w:lineRule="auto"/>
              <w:contextualSpacing/>
              <w:jc w:val="center"/>
              <w:rPr>
                <w:sz w:val="18"/>
                <w:szCs w:val="18"/>
              </w:rPr>
            </w:pPr>
            <w:r w:rsidRPr="00753F98">
              <w:rPr>
                <w:sz w:val="18"/>
                <w:szCs w:val="18"/>
              </w:rPr>
              <w:t>90%</w:t>
            </w:r>
          </w:p>
        </w:tc>
        <w:tc>
          <w:tcPr>
            <w:tcW w:w="425" w:type="dxa"/>
            <w:vAlign w:val="center"/>
          </w:tcPr>
          <w:p w14:paraId="35FF8A83" w14:textId="658D7BE9" w:rsidR="002667E4" w:rsidRPr="00753F98" w:rsidRDefault="00753F98" w:rsidP="00FD0A8E">
            <w:pPr>
              <w:spacing w:after="0" w:line="240" w:lineRule="auto"/>
              <w:contextualSpacing/>
              <w:jc w:val="center"/>
              <w:rPr>
                <w:sz w:val="18"/>
                <w:szCs w:val="18"/>
              </w:rPr>
            </w:pPr>
            <w:r w:rsidRPr="00A07BE1">
              <w:rPr>
                <w:sz w:val="18"/>
                <w:szCs w:val="18"/>
              </w:rPr>
              <w:t>100%</w:t>
            </w:r>
          </w:p>
        </w:tc>
        <w:tc>
          <w:tcPr>
            <w:tcW w:w="1134" w:type="dxa"/>
            <w:shd w:val="clear" w:color="auto" w:fill="auto"/>
            <w:vAlign w:val="center"/>
          </w:tcPr>
          <w:p w14:paraId="6B7B051B" w14:textId="5F93BDD1" w:rsidR="002667E4" w:rsidRPr="00B965F8" w:rsidRDefault="002667E4" w:rsidP="00FD0A8E">
            <w:pPr>
              <w:spacing w:after="0" w:line="240" w:lineRule="auto"/>
              <w:contextualSpacing/>
              <w:jc w:val="center"/>
              <w:rPr>
                <w:sz w:val="16"/>
                <w:szCs w:val="16"/>
              </w:rPr>
            </w:pPr>
            <w:r w:rsidRPr="00B965F8">
              <w:rPr>
                <w:sz w:val="16"/>
                <w:szCs w:val="16"/>
              </w:rPr>
              <w:t>Registros de la Subdirección de Recursos Humanos y Profesionalización</w:t>
            </w:r>
            <w:r w:rsidR="00B965F8">
              <w:rPr>
                <w:sz w:val="16"/>
                <w:szCs w:val="16"/>
              </w:rPr>
              <w:t xml:space="preserve"> de Personal</w:t>
            </w:r>
          </w:p>
        </w:tc>
        <w:tc>
          <w:tcPr>
            <w:tcW w:w="1277" w:type="dxa"/>
            <w:shd w:val="clear" w:color="auto" w:fill="auto"/>
            <w:vAlign w:val="center"/>
          </w:tcPr>
          <w:p w14:paraId="697FC675" w14:textId="77777777" w:rsidR="002667E4" w:rsidRPr="00A07BE1" w:rsidRDefault="002667E4" w:rsidP="00FD0A8E">
            <w:pPr>
              <w:spacing w:after="0" w:line="240" w:lineRule="auto"/>
              <w:contextualSpacing/>
              <w:jc w:val="center"/>
              <w:rPr>
                <w:sz w:val="18"/>
                <w:szCs w:val="18"/>
              </w:rPr>
            </w:pPr>
            <w:r w:rsidRPr="00A07BE1">
              <w:rPr>
                <w:sz w:val="18"/>
                <w:szCs w:val="18"/>
              </w:rPr>
              <w:t>Instituto Guatemalteco de Migración.</w:t>
            </w:r>
          </w:p>
        </w:tc>
      </w:tr>
      <w:tr w:rsidR="002667E4" w:rsidRPr="00A07BE1" w14:paraId="09A3FE1B" w14:textId="77777777" w:rsidTr="00FD0A8E">
        <w:trPr>
          <w:trHeight w:val="801"/>
        </w:trPr>
        <w:tc>
          <w:tcPr>
            <w:tcW w:w="420" w:type="dxa"/>
            <w:vMerge/>
            <w:shd w:val="clear" w:color="auto" w:fill="auto"/>
            <w:noWrap/>
            <w:textDirection w:val="btLr"/>
            <w:vAlign w:val="center"/>
          </w:tcPr>
          <w:p w14:paraId="5CDC89E1" w14:textId="77777777" w:rsidR="002667E4" w:rsidRPr="00A07BE1" w:rsidRDefault="002667E4" w:rsidP="00FD0A8E">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3A26B69" w14:textId="77777777" w:rsidR="002667E4" w:rsidRPr="00A07BE1" w:rsidRDefault="002667E4" w:rsidP="00FD0A8E">
            <w:pPr>
              <w:spacing w:line="240" w:lineRule="auto"/>
              <w:contextualSpacing/>
              <w:jc w:val="both"/>
              <w:rPr>
                <w:sz w:val="18"/>
                <w:szCs w:val="18"/>
              </w:rPr>
            </w:pPr>
          </w:p>
        </w:tc>
        <w:tc>
          <w:tcPr>
            <w:tcW w:w="849" w:type="dxa"/>
            <w:vMerge w:val="restart"/>
            <w:shd w:val="clear" w:color="auto" w:fill="auto"/>
            <w:vAlign w:val="center"/>
          </w:tcPr>
          <w:p w14:paraId="1F239464" w14:textId="74ED2B67" w:rsidR="002667E4" w:rsidRPr="00A07BE1" w:rsidRDefault="002667E4" w:rsidP="00FD0A8E">
            <w:pPr>
              <w:spacing w:after="0" w:line="240" w:lineRule="auto"/>
              <w:contextualSpacing/>
              <w:rPr>
                <w:sz w:val="14"/>
                <w:szCs w:val="14"/>
              </w:rPr>
            </w:pPr>
            <w:r w:rsidRPr="00A07BE1">
              <w:rPr>
                <w:sz w:val="14"/>
                <w:szCs w:val="14"/>
              </w:rPr>
              <w:t xml:space="preserve">Poner a disposición de los trabaja-dores del IGM la carrera migratoria, así como la carrera profesional, para el Instituto Guatemalteco de Migración a través de alianzas </w:t>
            </w:r>
            <w:r w:rsidRPr="00A07BE1">
              <w:rPr>
                <w:sz w:val="14"/>
                <w:szCs w:val="14"/>
              </w:rPr>
              <w:lastRenderedPageBreak/>
              <w:t xml:space="preserve">estratégicas con distintas </w:t>
            </w:r>
          </w:p>
          <w:p w14:paraId="5718C8AE" w14:textId="25037C6B" w:rsidR="002667E4" w:rsidRPr="00A07BE1" w:rsidRDefault="002667E4" w:rsidP="00FD0A8E">
            <w:pPr>
              <w:spacing w:after="0" w:line="240" w:lineRule="auto"/>
              <w:contextualSpacing/>
              <w:rPr>
                <w:sz w:val="14"/>
                <w:szCs w:val="14"/>
              </w:rPr>
            </w:pPr>
            <w:r w:rsidRPr="00A07BE1">
              <w:rPr>
                <w:sz w:val="14"/>
                <w:szCs w:val="14"/>
              </w:rPr>
              <w:t>Instituciones y Universidades</w:t>
            </w:r>
          </w:p>
        </w:tc>
        <w:tc>
          <w:tcPr>
            <w:tcW w:w="1134" w:type="dxa"/>
            <w:vMerge w:val="restart"/>
            <w:shd w:val="clear" w:color="auto" w:fill="auto"/>
            <w:vAlign w:val="center"/>
          </w:tcPr>
          <w:p w14:paraId="4A02A9AA" w14:textId="4571C52C" w:rsidR="002667E4" w:rsidRPr="00A07BE1" w:rsidRDefault="00753F98" w:rsidP="00FD0A8E">
            <w:pPr>
              <w:spacing w:after="240" w:line="240" w:lineRule="auto"/>
              <w:contextualSpacing/>
              <w:rPr>
                <w:sz w:val="14"/>
                <w:szCs w:val="14"/>
              </w:rPr>
            </w:pPr>
            <w:r>
              <w:rPr>
                <w:sz w:val="14"/>
                <w:szCs w:val="14"/>
              </w:rPr>
              <w:lastRenderedPageBreak/>
              <w:t xml:space="preserve">Para el año 2030 </w:t>
            </w:r>
            <w:r w:rsidR="002667E4" w:rsidRPr="00A07BE1">
              <w:rPr>
                <w:sz w:val="14"/>
                <w:szCs w:val="14"/>
              </w:rPr>
              <w:t>el 100% de personal está adscrito al sistema de carrera migratoria</w:t>
            </w:r>
          </w:p>
        </w:tc>
        <w:tc>
          <w:tcPr>
            <w:tcW w:w="1134" w:type="dxa"/>
            <w:shd w:val="clear" w:color="auto" w:fill="auto"/>
            <w:noWrap/>
            <w:vAlign w:val="center"/>
          </w:tcPr>
          <w:p w14:paraId="7B5D6273" w14:textId="35118651" w:rsidR="002667E4" w:rsidRPr="00A07BE1" w:rsidRDefault="0020743A" w:rsidP="00FD0A8E">
            <w:pPr>
              <w:spacing w:after="0" w:line="240" w:lineRule="auto"/>
              <w:contextualSpacing/>
              <w:jc w:val="both"/>
              <w:rPr>
                <w:sz w:val="14"/>
                <w:szCs w:val="14"/>
              </w:rPr>
            </w:pPr>
            <w:r>
              <w:rPr>
                <w:sz w:val="14"/>
                <w:szCs w:val="14"/>
              </w:rPr>
              <w:t xml:space="preserve">10 </w:t>
            </w:r>
            <w:r w:rsidR="00353344" w:rsidRPr="00A07BE1">
              <w:rPr>
                <w:sz w:val="14"/>
                <w:szCs w:val="14"/>
              </w:rPr>
              <w:t>planes</w:t>
            </w:r>
            <w:r w:rsidR="002667E4" w:rsidRPr="00A07BE1">
              <w:rPr>
                <w:sz w:val="14"/>
                <w:szCs w:val="14"/>
              </w:rPr>
              <w:t xml:space="preserve"> de capacitación y formación</w:t>
            </w:r>
          </w:p>
        </w:tc>
        <w:tc>
          <w:tcPr>
            <w:tcW w:w="709" w:type="dxa"/>
            <w:vMerge w:val="restart"/>
            <w:shd w:val="clear" w:color="auto" w:fill="auto"/>
            <w:vAlign w:val="center"/>
          </w:tcPr>
          <w:p w14:paraId="5E95E4C1" w14:textId="65EE6932" w:rsidR="002667E4" w:rsidRPr="00A07BE1" w:rsidRDefault="002667E4" w:rsidP="00FD0A8E">
            <w:pPr>
              <w:spacing w:after="0" w:line="240" w:lineRule="auto"/>
              <w:contextualSpacing/>
              <w:rPr>
                <w:sz w:val="14"/>
                <w:szCs w:val="14"/>
              </w:rPr>
            </w:pPr>
            <w:r w:rsidRPr="00A07BE1">
              <w:rPr>
                <w:sz w:val="14"/>
                <w:szCs w:val="14"/>
              </w:rPr>
              <w:t>Profesionalización a nivel universitario a través de la creación de la carrera migratoria</w:t>
            </w:r>
          </w:p>
        </w:tc>
        <w:tc>
          <w:tcPr>
            <w:tcW w:w="710" w:type="dxa"/>
            <w:shd w:val="clear" w:color="auto" w:fill="auto"/>
            <w:vAlign w:val="center"/>
          </w:tcPr>
          <w:p w14:paraId="37759A2E" w14:textId="77777777" w:rsidR="002667E4" w:rsidRPr="00A07BE1" w:rsidRDefault="002667E4" w:rsidP="00FD0A8E">
            <w:pPr>
              <w:spacing w:after="0" w:line="240" w:lineRule="auto"/>
              <w:contextualSpacing/>
              <w:jc w:val="center"/>
              <w:rPr>
                <w:sz w:val="14"/>
                <w:szCs w:val="14"/>
              </w:rPr>
            </w:pPr>
            <w:r w:rsidRPr="00A07BE1">
              <w:rPr>
                <w:sz w:val="14"/>
                <w:szCs w:val="14"/>
              </w:rPr>
              <w:t>0</w:t>
            </w:r>
          </w:p>
        </w:tc>
        <w:tc>
          <w:tcPr>
            <w:tcW w:w="831" w:type="dxa"/>
            <w:shd w:val="clear" w:color="auto" w:fill="auto"/>
            <w:vAlign w:val="center"/>
          </w:tcPr>
          <w:p w14:paraId="35A896ED" w14:textId="2BEBFA6D" w:rsidR="002667E4" w:rsidRPr="00A07BE1" w:rsidRDefault="002667E4" w:rsidP="00FD0A8E">
            <w:pPr>
              <w:spacing w:after="0" w:line="240" w:lineRule="auto"/>
              <w:contextualSpacing/>
              <w:rPr>
                <w:sz w:val="14"/>
                <w:szCs w:val="14"/>
              </w:rPr>
            </w:pPr>
            <w:r w:rsidRPr="00A07BE1">
              <w:rPr>
                <w:sz w:val="14"/>
                <w:szCs w:val="14"/>
              </w:rPr>
              <w:t>Planes desarrollados/ planes programados</w:t>
            </w:r>
          </w:p>
        </w:tc>
        <w:tc>
          <w:tcPr>
            <w:tcW w:w="445" w:type="dxa"/>
            <w:shd w:val="clear" w:color="auto" w:fill="auto"/>
            <w:noWrap/>
            <w:vAlign w:val="center"/>
          </w:tcPr>
          <w:p w14:paraId="1FB2CF20" w14:textId="4996AB67" w:rsidR="002667E4" w:rsidRPr="00A07BE1" w:rsidRDefault="0020743A" w:rsidP="00FD0A8E">
            <w:pPr>
              <w:spacing w:after="0" w:line="240" w:lineRule="auto"/>
              <w:contextualSpacing/>
              <w:jc w:val="center"/>
              <w:rPr>
                <w:sz w:val="18"/>
                <w:szCs w:val="18"/>
              </w:rPr>
            </w:pPr>
            <w:r>
              <w:rPr>
                <w:sz w:val="18"/>
                <w:szCs w:val="18"/>
              </w:rPr>
              <w:t>1</w:t>
            </w:r>
          </w:p>
        </w:tc>
        <w:tc>
          <w:tcPr>
            <w:tcW w:w="423" w:type="dxa"/>
            <w:shd w:val="clear" w:color="auto" w:fill="auto"/>
            <w:noWrap/>
            <w:vAlign w:val="center"/>
          </w:tcPr>
          <w:p w14:paraId="29C0CDFA" w14:textId="343A7944" w:rsidR="002667E4" w:rsidRPr="00A07BE1" w:rsidRDefault="0020743A" w:rsidP="00FD0A8E">
            <w:pPr>
              <w:spacing w:after="0" w:line="240" w:lineRule="auto"/>
              <w:contextualSpacing/>
              <w:jc w:val="center"/>
              <w:rPr>
                <w:sz w:val="18"/>
                <w:szCs w:val="18"/>
              </w:rPr>
            </w:pPr>
            <w:r>
              <w:rPr>
                <w:sz w:val="18"/>
                <w:szCs w:val="18"/>
              </w:rPr>
              <w:t>1</w:t>
            </w:r>
          </w:p>
        </w:tc>
        <w:tc>
          <w:tcPr>
            <w:tcW w:w="427" w:type="dxa"/>
            <w:shd w:val="clear" w:color="auto" w:fill="auto"/>
            <w:noWrap/>
            <w:vAlign w:val="center"/>
          </w:tcPr>
          <w:p w14:paraId="64AAB102" w14:textId="424B004B" w:rsidR="002667E4" w:rsidRPr="00A07BE1" w:rsidRDefault="0020743A" w:rsidP="00FD0A8E">
            <w:pPr>
              <w:spacing w:after="0" w:line="240" w:lineRule="auto"/>
              <w:contextualSpacing/>
              <w:rPr>
                <w:sz w:val="18"/>
                <w:szCs w:val="18"/>
              </w:rPr>
            </w:pPr>
            <w:r>
              <w:rPr>
                <w:sz w:val="18"/>
                <w:szCs w:val="18"/>
              </w:rPr>
              <w:t>1</w:t>
            </w:r>
          </w:p>
        </w:tc>
        <w:tc>
          <w:tcPr>
            <w:tcW w:w="425" w:type="dxa"/>
            <w:shd w:val="clear" w:color="auto" w:fill="auto"/>
            <w:noWrap/>
            <w:vAlign w:val="center"/>
          </w:tcPr>
          <w:p w14:paraId="0355749E" w14:textId="525707E0" w:rsidR="002667E4" w:rsidRPr="00A07BE1" w:rsidRDefault="0020743A" w:rsidP="00FD0A8E">
            <w:pPr>
              <w:spacing w:after="0" w:line="240" w:lineRule="auto"/>
              <w:contextualSpacing/>
              <w:jc w:val="center"/>
              <w:rPr>
                <w:sz w:val="18"/>
                <w:szCs w:val="18"/>
              </w:rPr>
            </w:pPr>
            <w:r>
              <w:rPr>
                <w:sz w:val="18"/>
                <w:szCs w:val="18"/>
              </w:rPr>
              <w:t>1</w:t>
            </w:r>
          </w:p>
        </w:tc>
        <w:tc>
          <w:tcPr>
            <w:tcW w:w="424" w:type="dxa"/>
            <w:shd w:val="clear" w:color="auto" w:fill="auto"/>
            <w:noWrap/>
            <w:vAlign w:val="center"/>
          </w:tcPr>
          <w:p w14:paraId="0067918B" w14:textId="6FD5F2EA" w:rsidR="002667E4" w:rsidRPr="00A07BE1" w:rsidRDefault="0020743A" w:rsidP="00FD0A8E">
            <w:pPr>
              <w:spacing w:after="0" w:line="240" w:lineRule="auto"/>
              <w:contextualSpacing/>
              <w:jc w:val="center"/>
              <w:rPr>
                <w:sz w:val="18"/>
                <w:szCs w:val="18"/>
              </w:rPr>
            </w:pPr>
            <w:r>
              <w:rPr>
                <w:sz w:val="18"/>
                <w:szCs w:val="18"/>
              </w:rPr>
              <w:t>1</w:t>
            </w:r>
          </w:p>
        </w:tc>
        <w:tc>
          <w:tcPr>
            <w:tcW w:w="425" w:type="dxa"/>
            <w:vAlign w:val="center"/>
          </w:tcPr>
          <w:p w14:paraId="3E3DE5F0" w14:textId="7DD4F357" w:rsidR="002667E4" w:rsidRPr="0020743A" w:rsidRDefault="0020743A" w:rsidP="00FD0A8E">
            <w:pPr>
              <w:spacing w:after="0" w:line="240" w:lineRule="auto"/>
              <w:contextualSpacing/>
              <w:jc w:val="center"/>
              <w:rPr>
                <w:sz w:val="18"/>
                <w:szCs w:val="18"/>
              </w:rPr>
            </w:pPr>
            <w:r w:rsidRPr="0020743A">
              <w:rPr>
                <w:sz w:val="18"/>
                <w:szCs w:val="18"/>
              </w:rPr>
              <w:t>1</w:t>
            </w:r>
          </w:p>
        </w:tc>
        <w:tc>
          <w:tcPr>
            <w:tcW w:w="426" w:type="dxa"/>
            <w:vAlign w:val="center"/>
          </w:tcPr>
          <w:p w14:paraId="66384F7C" w14:textId="6D884604" w:rsidR="002667E4" w:rsidRPr="0020743A" w:rsidRDefault="0020743A" w:rsidP="00FD0A8E">
            <w:pPr>
              <w:spacing w:after="0" w:line="240" w:lineRule="auto"/>
              <w:contextualSpacing/>
              <w:jc w:val="center"/>
              <w:rPr>
                <w:sz w:val="18"/>
                <w:szCs w:val="18"/>
              </w:rPr>
            </w:pPr>
            <w:r w:rsidRPr="0020743A">
              <w:rPr>
                <w:sz w:val="18"/>
                <w:szCs w:val="18"/>
              </w:rPr>
              <w:t>1</w:t>
            </w:r>
          </w:p>
        </w:tc>
        <w:tc>
          <w:tcPr>
            <w:tcW w:w="425" w:type="dxa"/>
            <w:vAlign w:val="center"/>
          </w:tcPr>
          <w:p w14:paraId="1A61905D" w14:textId="1FF2F992" w:rsidR="002667E4" w:rsidRPr="0020743A" w:rsidRDefault="0020743A" w:rsidP="00FD0A8E">
            <w:pPr>
              <w:spacing w:after="0" w:line="240" w:lineRule="auto"/>
              <w:contextualSpacing/>
              <w:jc w:val="center"/>
              <w:rPr>
                <w:sz w:val="18"/>
                <w:szCs w:val="18"/>
              </w:rPr>
            </w:pPr>
            <w:r w:rsidRPr="0020743A">
              <w:rPr>
                <w:sz w:val="18"/>
                <w:szCs w:val="18"/>
              </w:rPr>
              <w:t>1</w:t>
            </w:r>
          </w:p>
        </w:tc>
        <w:tc>
          <w:tcPr>
            <w:tcW w:w="426" w:type="dxa"/>
            <w:vAlign w:val="center"/>
          </w:tcPr>
          <w:p w14:paraId="68E5402B" w14:textId="475D2217" w:rsidR="002667E4" w:rsidRPr="0020743A" w:rsidRDefault="0020743A" w:rsidP="00FD0A8E">
            <w:pPr>
              <w:spacing w:after="0" w:line="240" w:lineRule="auto"/>
              <w:contextualSpacing/>
              <w:jc w:val="center"/>
              <w:rPr>
                <w:sz w:val="18"/>
                <w:szCs w:val="18"/>
              </w:rPr>
            </w:pPr>
            <w:r w:rsidRPr="0020743A">
              <w:rPr>
                <w:sz w:val="18"/>
                <w:szCs w:val="18"/>
              </w:rPr>
              <w:t>1</w:t>
            </w:r>
          </w:p>
        </w:tc>
        <w:tc>
          <w:tcPr>
            <w:tcW w:w="425" w:type="dxa"/>
            <w:vAlign w:val="center"/>
          </w:tcPr>
          <w:p w14:paraId="48A68531" w14:textId="5AF1B434" w:rsidR="002667E4" w:rsidRPr="0020743A" w:rsidRDefault="0020743A" w:rsidP="00FD0A8E">
            <w:pPr>
              <w:spacing w:after="0" w:line="240" w:lineRule="auto"/>
              <w:contextualSpacing/>
              <w:jc w:val="center"/>
              <w:rPr>
                <w:sz w:val="18"/>
                <w:szCs w:val="18"/>
              </w:rPr>
            </w:pPr>
            <w:r w:rsidRPr="0020743A">
              <w:rPr>
                <w:sz w:val="18"/>
                <w:szCs w:val="18"/>
              </w:rPr>
              <w:t>1</w:t>
            </w:r>
          </w:p>
        </w:tc>
        <w:tc>
          <w:tcPr>
            <w:tcW w:w="1134" w:type="dxa"/>
            <w:shd w:val="clear" w:color="auto" w:fill="auto"/>
            <w:vAlign w:val="center"/>
          </w:tcPr>
          <w:p w14:paraId="20472131" w14:textId="41E5E0AE" w:rsidR="002667E4" w:rsidRPr="00A07BE1" w:rsidRDefault="002667E4" w:rsidP="00FD0A8E">
            <w:pPr>
              <w:spacing w:after="0" w:line="240" w:lineRule="auto"/>
              <w:contextualSpacing/>
              <w:jc w:val="center"/>
              <w:rPr>
                <w:sz w:val="14"/>
                <w:szCs w:val="14"/>
              </w:rPr>
            </w:pPr>
            <w:r w:rsidRPr="00A07BE1">
              <w:rPr>
                <w:sz w:val="14"/>
                <w:szCs w:val="14"/>
              </w:rPr>
              <w:t>Registros de la Subdirección de Recursos Humanos y Profesionalización</w:t>
            </w:r>
            <w:r w:rsidR="00B965F8">
              <w:rPr>
                <w:sz w:val="14"/>
                <w:szCs w:val="14"/>
              </w:rPr>
              <w:t xml:space="preserve"> de Personal</w:t>
            </w:r>
          </w:p>
        </w:tc>
        <w:tc>
          <w:tcPr>
            <w:tcW w:w="1277" w:type="dxa"/>
            <w:shd w:val="clear" w:color="auto" w:fill="auto"/>
            <w:vAlign w:val="center"/>
          </w:tcPr>
          <w:p w14:paraId="63D12845" w14:textId="77777777" w:rsidR="002667E4" w:rsidRPr="00A07BE1" w:rsidRDefault="002667E4" w:rsidP="00FD0A8E">
            <w:pPr>
              <w:spacing w:after="0" w:line="240" w:lineRule="auto"/>
              <w:contextualSpacing/>
              <w:jc w:val="center"/>
              <w:rPr>
                <w:sz w:val="18"/>
                <w:szCs w:val="18"/>
              </w:rPr>
            </w:pPr>
            <w:r w:rsidRPr="00A07BE1">
              <w:rPr>
                <w:sz w:val="18"/>
                <w:szCs w:val="18"/>
              </w:rPr>
              <w:t>Instituto Guatemalteco de Migración,</w:t>
            </w:r>
          </w:p>
          <w:p w14:paraId="6A02D4A0" w14:textId="77777777" w:rsidR="002667E4" w:rsidRPr="00A07BE1" w:rsidRDefault="002667E4" w:rsidP="00FD0A8E">
            <w:pPr>
              <w:spacing w:after="0" w:line="240" w:lineRule="auto"/>
              <w:contextualSpacing/>
              <w:jc w:val="center"/>
              <w:rPr>
                <w:sz w:val="18"/>
                <w:szCs w:val="18"/>
              </w:rPr>
            </w:pPr>
            <w:r w:rsidRPr="00A07BE1">
              <w:rPr>
                <w:sz w:val="18"/>
                <w:szCs w:val="18"/>
              </w:rPr>
              <w:t>Universidades</w:t>
            </w:r>
          </w:p>
        </w:tc>
      </w:tr>
      <w:tr w:rsidR="0020743A" w:rsidRPr="00A07BE1" w14:paraId="79EB9E5D" w14:textId="77777777" w:rsidTr="00FD0A8E">
        <w:trPr>
          <w:trHeight w:val="20"/>
        </w:trPr>
        <w:tc>
          <w:tcPr>
            <w:tcW w:w="420" w:type="dxa"/>
            <w:vMerge/>
            <w:shd w:val="clear" w:color="auto" w:fill="auto"/>
            <w:noWrap/>
            <w:textDirection w:val="btLr"/>
            <w:vAlign w:val="center"/>
          </w:tcPr>
          <w:p w14:paraId="73580E93" w14:textId="77777777" w:rsidR="0020743A" w:rsidRPr="00A07BE1" w:rsidRDefault="0020743A" w:rsidP="00FD0A8E">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4340328" w14:textId="77777777" w:rsidR="0020743A" w:rsidRPr="00A07BE1" w:rsidRDefault="0020743A" w:rsidP="00FD0A8E">
            <w:pPr>
              <w:spacing w:line="240" w:lineRule="auto"/>
              <w:contextualSpacing/>
              <w:jc w:val="both"/>
              <w:rPr>
                <w:sz w:val="18"/>
                <w:szCs w:val="18"/>
              </w:rPr>
            </w:pPr>
          </w:p>
        </w:tc>
        <w:tc>
          <w:tcPr>
            <w:tcW w:w="849" w:type="dxa"/>
            <w:vMerge/>
            <w:shd w:val="clear" w:color="auto" w:fill="auto"/>
            <w:vAlign w:val="center"/>
          </w:tcPr>
          <w:p w14:paraId="2A69E2C9" w14:textId="77777777" w:rsidR="0020743A" w:rsidRPr="00A07BE1" w:rsidRDefault="0020743A" w:rsidP="00FD0A8E">
            <w:pPr>
              <w:spacing w:after="0" w:line="240" w:lineRule="auto"/>
              <w:contextualSpacing/>
              <w:rPr>
                <w:sz w:val="18"/>
                <w:szCs w:val="18"/>
              </w:rPr>
            </w:pPr>
          </w:p>
        </w:tc>
        <w:tc>
          <w:tcPr>
            <w:tcW w:w="1134" w:type="dxa"/>
            <w:vMerge/>
            <w:shd w:val="clear" w:color="auto" w:fill="auto"/>
            <w:vAlign w:val="center"/>
          </w:tcPr>
          <w:p w14:paraId="6D6623D4" w14:textId="77777777" w:rsidR="0020743A" w:rsidRPr="00A07BE1" w:rsidRDefault="0020743A" w:rsidP="00FD0A8E">
            <w:pPr>
              <w:spacing w:after="0" w:line="240" w:lineRule="auto"/>
              <w:contextualSpacing/>
              <w:rPr>
                <w:sz w:val="18"/>
                <w:szCs w:val="18"/>
              </w:rPr>
            </w:pPr>
          </w:p>
        </w:tc>
        <w:tc>
          <w:tcPr>
            <w:tcW w:w="1134" w:type="dxa"/>
            <w:shd w:val="clear" w:color="auto" w:fill="auto"/>
            <w:noWrap/>
            <w:vAlign w:val="center"/>
          </w:tcPr>
          <w:p w14:paraId="3BAE6BAD" w14:textId="3C7D6BFB" w:rsidR="0020743A" w:rsidRPr="00A07BE1" w:rsidRDefault="0020743A" w:rsidP="00FD0A8E">
            <w:pPr>
              <w:spacing w:after="0" w:line="240" w:lineRule="auto"/>
              <w:contextualSpacing/>
              <w:jc w:val="both"/>
              <w:rPr>
                <w:sz w:val="18"/>
                <w:szCs w:val="18"/>
              </w:rPr>
            </w:pPr>
            <w:r>
              <w:rPr>
                <w:sz w:val="18"/>
                <w:szCs w:val="18"/>
              </w:rPr>
              <w:t xml:space="preserve">10 </w:t>
            </w:r>
            <w:r w:rsidR="00353344" w:rsidRPr="00A07BE1">
              <w:rPr>
                <w:sz w:val="18"/>
                <w:szCs w:val="18"/>
              </w:rPr>
              <w:t>convenios</w:t>
            </w:r>
            <w:r w:rsidRPr="00A07BE1">
              <w:rPr>
                <w:sz w:val="18"/>
                <w:szCs w:val="18"/>
              </w:rPr>
              <w:t xml:space="preserve"> interinstitucionales </w:t>
            </w:r>
          </w:p>
        </w:tc>
        <w:tc>
          <w:tcPr>
            <w:tcW w:w="709" w:type="dxa"/>
            <w:vMerge/>
            <w:shd w:val="clear" w:color="auto" w:fill="auto"/>
            <w:vAlign w:val="center"/>
          </w:tcPr>
          <w:p w14:paraId="2D659592" w14:textId="77777777" w:rsidR="0020743A" w:rsidRPr="00A07BE1" w:rsidRDefault="0020743A" w:rsidP="00FD0A8E">
            <w:pPr>
              <w:spacing w:after="0" w:line="240" w:lineRule="auto"/>
              <w:contextualSpacing/>
              <w:jc w:val="center"/>
              <w:rPr>
                <w:sz w:val="18"/>
                <w:szCs w:val="18"/>
              </w:rPr>
            </w:pPr>
          </w:p>
        </w:tc>
        <w:tc>
          <w:tcPr>
            <w:tcW w:w="710" w:type="dxa"/>
            <w:shd w:val="clear" w:color="auto" w:fill="auto"/>
            <w:vAlign w:val="center"/>
          </w:tcPr>
          <w:p w14:paraId="2D27C267" w14:textId="77777777" w:rsidR="0020743A" w:rsidRPr="00A07BE1" w:rsidRDefault="0020743A" w:rsidP="00FD0A8E">
            <w:pPr>
              <w:spacing w:after="0" w:line="240" w:lineRule="auto"/>
              <w:contextualSpacing/>
              <w:jc w:val="center"/>
              <w:rPr>
                <w:sz w:val="18"/>
                <w:szCs w:val="18"/>
              </w:rPr>
            </w:pPr>
            <w:r w:rsidRPr="00A07BE1">
              <w:rPr>
                <w:sz w:val="18"/>
                <w:szCs w:val="18"/>
              </w:rPr>
              <w:t>0</w:t>
            </w:r>
          </w:p>
        </w:tc>
        <w:tc>
          <w:tcPr>
            <w:tcW w:w="831" w:type="dxa"/>
            <w:shd w:val="clear" w:color="auto" w:fill="auto"/>
            <w:vAlign w:val="center"/>
          </w:tcPr>
          <w:p w14:paraId="3E584EEE" w14:textId="2F33F293" w:rsidR="0020743A" w:rsidRPr="00A07BE1" w:rsidRDefault="0020743A" w:rsidP="00FD0A8E">
            <w:pPr>
              <w:spacing w:after="0" w:line="240" w:lineRule="auto"/>
              <w:contextualSpacing/>
              <w:rPr>
                <w:sz w:val="18"/>
                <w:szCs w:val="18"/>
              </w:rPr>
            </w:pPr>
            <w:r w:rsidRPr="00A07BE1">
              <w:rPr>
                <w:sz w:val="18"/>
                <w:szCs w:val="18"/>
              </w:rPr>
              <w:t xml:space="preserve">Convenios suscritos </w:t>
            </w:r>
          </w:p>
        </w:tc>
        <w:tc>
          <w:tcPr>
            <w:tcW w:w="445" w:type="dxa"/>
            <w:shd w:val="clear" w:color="auto" w:fill="auto"/>
            <w:noWrap/>
            <w:vAlign w:val="center"/>
          </w:tcPr>
          <w:p w14:paraId="5CD8E41D" w14:textId="122A1771" w:rsidR="0020743A" w:rsidRPr="00A07BE1" w:rsidRDefault="0020743A" w:rsidP="00FD0A8E">
            <w:pPr>
              <w:spacing w:after="0" w:line="240" w:lineRule="auto"/>
              <w:contextualSpacing/>
              <w:jc w:val="center"/>
              <w:rPr>
                <w:sz w:val="18"/>
                <w:szCs w:val="18"/>
              </w:rPr>
            </w:pPr>
            <w:r>
              <w:rPr>
                <w:sz w:val="18"/>
                <w:szCs w:val="18"/>
              </w:rPr>
              <w:t>1</w:t>
            </w:r>
          </w:p>
        </w:tc>
        <w:tc>
          <w:tcPr>
            <w:tcW w:w="423" w:type="dxa"/>
            <w:shd w:val="clear" w:color="auto" w:fill="auto"/>
            <w:noWrap/>
            <w:vAlign w:val="center"/>
          </w:tcPr>
          <w:p w14:paraId="07B41CB5" w14:textId="73D201CB" w:rsidR="0020743A" w:rsidRPr="00A07BE1" w:rsidRDefault="0020743A" w:rsidP="00FD0A8E">
            <w:pPr>
              <w:spacing w:after="0" w:line="240" w:lineRule="auto"/>
              <w:contextualSpacing/>
              <w:jc w:val="center"/>
              <w:rPr>
                <w:sz w:val="18"/>
                <w:szCs w:val="18"/>
              </w:rPr>
            </w:pPr>
            <w:r>
              <w:rPr>
                <w:sz w:val="18"/>
                <w:szCs w:val="18"/>
              </w:rPr>
              <w:t>1</w:t>
            </w:r>
          </w:p>
        </w:tc>
        <w:tc>
          <w:tcPr>
            <w:tcW w:w="427" w:type="dxa"/>
            <w:shd w:val="clear" w:color="auto" w:fill="auto"/>
            <w:noWrap/>
            <w:vAlign w:val="center"/>
          </w:tcPr>
          <w:p w14:paraId="23BDFC03" w14:textId="0FD02AB9" w:rsidR="0020743A" w:rsidRPr="00A07BE1" w:rsidRDefault="0020743A" w:rsidP="00FD0A8E">
            <w:pPr>
              <w:spacing w:after="0" w:line="240" w:lineRule="auto"/>
              <w:contextualSpacing/>
              <w:rPr>
                <w:sz w:val="18"/>
                <w:szCs w:val="18"/>
              </w:rPr>
            </w:pPr>
            <w:r>
              <w:rPr>
                <w:sz w:val="18"/>
                <w:szCs w:val="18"/>
              </w:rPr>
              <w:t>1</w:t>
            </w:r>
          </w:p>
        </w:tc>
        <w:tc>
          <w:tcPr>
            <w:tcW w:w="425" w:type="dxa"/>
            <w:shd w:val="clear" w:color="auto" w:fill="auto"/>
            <w:noWrap/>
            <w:vAlign w:val="center"/>
          </w:tcPr>
          <w:p w14:paraId="4A79B1AB" w14:textId="5A9BCE58" w:rsidR="0020743A" w:rsidRPr="00A07BE1" w:rsidRDefault="0020743A" w:rsidP="00FD0A8E">
            <w:pPr>
              <w:spacing w:after="0" w:line="240" w:lineRule="auto"/>
              <w:contextualSpacing/>
              <w:jc w:val="center"/>
              <w:rPr>
                <w:sz w:val="18"/>
                <w:szCs w:val="18"/>
              </w:rPr>
            </w:pPr>
            <w:r>
              <w:rPr>
                <w:sz w:val="18"/>
                <w:szCs w:val="18"/>
              </w:rPr>
              <w:t>1</w:t>
            </w:r>
          </w:p>
        </w:tc>
        <w:tc>
          <w:tcPr>
            <w:tcW w:w="424" w:type="dxa"/>
            <w:shd w:val="clear" w:color="auto" w:fill="auto"/>
            <w:noWrap/>
            <w:vAlign w:val="center"/>
          </w:tcPr>
          <w:p w14:paraId="39A1B7E6" w14:textId="2647DAB7" w:rsidR="0020743A" w:rsidRPr="00A07BE1" w:rsidRDefault="0020743A" w:rsidP="00FD0A8E">
            <w:pPr>
              <w:spacing w:after="0" w:line="240" w:lineRule="auto"/>
              <w:contextualSpacing/>
              <w:jc w:val="center"/>
              <w:rPr>
                <w:sz w:val="18"/>
                <w:szCs w:val="18"/>
              </w:rPr>
            </w:pPr>
            <w:r>
              <w:rPr>
                <w:sz w:val="18"/>
                <w:szCs w:val="18"/>
              </w:rPr>
              <w:t>1</w:t>
            </w:r>
          </w:p>
        </w:tc>
        <w:tc>
          <w:tcPr>
            <w:tcW w:w="425" w:type="dxa"/>
            <w:shd w:val="clear" w:color="auto" w:fill="auto"/>
            <w:vAlign w:val="center"/>
          </w:tcPr>
          <w:p w14:paraId="2548E5ED" w14:textId="2D9E62AB" w:rsidR="0020743A" w:rsidRPr="00A07BE1" w:rsidRDefault="0020743A" w:rsidP="00FD0A8E">
            <w:pPr>
              <w:spacing w:after="0" w:line="240" w:lineRule="auto"/>
              <w:contextualSpacing/>
              <w:jc w:val="center"/>
              <w:rPr>
                <w:sz w:val="14"/>
                <w:szCs w:val="14"/>
              </w:rPr>
            </w:pPr>
            <w:r>
              <w:rPr>
                <w:sz w:val="18"/>
                <w:szCs w:val="18"/>
              </w:rPr>
              <w:t>1</w:t>
            </w:r>
          </w:p>
        </w:tc>
        <w:tc>
          <w:tcPr>
            <w:tcW w:w="426" w:type="dxa"/>
            <w:shd w:val="clear" w:color="auto" w:fill="auto"/>
            <w:vAlign w:val="center"/>
          </w:tcPr>
          <w:p w14:paraId="66684845" w14:textId="303BF8D6" w:rsidR="0020743A" w:rsidRPr="00A07BE1" w:rsidRDefault="0020743A" w:rsidP="00FD0A8E">
            <w:pPr>
              <w:spacing w:after="0" w:line="240" w:lineRule="auto"/>
              <w:contextualSpacing/>
              <w:jc w:val="center"/>
              <w:rPr>
                <w:sz w:val="14"/>
                <w:szCs w:val="14"/>
              </w:rPr>
            </w:pPr>
            <w:r>
              <w:rPr>
                <w:sz w:val="18"/>
                <w:szCs w:val="18"/>
              </w:rPr>
              <w:t>1</w:t>
            </w:r>
          </w:p>
        </w:tc>
        <w:tc>
          <w:tcPr>
            <w:tcW w:w="425" w:type="dxa"/>
            <w:shd w:val="clear" w:color="auto" w:fill="auto"/>
            <w:vAlign w:val="center"/>
          </w:tcPr>
          <w:p w14:paraId="1821E905" w14:textId="07C604DC" w:rsidR="0020743A" w:rsidRPr="00A07BE1" w:rsidRDefault="0020743A" w:rsidP="00FD0A8E">
            <w:pPr>
              <w:spacing w:after="0" w:line="240" w:lineRule="auto"/>
              <w:contextualSpacing/>
              <w:jc w:val="center"/>
              <w:rPr>
                <w:sz w:val="14"/>
                <w:szCs w:val="14"/>
              </w:rPr>
            </w:pPr>
            <w:r>
              <w:rPr>
                <w:sz w:val="18"/>
                <w:szCs w:val="18"/>
              </w:rPr>
              <w:t>1</w:t>
            </w:r>
          </w:p>
        </w:tc>
        <w:tc>
          <w:tcPr>
            <w:tcW w:w="426" w:type="dxa"/>
            <w:shd w:val="clear" w:color="auto" w:fill="auto"/>
            <w:vAlign w:val="center"/>
          </w:tcPr>
          <w:p w14:paraId="2C1FECEB" w14:textId="52B51A9A" w:rsidR="0020743A" w:rsidRPr="00A07BE1" w:rsidRDefault="0020743A" w:rsidP="00FD0A8E">
            <w:pPr>
              <w:spacing w:after="0" w:line="240" w:lineRule="auto"/>
              <w:contextualSpacing/>
              <w:jc w:val="center"/>
              <w:rPr>
                <w:sz w:val="14"/>
                <w:szCs w:val="14"/>
              </w:rPr>
            </w:pPr>
            <w:r>
              <w:rPr>
                <w:sz w:val="18"/>
                <w:szCs w:val="18"/>
              </w:rPr>
              <w:t>1</w:t>
            </w:r>
          </w:p>
        </w:tc>
        <w:tc>
          <w:tcPr>
            <w:tcW w:w="425" w:type="dxa"/>
            <w:shd w:val="clear" w:color="auto" w:fill="auto"/>
            <w:vAlign w:val="center"/>
          </w:tcPr>
          <w:p w14:paraId="24BC75C1" w14:textId="08CA6602" w:rsidR="0020743A" w:rsidRPr="00A07BE1" w:rsidRDefault="0020743A" w:rsidP="00FD0A8E">
            <w:pPr>
              <w:spacing w:after="0" w:line="240" w:lineRule="auto"/>
              <w:contextualSpacing/>
              <w:jc w:val="center"/>
              <w:rPr>
                <w:sz w:val="14"/>
                <w:szCs w:val="14"/>
              </w:rPr>
            </w:pPr>
            <w:r>
              <w:rPr>
                <w:sz w:val="18"/>
                <w:szCs w:val="18"/>
              </w:rPr>
              <w:t>1</w:t>
            </w:r>
          </w:p>
        </w:tc>
        <w:tc>
          <w:tcPr>
            <w:tcW w:w="1134" w:type="dxa"/>
            <w:shd w:val="clear" w:color="auto" w:fill="auto"/>
            <w:vAlign w:val="center"/>
          </w:tcPr>
          <w:p w14:paraId="0C18D709" w14:textId="3750759A" w:rsidR="0020743A" w:rsidRPr="00A07BE1" w:rsidRDefault="0020743A" w:rsidP="00FD0A8E">
            <w:pPr>
              <w:spacing w:after="0" w:line="240" w:lineRule="auto"/>
              <w:contextualSpacing/>
              <w:jc w:val="center"/>
              <w:rPr>
                <w:sz w:val="14"/>
                <w:szCs w:val="14"/>
              </w:rPr>
            </w:pPr>
            <w:r w:rsidRPr="00A07BE1">
              <w:rPr>
                <w:sz w:val="14"/>
                <w:szCs w:val="14"/>
              </w:rPr>
              <w:t>Registros de la Subdirección de Recursos Humanos y Profesionalización</w:t>
            </w:r>
          </w:p>
        </w:tc>
        <w:tc>
          <w:tcPr>
            <w:tcW w:w="1277" w:type="dxa"/>
            <w:shd w:val="clear" w:color="auto" w:fill="auto"/>
            <w:vAlign w:val="center"/>
          </w:tcPr>
          <w:p w14:paraId="2FFE3E00" w14:textId="77777777" w:rsidR="0020743A" w:rsidRPr="00A07BE1" w:rsidRDefault="0020743A" w:rsidP="00FD0A8E">
            <w:pPr>
              <w:spacing w:after="0" w:line="240" w:lineRule="auto"/>
              <w:contextualSpacing/>
              <w:jc w:val="center"/>
              <w:rPr>
                <w:sz w:val="18"/>
                <w:szCs w:val="18"/>
              </w:rPr>
            </w:pPr>
            <w:r w:rsidRPr="00A07BE1">
              <w:rPr>
                <w:sz w:val="18"/>
                <w:szCs w:val="18"/>
              </w:rPr>
              <w:t>Instituto Guatemalteco de Migración,</w:t>
            </w:r>
          </w:p>
          <w:p w14:paraId="479D55A6" w14:textId="77777777" w:rsidR="0020743A" w:rsidRPr="00A07BE1" w:rsidRDefault="0020743A" w:rsidP="00FD0A8E">
            <w:pPr>
              <w:spacing w:after="0" w:line="240" w:lineRule="auto"/>
              <w:contextualSpacing/>
              <w:jc w:val="center"/>
              <w:rPr>
                <w:sz w:val="18"/>
                <w:szCs w:val="18"/>
              </w:rPr>
            </w:pPr>
            <w:r w:rsidRPr="00A07BE1">
              <w:rPr>
                <w:sz w:val="18"/>
                <w:szCs w:val="18"/>
              </w:rPr>
              <w:t>Universidades</w:t>
            </w:r>
          </w:p>
        </w:tc>
      </w:tr>
      <w:tr w:rsidR="00FC70E0" w:rsidRPr="00A07BE1" w14:paraId="3828D2DD" w14:textId="77777777" w:rsidTr="00FD0A8E">
        <w:trPr>
          <w:trHeight w:val="20"/>
        </w:trPr>
        <w:tc>
          <w:tcPr>
            <w:tcW w:w="420" w:type="dxa"/>
            <w:vMerge/>
            <w:shd w:val="clear" w:color="auto" w:fill="auto"/>
            <w:noWrap/>
            <w:textDirection w:val="btLr"/>
            <w:vAlign w:val="center"/>
          </w:tcPr>
          <w:p w14:paraId="5F27468D" w14:textId="77777777" w:rsidR="00FC70E0" w:rsidRPr="00A07BE1" w:rsidRDefault="00FC70E0" w:rsidP="00FD0A8E">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00CA774D" w14:textId="77777777" w:rsidR="00FC70E0" w:rsidRPr="00A07BE1" w:rsidRDefault="00FC70E0" w:rsidP="00FD0A8E">
            <w:pPr>
              <w:spacing w:line="240" w:lineRule="auto"/>
              <w:contextualSpacing/>
              <w:jc w:val="both"/>
              <w:rPr>
                <w:sz w:val="18"/>
                <w:szCs w:val="18"/>
              </w:rPr>
            </w:pPr>
          </w:p>
        </w:tc>
        <w:tc>
          <w:tcPr>
            <w:tcW w:w="849" w:type="dxa"/>
            <w:vMerge/>
            <w:shd w:val="clear" w:color="auto" w:fill="auto"/>
            <w:vAlign w:val="center"/>
          </w:tcPr>
          <w:p w14:paraId="724F83E9" w14:textId="77777777" w:rsidR="00FC70E0" w:rsidRPr="00A07BE1" w:rsidRDefault="00FC70E0" w:rsidP="00FD0A8E">
            <w:pPr>
              <w:spacing w:after="0" w:line="240" w:lineRule="auto"/>
              <w:contextualSpacing/>
              <w:rPr>
                <w:sz w:val="18"/>
                <w:szCs w:val="18"/>
              </w:rPr>
            </w:pPr>
          </w:p>
        </w:tc>
        <w:tc>
          <w:tcPr>
            <w:tcW w:w="1134" w:type="dxa"/>
            <w:vMerge/>
            <w:shd w:val="clear" w:color="auto" w:fill="auto"/>
            <w:vAlign w:val="center"/>
          </w:tcPr>
          <w:p w14:paraId="47095B0D" w14:textId="77777777" w:rsidR="00FC70E0" w:rsidRPr="00A07BE1" w:rsidRDefault="00FC70E0" w:rsidP="00FD0A8E">
            <w:pPr>
              <w:spacing w:after="0" w:line="240" w:lineRule="auto"/>
              <w:contextualSpacing/>
              <w:jc w:val="center"/>
              <w:rPr>
                <w:sz w:val="18"/>
                <w:szCs w:val="18"/>
              </w:rPr>
            </w:pPr>
          </w:p>
        </w:tc>
        <w:tc>
          <w:tcPr>
            <w:tcW w:w="1134" w:type="dxa"/>
            <w:shd w:val="clear" w:color="auto" w:fill="auto"/>
            <w:noWrap/>
            <w:vAlign w:val="center"/>
          </w:tcPr>
          <w:p w14:paraId="4CF6E8E6" w14:textId="77777777" w:rsidR="00FC70E0" w:rsidRPr="00A07BE1" w:rsidRDefault="00FC70E0" w:rsidP="00FD0A8E">
            <w:pPr>
              <w:spacing w:after="0" w:line="240" w:lineRule="auto"/>
              <w:contextualSpacing/>
              <w:jc w:val="both"/>
              <w:rPr>
                <w:sz w:val="18"/>
                <w:szCs w:val="18"/>
              </w:rPr>
            </w:pPr>
            <w:r w:rsidRPr="00A07BE1">
              <w:rPr>
                <w:sz w:val="18"/>
                <w:szCs w:val="18"/>
              </w:rPr>
              <w:t>Plan de carrera</w:t>
            </w:r>
          </w:p>
        </w:tc>
        <w:tc>
          <w:tcPr>
            <w:tcW w:w="709" w:type="dxa"/>
            <w:vMerge/>
            <w:shd w:val="clear" w:color="auto" w:fill="auto"/>
            <w:vAlign w:val="center"/>
          </w:tcPr>
          <w:p w14:paraId="37519DF7" w14:textId="77777777" w:rsidR="00FC70E0" w:rsidRPr="00A07BE1" w:rsidRDefault="00FC70E0" w:rsidP="00FD0A8E">
            <w:pPr>
              <w:spacing w:after="0" w:line="240" w:lineRule="auto"/>
              <w:contextualSpacing/>
              <w:rPr>
                <w:sz w:val="18"/>
                <w:szCs w:val="18"/>
              </w:rPr>
            </w:pPr>
          </w:p>
        </w:tc>
        <w:tc>
          <w:tcPr>
            <w:tcW w:w="710" w:type="dxa"/>
            <w:shd w:val="clear" w:color="auto" w:fill="auto"/>
            <w:vAlign w:val="center"/>
          </w:tcPr>
          <w:p w14:paraId="5125E179" w14:textId="77777777" w:rsidR="00FC70E0" w:rsidRPr="00A07BE1" w:rsidRDefault="00FC70E0" w:rsidP="00FD0A8E">
            <w:pPr>
              <w:spacing w:after="0" w:line="240" w:lineRule="auto"/>
              <w:contextualSpacing/>
              <w:jc w:val="center"/>
              <w:rPr>
                <w:sz w:val="18"/>
                <w:szCs w:val="18"/>
              </w:rPr>
            </w:pPr>
            <w:r w:rsidRPr="00A07BE1">
              <w:rPr>
                <w:sz w:val="18"/>
                <w:szCs w:val="18"/>
              </w:rPr>
              <w:t>0</w:t>
            </w:r>
          </w:p>
        </w:tc>
        <w:tc>
          <w:tcPr>
            <w:tcW w:w="831" w:type="dxa"/>
            <w:shd w:val="clear" w:color="auto" w:fill="auto"/>
            <w:vAlign w:val="center"/>
          </w:tcPr>
          <w:p w14:paraId="289114CE" w14:textId="26D5AA6B" w:rsidR="00FC70E0" w:rsidRPr="00A07BE1" w:rsidRDefault="00FC70E0" w:rsidP="00FD0A8E">
            <w:pPr>
              <w:spacing w:after="0" w:line="240" w:lineRule="auto"/>
              <w:contextualSpacing/>
              <w:rPr>
                <w:sz w:val="18"/>
                <w:szCs w:val="18"/>
              </w:rPr>
            </w:pPr>
            <w:r w:rsidRPr="00A07BE1">
              <w:rPr>
                <w:sz w:val="18"/>
                <w:szCs w:val="18"/>
              </w:rPr>
              <w:t>Carrera migratoria</w:t>
            </w:r>
          </w:p>
        </w:tc>
        <w:tc>
          <w:tcPr>
            <w:tcW w:w="445" w:type="dxa"/>
            <w:shd w:val="clear" w:color="auto" w:fill="auto"/>
            <w:noWrap/>
            <w:vAlign w:val="center"/>
          </w:tcPr>
          <w:p w14:paraId="60D7DC87" w14:textId="3FF3693A" w:rsidR="00FC70E0" w:rsidRPr="00A07BE1" w:rsidRDefault="009D29E2" w:rsidP="00FD0A8E">
            <w:pPr>
              <w:spacing w:after="0" w:line="240" w:lineRule="auto"/>
              <w:contextualSpacing/>
              <w:jc w:val="center"/>
              <w:rPr>
                <w:sz w:val="18"/>
                <w:szCs w:val="18"/>
              </w:rPr>
            </w:pPr>
            <w:r>
              <w:rPr>
                <w:sz w:val="18"/>
                <w:szCs w:val="18"/>
              </w:rPr>
              <w:t>100</w:t>
            </w:r>
            <w:r w:rsidR="00FC70E0" w:rsidRPr="00A07BE1">
              <w:rPr>
                <w:sz w:val="18"/>
                <w:szCs w:val="18"/>
              </w:rPr>
              <w:t>%</w:t>
            </w:r>
          </w:p>
        </w:tc>
        <w:tc>
          <w:tcPr>
            <w:tcW w:w="423" w:type="dxa"/>
            <w:shd w:val="clear" w:color="auto" w:fill="auto"/>
            <w:noWrap/>
            <w:vAlign w:val="center"/>
          </w:tcPr>
          <w:p w14:paraId="54342200" w14:textId="64E23DAB" w:rsidR="00FC70E0" w:rsidRPr="00A07BE1" w:rsidRDefault="009D29E2" w:rsidP="00FD0A8E">
            <w:pPr>
              <w:spacing w:after="0" w:line="240" w:lineRule="auto"/>
              <w:contextualSpacing/>
              <w:jc w:val="center"/>
              <w:rPr>
                <w:sz w:val="18"/>
                <w:szCs w:val="18"/>
              </w:rPr>
            </w:pPr>
            <w:r>
              <w:rPr>
                <w:sz w:val="18"/>
                <w:szCs w:val="18"/>
              </w:rPr>
              <w:t>100</w:t>
            </w:r>
            <w:r w:rsidR="00FC70E0" w:rsidRPr="00A07BE1">
              <w:rPr>
                <w:sz w:val="18"/>
                <w:szCs w:val="18"/>
              </w:rPr>
              <w:t>%</w:t>
            </w:r>
          </w:p>
        </w:tc>
        <w:tc>
          <w:tcPr>
            <w:tcW w:w="427" w:type="dxa"/>
            <w:shd w:val="clear" w:color="auto" w:fill="auto"/>
            <w:noWrap/>
            <w:vAlign w:val="center"/>
          </w:tcPr>
          <w:p w14:paraId="6F09369C" w14:textId="730DCC83" w:rsidR="00FC70E0" w:rsidRPr="00A07BE1" w:rsidRDefault="009D29E2" w:rsidP="00FD0A8E">
            <w:pPr>
              <w:spacing w:after="0" w:line="240" w:lineRule="auto"/>
              <w:contextualSpacing/>
              <w:rPr>
                <w:sz w:val="18"/>
                <w:szCs w:val="18"/>
              </w:rPr>
            </w:pPr>
            <w:r>
              <w:rPr>
                <w:sz w:val="18"/>
                <w:szCs w:val="18"/>
              </w:rPr>
              <w:t>100</w:t>
            </w:r>
            <w:r w:rsidR="00FC70E0" w:rsidRPr="00A07BE1">
              <w:rPr>
                <w:sz w:val="18"/>
                <w:szCs w:val="18"/>
              </w:rPr>
              <w:t>%</w:t>
            </w:r>
          </w:p>
        </w:tc>
        <w:tc>
          <w:tcPr>
            <w:tcW w:w="425" w:type="dxa"/>
            <w:shd w:val="clear" w:color="auto" w:fill="auto"/>
            <w:noWrap/>
            <w:vAlign w:val="center"/>
          </w:tcPr>
          <w:p w14:paraId="4F80EBFE" w14:textId="77777777" w:rsidR="00FC70E0" w:rsidRPr="00A07BE1" w:rsidRDefault="00FC70E0" w:rsidP="00FD0A8E">
            <w:pPr>
              <w:spacing w:after="0" w:line="240" w:lineRule="auto"/>
              <w:contextualSpacing/>
              <w:jc w:val="center"/>
              <w:rPr>
                <w:sz w:val="18"/>
                <w:szCs w:val="18"/>
              </w:rPr>
            </w:pPr>
            <w:r w:rsidRPr="00A07BE1">
              <w:rPr>
                <w:sz w:val="18"/>
                <w:szCs w:val="18"/>
              </w:rPr>
              <w:t>100%</w:t>
            </w:r>
          </w:p>
        </w:tc>
        <w:tc>
          <w:tcPr>
            <w:tcW w:w="424" w:type="dxa"/>
            <w:shd w:val="clear" w:color="auto" w:fill="auto"/>
            <w:noWrap/>
            <w:vAlign w:val="center"/>
          </w:tcPr>
          <w:p w14:paraId="1FEA49B7" w14:textId="77777777" w:rsidR="00FC70E0" w:rsidRPr="00A07BE1" w:rsidRDefault="00FC70E0" w:rsidP="00FD0A8E">
            <w:pPr>
              <w:spacing w:after="0" w:line="240" w:lineRule="auto"/>
              <w:contextualSpacing/>
              <w:jc w:val="center"/>
              <w:rPr>
                <w:sz w:val="18"/>
                <w:szCs w:val="18"/>
              </w:rPr>
            </w:pPr>
            <w:r w:rsidRPr="00A07BE1">
              <w:rPr>
                <w:sz w:val="18"/>
                <w:szCs w:val="18"/>
              </w:rPr>
              <w:t>100%</w:t>
            </w:r>
          </w:p>
        </w:tc>
        <w:tc>
          <w:tcPr>
            <w:tcW w:w="425" w:type="dxa"/>
            <w:vAlign w:val="center"/>
          </w:tcPr>
          <w:p w14:paraId="1845883F" w14:textId="676E6E43" w:rsidR="00FC70E0" w:rsidRPr="00A07BE1" w:rsidRDefault="00FC70E0" w:rsidP="00FD0A8E">
            <w:pPr>
              <w:spacing w:after="0" w:line="240" w:lineRule="auto"/>
              <w:contextualSpacing/>
              <w:jc w:val="center"/>
              <w:rPr>
                <w:sz w:val="14"/>
                <w:szCs w:val="14"/>
              </w:rPr>
            </w:pPr>
            <w:r w:rsidRPr="00847865">
              <w:rPr>
                <w:sz w:val="18"/>
                <w:szCs w:val="18"/>
              </w:rPr>
              <w:t>100%</w:t>
            </w:r>
          </w:p>
        </w:tc>
        <w:tc>
          <w:tcPr>
            <w:tcW w:w="426" w:type="dxa"/>
            <w:vAlign w:val="center"/>
          </w:tcPr>
          <w:p w14:paraId="06508E12" w14:textId="2ACD1E5A" w:rsidR="00FC70E0" w:rsidRPr="00A07BE1" w:rsidRDefault="00FC70E0" w:rsidP="00FD0A8E">
            <w:pPr>
              <w:spacing w:after="0" w:line="240" w:lineRule="auto"/>
              <w:contextualSpacing/>
              <w:jc w:val="center"/>
              <w:rPr>
                <w:sz w:val="14"/>
                <w:szCs w:val="14"/>
              </w:rPr>
            </w:pPr>
            <w:r w:rsidRPr="00847865">
              <w:rPr>
                <w:sz w:val="18"/>
                <w:szCs w:val="18"/>
              </w:rPr>
              <w:t>100%</w:t>
            </w:r>
          </w:p>
        </w:tc>
        <w:tc>
          <w:tcPr>
            <w:tcW w:w="425" w:type="dxa"/>
            <w:vAlign w:val="center"/>
          </w:tcPr>
          <w:p w14:paraId="42F94CAA" w14:textId="49194066" w:rsidR="00FC70E0" w:rsidRPr="00A07BE1" w:rsidRDefault="00FC70E0" w:rsidP="00FD0A8E">
            <w:pPr>
              <w:spacing w:after="0" w:line="240" w:lineRule="auto"/>
              <w:contextualSpacing/>
              <w:jc w:val="center"/>
              <w:rPr>
                <w:sz w:val="14"/>
                <w:szCs w:val="14"/>
              </w:rPr>
            </w:pPr>
            <w:r w:rsidRPr="00847865">
              <w:rPr>
                <w:sz w:val="18"/>
                <w:szCs w:val="18"/>
              </w:rPr>
              <w:t>100%</w:t>
            </w:r>
          </w:p>
        </w:tc>
        <w:tc>
          <w:tcPr>
            <w:tcW w:w="426" w:type="dxa"/>
            <w:vAlign w:val="center"/>
          </w:tcPr>
          <w:p w14:paraId="659A421A" w14:textId="695EAA2E" w:rsidR="00FC70E0" w:rsidRPr="00A07BE1" w:rsidRDefault="00FC70E0" w:rsidP="00FD0A8E">
            <w:pPr>
              <w:spacing w:after="0" w:line="240" w:lineRule="auto"/>
              <w:contextualSpacing/>
              <w:jc w:val="center"/>
              <w:rPr>
                <w:sz w:val="14"/>
                <w:szCs w:val="14"/>
              </w:rPr>
            </w:pPr>
            <w:r w:rsidRPr="00847865">
              <w:rPr>
                <w:sz w:val="18"/>
                <w:szCs w:val="18"/>
              </w:rPr>
              <w:t>100%</w:t>
            </w:r>
          </w:p>
        </w:tc>
        <w:tc>
          <w:tcPr>
            <w:tcW w:w="425" w:type="dxa"/>
            <w:vAlign w:val="center"/>
          </w:tcPr>
          <w:p w14:paraId="701D6585" w14:textId="5A64CD30" w:rsidR="00FC70E0" w:rsidRPr="00A07BE1" w:rsidRDefault="00FC70E0" w:rsidP="00FD0A8E">
            <w:pPr>
              <w:spacing w:after="0" w:line="240" w:lineRule="auto"/>
              <w:contextualSpacing/>
              <w:jc w:val="center"/>
              <w:rPr>
                <w:sz w:val="14"/>
                <w:szCs w:val="14"/>
              </w:rPr>
            </w:pPr>
            <w:r w:rsidRPr="00847865">
              <w:rPr>
                <w:sz w:val="18"/>
                <w:szCs w:val="18"/>
              </w:rPr>
              <w:t>100%</w:t>
            </w:r>
          </w:p>
        </w:tc>
        <w:tc>
          <w:tcPr>
            <w:tcW w:w="1134" w:type="dxa"/>
            <w:shd w:val="clear" w:color="auto" w:fill="auto"/>
            <w:vAlign w:val="center"/>
          </w:tcPr>
          <w:p w14:paraId="7A1AAE2B" w14:textId="6CFE3AA9" w:rsidR="00FC70E0" w:rsidRPr="00A07BE1" w:rsidRDefault="00FC70E0" w:rsidP="00FD0A8E">
            <w:pPr>
              <w:spacing w:after="0" w:line="240" w:lineRule="auto"/>
              <w:contextualSpacing/>
              <w:jc w:val="center"/>
              <w:rPr>
                <w:sz w:val="14"/>
                <w:szCs w:val="14"/>
              </w:rPr>
            </w:pPr>
            <w:r w:rsidRPr="00A07BE1">
              <w:rPr>
                <w:sz w:val="14"/>
                <w:szCs w:val="14"/>
              </w:rPr>
              <w:t>Registros de la Subdirección de Recursos Humanos y Profesionalización</w:t>
            </w:r>
          </w:p>
        </w:tc>
        <w:tc>
          <w:tcPr>
            <w:tcW w:w="1277" w:type="dxa"/>
            <w:shd w:val="clear" w:color="auto" w:fill="auto"/>
            <w:vAlign w:val="center"/>
          </w:tcPr>
          <w:p w14:paraId="6C98ACC4" w14:textId="77777777" w:rsidR="00FC70E0" w:rsidRPr="00A07BE1" w:rsidRDefault="00FC70E0" w:rsidP="00FD0A8E">
            <w:pPr>
              <w:spacing w:after="0" w:line="240" w:lineRule="auto"/>
              <w:contextualSpacing/>
              <w:jc w:val="center"/>
              <w:rPr>
                <w:sz w:val="18"/>
                <w:szCs w:val="18"/>
              </w:rPr>
            </w:pPr>
            <w:r w:rsidRPr="00A07BE1">
              <w:rPr>
                <w:sz w:val="18"/>
                <w:szCs w:val="18"/>
              </w:rPr>
              <w:t>Instituto Guatemalteco de Migración</w:t>
            </w:r>
          </w:p>
        </w:tc>
      </w:tr>
      <w:tr w:rsidR="008F2A29" w:rsidRPr="00A07BE1" w14:paraId="369054DD" w14:textId="77777777" w:rsidTr="00FD0A8E">
        <w:trPr>
          <w:trHeight w:val="20"/>
        </w:trPr>
        <w:tc>
          <w:tcPr>
            <w:tcW w:w="420" w:type="dxa"/>
            <w:vMerge/>
            <w:shd w:val="clear" w:color="auto" w:fill="auto"/>
            <w:noWrap/>
            <w:textDirection w:val="btLr"/>
            <w:vAlign w:val="center"/>
          </w:tcPr>
          <w:p w14:paraId="112E4546" w14:textId="77777777" w:rsidR="008F2A29" w:rsidRPr="00A07BE1" w:rsidRDefault="008F2A29" w:rsidP="00FD0A8E">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372451DE" w14:textId="77777777" w:rsidR="008F2A29" w:rsidRPr="00A07BE1" w:rsidRDefault="008F2A29" w:rsidP="00FD0A8E">
            <w:pPr>
              <w:spacing w:line="240" w:lineRule="auto"/>
              <w:contextualSpacing/>
              <w:jc w:val="both"/>
              <w:rPr>
                <w:sz w:val="18"/>
                <w:szCs w:val="18"/>
              </w:rPr>
            </w:pPr>
          </w:p>
        </w:tc>
        <w:tc>
          <w:tcPr>
            <w:tcW w:w="849" w:type="dxa"/>
            <w:vMerge/>
            <w:shd w:val="clear" w:color="auto" w:fill="auto"/>
            <w:vAlign w:val="center"/>
          </w:tcPr>
          <w:p w14:paraId="07657769" w14:textId="77777777" w:rsidR="008F2A29" w:rsidRPr="00A07BE1" w:rsidRDefault="008F2A29" w:rsidP="00FD0A8E">
            <w:pPr>
              <w:spacing w:after="0" w:line="240" w:lineRule="auto"/>
              <w:contextualSpacing/>
              <w:rPr>
                <w:sz w:val="18"/>
                <w:szCs w:val="18"/>
              </w:rPr>
            </w:pPr>
          </w:p>
        </w:tc>
        <w:tc>
          <w:tcPr>
            <w:tcW w:w="1134" w:type="dxa"/>
            <w:vMerge/>
            <w:shd w:val="clear" w:color="auto" w:fill="auto"/>
            <w:vAlign w:val="center"/>
          </w:tcPr>
          <w:p w14:paraId="2E168052" w14:textId="77777777" w:rsidR="008F2A29" w:rsidRPr="00A07BE1" w:rsidRDefault="008F2A29" w:rsidP="00FD0A8E">
            <w:pPr>
              <w:spacing w:after="0" w:line="240" w:lineRule="auto"/>
              <w:contextualSpacing/>
              <w:jc w:val="center"/>
              <w:rPr>
                <w:sz w:val="18"/>
                <w:szCs w:val="18"/>
              </w:rPr>
            </w:pPr>
          </w:p>
        </w:tc>
        <w:tc>
          <w:tcPr>
            <w:tcW w:w="1134" w:type="dxa"/>
            <w:shd w:val="clear" w:color="auto" w:fill="auto"/>
            <w:noWrap/>
            <w:vAlign w:val="center"/>
          </w:tcPr>
          <w:p w14:paraId="3045A6B4" w14:textId="77777777" w:rsidR="008F2A29" w:rsidRPr="00A07BE1" w:rsidRDefault="008F2A29" w:rsidP="00FD0A8E">
            <w:pPr>
              <w:spacing w:after="0" w:line="240" w:lineRule="auto"/>
              <w:contextualSpacing/>
              <w:jc w:val="both"/>
              <w:rPr>
                <w:sz w:val="14"/>
                <w:szCs w:val="14"/>
              </w:rPr>
            </w:pPr>
            <w:r w:rsidRPr="00A07BE1">
              <w:rPr>
                <w:sz w:val="14"/>
                <w:szCs w:val="14"/>
              </w:rPr>
              <w:t>Aplicar mecanismos de confiabilidad del personal para combatir la corrupción y mejorar la percepción de la ciudadanía de nacionales y extranjeros usuarios de servicios.</w:t>
            </w:r>
          </w:p>
        </w:tc>
        <w:tc>
          <w:tcPr>
            <w:tcW w:w="709" w:type="dxa"/>
            <w:shd w:val="clear" w:color="auto" w:fill="auto"/>
            <w:vAlign w:val="center"/>
          </w:tcPr>
          <w:p w14:paraId="7B1903DB" w14:textId="5F8705B4" w:rsidR="008F2A29" w:rsidRPr="00A07BE1" w:rsidRDefault="008F2A29" w:rsidP="00FD0A8E">
            <w:pPr>
              <w:spacing w:after="0" w:line="240" w:lineRule="auto"/>
              <w:contextualSpacing/>
              <w:jc w:val="center"/>
              <w:rPr>
                <w:sz w:val="14"/>
                <w:szCs w:val="14"/>
              </w:rPr>
            </w:pPr>
            <w:r w:rsidRPr="00A07BE1">
              <w:rPr>
                <w:sz w:val="14"/>
                <w:szCs w:val="14"/>
              </w:rPr>
              <w:t>Aplicar pruebas de confiabilidad a personal de nuevo ingreso o ascensos y evaluación periódica.</w:t>
            </w:r>
          </w:p>
        </w:tc>
        <w:tc>
          <w:tcPr>
            <w:tcW w:w="710" w:type="dxa"/>
            <w:shd w:val="clear" w:color="auto" w:fill="auto"/>
            <w:vAlign w:val="center"/>
          </w:tcPr>
          <w:p w14:paraId="09B5D8CE" w14:textId="59F2AA4C" w:rsidR="008F2A29" w:rsidRPr="00A07BE1" w:rsidRDefault="008F2A29" w:rsidP="00FD0A8E">
            <w:pPr>
              <w:spacing w:after="0" w:line="240" w:lineRule="auto"/>
              <w:contextualSpacing/>
              <w:jc w:val="center"/>
              <w:rPr>
                <w:sz w:val="18"/>
                <w:szCs w:val="18"/>
              </w:rPr>
            </w:pPr>
            <w:r w:rsidRPr="00A07BE1">
              <w:rPr>
                <w:sz w:val="18"/>
                <w:szCs w:val="18"/>
              </w:rPr>
              <w:t>% de pruebas de confiabilidad realizadas</w:t>
            </w:r>
          </w:p>
        </w:tc>
        <w:tc>
          <w:tcPr>
            <w:tcW w:w="831" w:type="dxa"/>
            <w:shd w:val="clear" w:color="auto" w:fill="auto"/>
            <w:vAlign w:val="center"/>
          </w:tcPr>
          <w:p w14:paraId="204B0E36" w14:textId="2346E860" w:rsidR="008F2A29" w:rsidRPr="00A07BE1" w:rsidRDefault="008F2A29" w:rsidP="00FD0A8E">
            <w:pPr>
              <w:spacing w:after="0" w:line="240" w:lineRule="auto"/>
              <w:contextualSpacing/>
              <w:rPr>
                <w:sz w:val="18"/>
                <w:szCs w:val="18"/>
              </w:rPr>
            </w:pPr>
            <w:r w:rsidRPr="00A07BE1">
              <w:rPr>
                <w:sz w:val="18"/>
                <w:szCs w:val="18"/>
              </w:rPr>
              <w:t>Cantidad de pruebas realiza-das/</w:t>
            </w:r>
          </w:p>
          <w:p w14:paraId="7A6CEA02" w14:textId="6BFE71E3" w:rsidR="008F2A29" w:rsidRPr="00A07BE1" w:rsidRDefault="008F2A29" w:rsidP="00FD0A8E">
            <w:pPr>
              <w:spacing w:after="0" w:line="240" w:lineRule="auto"/>
              <w:contextualSpacing/>
              <w:rPr>
                <w:sz w:val="18"/>
                <w:szCs w:val="18"/>
              </w:rPr>
            </w:pPr>
            <w:r w:rsidRPr="00A07BE1">
              <w:rPr>
                <w:sz w:val="18"/>
                <w:szCs w:val="18"/>
              </w:rPr>
              <w:t>Cantidad de personal.</w:t>
            </w:r>
          </w:p>
        </w:tc>
        <w:tc>
          <w:tcPr>
            <w:tcW w:w="445" w:type="dxa"/>
            <w:shd w:val="clear" w:color="auto" w:fill="auto"/>
            <w:noWrap/>
            <w:vAlign w:val="center"/>
          </w:tcPr>
          <w:p w14:paraId="3F5A3800" w14:textId="77777777" w:rsidR="008F2A29" w:rsidRPr="00A07BE1" w:rsidRDefault="008F2A29" w:rsidP="00FD0A8E">
            <w:pPr>
              <w:spacing w:after="0" w:line="240" w:lineRule="auto"/>
              <w:contextualSpacing/>
              <w:jc w:val="center"/>
              <w:rPr>
                <w:sz w:val="18"/>
                <w:szCs w:val="18"/>
              </w:rPr>
            </w:pPr>
            <w:r w:rsidRPr="00A07BE1">
              <w:rPr>
                <w:sz w:val="18"/>
                <w:szCs w:val="18"/>
              </w:rPr>
              <w:t>20%</w:t>
            </w:r>
          </w:p>
        </w:tc>
        <w:tc>
          <w:tcPr>
            <w:tcW w:w="423" w:type="dxa"/>
            <w:shd w:val="clear" w:color="auto" w:fill="auto"/>
            <w:noWrap/>
            <w:vAlign w:val="center"/>
          </w:tcPr>
          <w:p w14:paraId="032339C9" w14:textId="77777777" w:rsidR="008F2A29" w:rsidRPr="00A07BE1" w:rsidRDefault="008F2A29" w:rsidP="00FD0A8E">
            <w:pPr>
              <w:spacing w:after="0" w:line="240" w:lineRule="auto"/>
              <w:contextualSpacing/>
              <w:jc w:val="center"/>
              <w:rPr>
                <w:sz w:val="18"/>
                <w:szCs w:val="18"/>
              </w:rPr>
            </w:pPr>
            <w:r w:rsidRPr="00A07BE1">
              <w:rPr>
                <w:sz w:val="18"/>
                <w:szCs w:val="18"/>
              </w:rPr>
              <w:t>20%</w:t>
            </w:r>
          </w:p>
        </w:tc>
        <w:tc>
          <w:tcPr>
            <w:tcW w:w="427" w:type="dxa"/>
            <w:shd w:val="clear" w:color="auto" w:fill="auto"/>
            <w:noWrap/>
            <w:vAlign w:val="center"/>
          </w:tcPr>
          <w:p w14:paraId="796C8911" w14:textId="77777777" w:rsidR="008F2A29" w:rsidRPr="00A07BE1" w:rsidRDefault="008F2A29" w:rsidP="00FD0A8E">
            <w:pPr>
              <w:spacing w:after="0" w:line="240" w:lineRule="auto"/>
              <w:contextualSpacing/>
              <w:rPr>
                <w:sz w:val="18"/>
                <w:szCs w:val="18"/>
              </w:rPr>
            </w:pPr>
            <w:r w:rsidRPr="00A07BE1">
              <w:rPr>
                <w:sz w:val="18"/>
                <w:szCs w:val="18"/>
              </w:rPr>
              <w:t>20%</w:t>
            </w:r>
          </w:p>
        </w:tc>
        <w:tc>
          <w:tcPr>
            <w:tcW w:w="425" w:type="dxa"/>
            <w:shd w:val="clear" w:color="auto" w:fill="auto"/>
            <w:noWrap/>
            <w:vAlign w:val="center"/>
          </w:tcPr>
          <w:p w14:paraId="53D34218" w14:textId="77777777" w:rsidR="008F2A29" w:rsidRPr="00A07BE1" w:rsidRDefault="008F2A29" w:rsidP="00FD0A8E">
            <w:pPr>
              <w:spacing w:after="0" w:line="240" w:lineRule="auto"/>
              <w:contextualSpacing/>
              <w:jc w:val="center"/>
              <w:rPr>
                <w:sz w:val="18"/>
                <w:szCs w:val="18"/>
              </w:rPr>
            </w:pPr>
            <w:r w:rsidRPr="00A07BE1">
              <w:rPr>
                <w:sz w:val="18"/>
                <w:szCs w:val="18"/>
              </w:rPr>
              <w:t>20%</w:t>
            </w:r>
          </w:p>
        </w:tc>
        <w:tc>
          <w:tcPr>
            <w:tcW w:w="424" w:type="dxa"/>
            <w:shd w:val="clear" w:color="auto" w:fill="auto"/>
            <w:noWrap/>
            <w:vAlign w:val="center"/>
          </w:tcPr>
          <w:p w14:paraId="6A9B794B" w14:textId="77777777" w:rsidR="008F2A29" w:rsidRPr="00A07BE1" w:rsidRDefault="008F2A29" w:rsidP="00FD0A8E">
            <w:pPr>
              <w:spacing w:after="0" w:line="240" w:lineRule="auto"/>
              <w:contextualSpacing/>
              <w:jc w:val="center"/>
              <w:rPr>
                <w:sz w:val="18"/>
                <w:szCs w:val="18"/>
              </w:rPr>
            </w:pPr>
            <w:r w:rsidRPr="00A07BE1">
              <w:rPr>
                <w:sz w:val="18"/>
                <w:szCs w:val="18"/>
              </w:rPr>
              <w:t>20%</w:t>
            </w:r>
          </w:p>
        </w:tc>
        <w:tc>
          <w:tcPr>
            <w:tcW w:w="425" w:type="dxa"/>
            <w:vAlign w:val="center"/>
          </w:tcPr>
          <w:p w14:paraId="199A0525" w14:textId="67C5CCE5" w:rsidR="008F2A29" w:rsidRPr="00A07BE1" w:rsidRDefault="008F2A29" w:rsidP="00FD0A8E">
            <w:pPr>
              <w:spacing w:after="0" w:line="240" w:lineRule="auto"/>
              <w:contextualSpacing/>
              <w:jc w:val="center"/>
              <w:rPr>
                <w:sz w:val="18"/>
                <w:szCs w:val="18"/>
              </w:rPr>
            </w:pPr>
            <w:r w:rsidRPr="008F2A29">
              <w:rPr>
                <w:sz w:val="18"/>
                <w:szCs w:val="18"/>
              </w:rPr>
              <w:t>20%</w:t>
            </w:r>
          </w:p>
        </w:tc>
        <w:tc>
          <w:tcPr>
            <w:tcW w:w="426" w:type="dxa"/>
            <w:vAlign w:val="center"/>
          </w:tcPr>
          <w:p w14:paraId="186BFC4D" w14:textId="2A52623B" w:rsidR="008F2A29" w:rsidRPr="00A07BE1" w:rsidRDefault="008F2A29" w:rsidP="00FD0A8E">
            <w:pPr>
              <w:spacing w:after="0" w:line="240" w:lineRule="auto"/>
              <w:contextualSpacing/>
              <w:jc w:val="center"/>
              <w:rPr>
                <w:sz w:val="18"/>
                <w:szCs w:val="18"/>
              </w:rPr>
            </w:pPr>
            <w:r w:rsidRPr="008F2A29">
              <w:rPr>
                <w:sz w:val="18"/>
                <w:szCs w:val="18"/>
              </w:rPr>
              <w:t>20%</w:t>
            </w:r>
          </w:p>
        </w:tc>
        <w:tc>
          <w:tcPr>
            <w:tcW w:w="425" w:type="dxa"/>
            <w:vAlign w:val="center"/>
          </w:tcPr>
          <w:p w14:paraId="0045E63B" w14:textId="358F40A2" w:rsidR="008F2A29" w:rsidRPr="00A07BE1" w:rsidRDefault="008F2A29" w:rsidP="00FD0A8E">
            <w:pPr>
              <w:spacing w:after="0" w:line="240" w:lineRule="auto"/>
              <w:contextualSpacing/>
              <w:jc w:val="center"/>
              <w:rPr>
                <w:sz w:val="18"/>
                <w:szCs w:val="18"/>
              </w:rPr>
            </w:pPr>
            <w:r w:rsidRPr="008F2A29">
              <w:rPr>
                <w:sz w:val="18"/>
                <w:szCs w:val="18"/>
              </w:rPr>
              <w:t>20%</w:t>
            </w:r>
          </w:p>
        </w:tc>
        <w:tc>
          <w:tcPr>
            <w:tcW w:w="426" w:type="dxa"/>
            <w:vAlign w:val="center"/>
          </w:tcPr>
          <w:p w14:paraId="55C05BC6" w14:textId="53AF6077" w:rsidR="008F2A29" w:rsidRPr="00A07BE1" w:rsidRDefault="008F2A29" w:rsidP="00FD0A8E">
            <w:pPr>
              <w:spacing w:after="0" w:line="240" w:lineRule="auto"/>
              <w:contextualSpacing/>
              <w:jc w:val="center"/>
              <w:rPr>
                <w:sz w:val="18"/>
                <w:szCs w:val="18"/>
              </w:rPr>
            </w:pPr>
            <w:r w:rsidRPr="008F2A29">
              <w:rPr>
                <w:sz w:val="18"/>
                <w:szCs w:val="18"/>
              </w:rPr>
              <w:t>20%</w:t>
            </w:r>
          </w:p>
        </w:tc>
        <w:tc>
          <w:tcPr>
            <w:tcW w:w="425" w:type="dxa"/>
            <w:vAlign w:val="center"/>
          </w:tcPr>
          <w:p w14:paraId="6CD19CED" w14:textId="0A14985D" w:rsidR="008F2A29" w:rsidRPr="00A07BE1" w:rsidRDefault="008F2A29" w:rsidP="00FD0A8E">
            <w:pPr>
              <w:spacing w:after="0" w:line="240" w:lineRule="auto"/>
              <w:contextualSpacing/>
              <w:jc w:val="center"/>
              <w:rPr>
                <w:sz w:val="18"/>
                <w:szCs w:val="18"/>
              </w:rPr>
            </w:pPr>
            <w:r w:rsidRPr="008F2A29">
              <w:rPr>
                <w:sz w:val="18"/>
                <w:szCs w:val="18"/>
              </w:rPr>
              <w:t>20%</w:t>
            </w:r>
          </w:p>
        </w:tc>
        <w:tc>
          <w:tcPr>
            <w:tcW w:w="1134" w:type="dxa"/>
            <w:shd w:val="clear" w:color="auto" w:fill="auto"/>
            <w:vAlign w:val="center"/>
          </w:tcPr>
          <w:p w14:paraId="698925A2" w14:textId="5C1D00D7" w:rsidR="008F2A29" w:rsidRPr="00A07BE1" w:rsidRDefault="008F2A29" w:rsidP="00FD0A8E">
            <w:pPr>
              <w:spacing w:after="0" w:line="240" w:lineRule="auto"/>
              <w:contextualSpacing/>
              <w:rPr>
                <w:sz w:val="18"/>
                <w:szCs w:val="18"/>
              </w:rPr>
            </w:pPr>
            <w:r w:rsidRPr="00A07BE1">
              <w:rPr>
                <w:sz w:val="18"/>
                <w:szCs w:val="18"/>
              </w:rPr>
              <w:t>Registros de la Subdirección de Recurs</w:t>
            </w:r>
            <w:r w:rsidR="00B46766">
              <w:rPr>
                <w:sz w:val="18"/>
                <w:szCs w:val="18"/>
              </w:rPr>
              <w:t>os Humanos y Profesionalización de Personal.</w:t>
            </w:r>
          </w:p>
        </w:tc>
        <w:tc>
          <w:tcPr>
            <w:tcW w:w="1277" w:type="dxa"/>
            <w:shd w:val="clear" w:color="auto" w:fill="auto"/>
            <w:vAlign w:val="center"/>
          </w:tcPr>
          <w:p w14:paraId="4D75AD90" w14:textId="662ECA58" w:rsidR="008F2A29" w:rsidRPr="00A07BE1" w:rsidRDefault="008F2A29" w:rsidP="00FD0A8E">
            <w:pPr>
              <w:spacing w:after="0" w:line="240" w:lineRule="auto"/>
              <w:contextualSpacing/>
              <w:jc w:val="center"/>
              <w:rPr>
                <w:sz w:val="18"/>
                <w:szCs w:val="18"/>
              </w:rPr>
            </w:pPr>
            <w:r w:rsidRPr="00A07BE1">
              <w:rPr>
                <w:sz w:val="18"/>
                <w:szCs w:val="18"/>
              </w:rPr>
              <w:t>Institu</w:t>
            </w:r>
            <w:r w:rsidR="00B46766">
              <w:rPr>
                <w:sz w:val="18"/>
                <w:szCs w:val="18"/>
              </w:rPr>
              <w:t>to Guatemalteco de Migración e I</w:t>
            </w:r>
            <w:r w:rsidRPr="00A07BE1">
              <w:rPr>
                <w:sz w:val="18"/>
                <w:szCs w:val="18"/>
              </w:rPr>
              <w:t>nstituciones.</w:t>
            </w:r>
          </w:p>
        </w:tc>
      </w:tr>
      <w:tr w:rsidR="0020743A" w:rsidRPr="00A07BE1" w14:paraId="79D14A90" w14:textId="77777777" w:rsidTr="00CB55D9">
        <w:trPr>
          <w:trHeight w:val="3005"/>
        </w:trPr>
        <w:tc>
          <w:tcPr>
            <w:tcW w:w="420" w:type="dxa"/>
            <w:vMerge/>
            <w:shd w:val="clear" w:color="auto" w:fill="auto"/>
            <w:noWrap/>
            <w:textDirection w:val="btLr"/>
            <w:vAlign w:val="center"/>
          </w:tcPr>
          <w:p w14:paraId="5A147D2C" w14:textId="77777777" w:rsidR="0020743A" w:rsidRPr="00A07BE1" w:rsidRDefault="0020743A" w:rsidP="00FD0A8E">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F12E77C" w14:textId="77777777" w:rsidR="0020743A" w:rsidRPr="00A07BE1" w:rsidRDefault="0020743A" w:rsidP="00FD0A8E">
            <w:pPr>
              <w:spacing w:line="240" w:lineRule="auto"/>
              <w:contextualSpacing/>
              <w:jc w:val="both"/>
              <w:rPr>
                <w:sz w:val="18"/>
                <w:szCs w:val="18"/>
              </w:rPr>
            </w:pPr>
          </w:p>
        </w:tc>
        <w:tc>
          <w:tcPr>
            <w:tcW w:w="849" w:type="dxa"/>
            <w:vMerge w:val="restart"/>
            <w:shd w:val="clear" w:color="auto" w:fill="auto"/>
            <w:vAlign w:val="center"/>
          </w:tcPr>
          <w:p w14:paraId="73476C77" w14:textId="77777777" w:rsidR="0020743A" w:rsidRPr="00A07BE1" w:rsidRDefault="0020743A" w:rsidP="00FD0A8E">
            <w:pPr>
              <w:spacing w:after="0" w:line="240" w:lineRule="auto"/>
              <w:contextualSpacing/>
              <w:rPr>
                <w:sz w:val="18"/>
                <w:szCs w:val="18"/>
              </w:rPr>
            </w:pPr>
          </w:p>
        </w:tc>
        <w:tc>
          <w:tcPr>
            <w:tcW w:w="1134" w:type="dxa"/>
            <w:shd w:val="clear" w:color="auto" w:fill="auto"/>
            <w:vAlign w:val="center"/>
          </w:tcPr>
          <w:p w14:paraId="30FC7D51" w14:textId="3167BFC5" w:rsidR="0020743A" w:rsidRPr="00A07BE1" w:rsidRDefault="0020743A" w:rsidP="00FD0A8E">
            <w:pPr>
              <w:spacing w:after="0" w:line="240" w:lineRule="auto"/>
              <w:contextualSpacing/>
              <w:jc w:val="center"/>
              <w:rPr>
                <w:sz w:val="18"/>
                <w:szCs w:val="18"/>
              </w:rPr>
            </w:pPr>
            <w:r w:rsidRPr="00A07BE1">
              <w:rPr>
                <w:sz w:val="18"/>
                <w:szCs w:val="18"/>
              </w:rPr>
              <w:t>Mejorar la infraestructura</w:t>
            </w:r>
          </w:p>
        </w:tc>
        <w:tc>
          <w:tcPr>
            <w:tcW w:w="1134" w:type="dxa"/>
            <w:shd w:val="clear" w:color="auto" w:fill="auto"/>
            <w:noWrap/>
            <w:vAlign w:val="center"/>
          </w:tcPr>
          <w:p w14:paraId="6160515C" w14:textId="72995631" w:rsidR="0020743A" w:rsidRPr="00A07BE1" w:rsidRDefault="0020743A" w:rsidP="00FD0A8E">
            <w:pPr>
              <w:spacing w:after="0" w:line="240" w:lineRule="auto"/>
              <w:contextualSpacing/>
              <w:jc w:val="both"/>
              <w:rPr>
                <w:sz w:val="18"/>
                <w:szCs w:val="18"/>
              </w:rPr>
            </w:pPr>
            <w:r w:rsidRPr="00A07BE1">
              <w:rPr>
                <w:sz w:val="18"/>
                <w:szCs w:val="18"/>
              </w:rPr>
              <w:t>Adquirir, mejorar o rentar infraestructura de acuerdo con las necesidades del Instituto Guatemalteco de Migración.</w:t>
            </w:r>
          </w:p>
        </w:tc>
        <w:tc>
          <w:tcPr>
            <w:tcW w:w="709" w:type="dxa"/>
            <w:shd w:val="clear" w:color="auto" w:fill="auto"/>
            <w:vAlign w:val="center"/>
          </w:tcPr>
          <w:p w14:paraId="00B3A2F9" w14:textId="77777777" w:rsidR="0020743A" w:rsidRDefault="0020743A" w:rsidP="00FD0A8E">
            <w:pPr>
              <w:spacing w:after="0" w:line="240" w:lineRule="auto"/>
              <w:contextualSpacing/>
              <w:jc w:val="center"/>
              <w:rPr>
                <w:sz w:val="18"/>
                <w:szCs w:val="18"/>
              </w:rPr>
            </w:pPr>
            <w:r w:rsidRPr="00A07BE1">
              <w:rPr>
                <w:sz w:val="14"/>
                <w:szCs w:val="14"/>
              </w:rPr>
              <w:t>Contar con instalaciones adecuadas para la prestación de servicios y actividades laborales (27</w:t>
            </w:r>
            <w:r w:rsidRPr="00A07BE1">
              <w:rPr>
                <w:sz w:val="18"/>
                <w:szCs w:val="18"/>
              </w:rPr>
              <w:t>)</w:t>
            </w:r>
          </w:p>
          <w:p w14:paraId="718ED5B6" w14:textId="77777777" w:rsidR="00FD0A8E" w:rsidRDefault="00FD0A8E" w:rsidP="00FD0A8E">
            <w:pPr>
              <w:spacing w:after="0" w:line="240" w:lineRule="auto"/>
              <w:contextualSpacing/>
              <w:jc w:val="center"/>
              <w:rPr>
                <w:sz w:val="18"/>
                <w:szCs w:val="18"/>
              </w:rPr>
            </w:pPr>
          </w:p>
          <w:p w14:paraId="7938976D" w14:textId="77777777" w:rsidR="00FD0A8E" w:rsidRDefault="00FD0A8E" w:rsidP="00FD0A8E">
            <w:pPr>
              <w:spacing w:after="0" w:line="240" w:lineRule="auto"/>
              <w:contextualSpacing/>
              <w:jc w:val="center"/>
              <w:rPr>
                <w:sz w:val="18"/>
                <w:szCs w:val="18"/>
              </w:rPr>
            </w:pPr>
          </w:p>
          <w:p w14:paraId="6D1E9D02" w14:textId="77777777" w:rsidR="00FD0A8E" w:rsidRDefault="00FD0A8E" w:rsidP="00FD0A8E">
            <w:pPr>
              <w:spacing w:after="0" w:line="240" w:lineRule="auto"/>
              <w:contextualSpacing/>
              <w:jc w:val="center"/>
              <w:rPr>
                <w:sz w:val="18"/>
                <w:szCs w:val="18"/>
              </w:rPr>
            </w:pPr>
          </w:p>
          <w:p w14:paraId="471E1475" w14:textId="4EA15675" w:rsidR="00FD0A8E" w:rsidRPr="00A07BE1" w:rsidRDefault="00FD0A8E" w:rsidP="00FD0A8E">
            <w:pPr>
              <w:spacing w:after="0" w:line="240" w:lineRule="auto"/>
              <w:contextualSpacing/>
              <w:jc w:val="center"/>
              <w:rPr>
                <w:sz w:val="18"/>
                <w:szCs w:val="18"/>
              </w:rPr>
            </w:pPr>
          </w:p>
        </w:tc>
        <w:tc>
          <w:tcPr>
            <w:tcW w:w="710" w:type="dxa"/>
            <w:shd w:val="clear" w:color="auto" w:fill="auto"/>
            <w:vAlign w:val="center"/>
          </w:tcPr>
          <w:p w14:paraId="6803A4C4" w14:textId="41312F1A" w:rsidR="00B46766" w:rsidRDefault="0020743A" w:rsidP="00FD0A8E">
            <w:pPr>
              <w:spacing w:after="0" w:line="240" w:lineRule="auto"/>
              <w:contextualSpacing/>
              <w:jc w:val="center"/>
              <w:rPr>
                <w:sz w:val="18"/>
                <w:szCs w:val="18"/>
              </w:rPr>
            </w:pPr>
            <w:r w:rsidRPr="00A07BE1">
              <w:rPr>
                <w:sz w:val="18"/>
                <w:szCs w:val="18"/>
              </w:rPr>
              <w:t>32</w:t>
            </w:r>
          </w:p>
          <w:p w14:paraId="16E8D9B4" w14:textId="7DF49F62" w:rsidR="00B46766" w:rsidRDefault="00B46766" w:rsidP="00FD0A8E">
            <w:pPr>
              <w:rPr>
                <w:sz w:val="18"/>
                <w:szCs w:val="18"/>
              </w:rPr>
            </w:pPr>
          </w:p>
          <w:p w14:paraId="2C93805E" w14:textId="31B0631A" w:rsidR="00B46766" w:rsidRDefault="00B46766" w:rsidP="00FD0A8E">
            <w:pPr>
              <w:rPr>
                <w:sz w:val="18"/>
                <w:szCs w:val="18"/>
              </w:rPr>
            </w:pPr>
          </w:p>
          <w:p w14:paraId="56D6A4D3" w14:textId="77777777" w:rsidR="0020743A" w:rsidRPr="00B46766" w:rsidRDefault="0020743A" w:rsidP="00FD0A8E">
            <w:pPr>
              <w:rPr>
                <w:sz w:val="18"/>
                <w:szCs w:val="18"/>
              </w:rPr>
            </w:pPr>
          </w:p>
        </w:tc>
        <w:tc>
          <w:tcPr>
            <w:tcW w:w="831" w:type="dxa"/>
            <w:shd w:val="clear" w:color="auto" w:fill="auto"/>
            <w:vAlign w:val="center"/>
          </w:tcPr>
          <w:p w14:paraId="6ED4F25B" w14:textId="1ACCF8C2" w:rsidR="0020743A" w:rsidRPr="00A07BE1" w:rsidRDefault="0020743A" w:rsidP="00FD0A8E">
            <w:pPr>
              <w:spacing w:after="0" w:line="240" w:lineRule="auto"/>
              <w:contextualSpacing/>
              <w:jc w:val="center"/>
              <w:rPr>
                <w:sz w:val="18"/>
                <w:szCs w:val="18"/>
              </w:rPr>
            </w:pPr>
            <w:r w:rsidRPr="00A07BE1">
              <w:rPr>
                <w:sz w:val="18"/>
                <w:szCs w:val="18"/>
              </w:rPr>
              <w:t>Cantidad de instalaciones en uso.</w:t>
            </w:r>
          </w:p>
        </w:tc>
        <w:tc>
          <w:tcPr>
            <w:tcW w:w="445" w:type="dxa"/>
            <w:shd w:val="clear" w:color="auto" w:fill="auto"/>
            <w:noWrap/>
            <w:vAlign w:val="center"/>
          </w:tcPr>
          <w:p w14:paraId="7A627043" w14:textId="24CE86EC" w:rsidR="0020743A" w:rsidRPr="008F460D" w:rsidRDefault="00C50FF9" w:rsidP="00FD0A8E">
            <w:pPr>
              <w:spacing w:after="0" w:line="240" w:lineRule="auto"/>
              <w:contextualSpacing/>
              <w:jc w:val="center"/>
              <w:rPr>
                <w:sz w:val="18"/>
                <w:szCs w:val="18"/>
                <w:highlight w:val="yellow"/>
              </w:rPr>
            </w:pPr>
            <w:r w:rsidRPr="008F460D">
              <w:rPr>
                <w:sz w:val="18"/>
                <w:szCs w:val="18"/>
                <w:highlight w:val="yellow"/>
              </w:rPr>
              <w:t>0</w:t>
            </w:r>
          </w:p>
        </w:tc>
        <w:tc>
          <w:tcPr>
            <w:tcW w:w="423" w:type="dxa"/>
            <w:shd w:val="clear" w:color="auto" w:fill="auto"/>
            <w:noWrap/>
            <w:vAlign w:val="center"/>
          </w:tcPr>
          <w:p w14:paraId="2D79A710" w14:textId="77777777" w:rsidR="0020743A" w:rsidRPr="008F460D" w:rsidRDefault="0020743A" w:rsidP="00FD0A8E">
            <w:pPr>
              <w:spacing w:after="0" w:line="240" w:lineRule="auto"/>
              <w:contextualSpacing/>
              <w:jc w:val="center"/>
              <w:rPr>
                <w:sz w:val="18"/>
                <w:szCs w:val="18"/>
                <w:highlight w:val="yellow"/>
              </w:rPr>
            </w:pPr>
            <w:r w:rsidRPr="008F460D">
              <w:rPr>
                <w:sz w:val="18"/>
                <w:szCs w:val="18"/>
                <w:highlight w:val="yellow"/>
              </w:rPr>
              <w:t>5</w:t>
            </w:r>
          </w:p>
        </w:tc>
        <w:tc>
          <w:tcPr>
            <w:tcW w:w="427" w:type="dxa"/>
            <w:shd w:val="clear" w:color="auto" w:fill="auto"/>
            <w:noWrap/>
            <w:vAlign w:val="center"/>
          </w:tcPr>
          <w:p w14:paraId="2F0AD9DE" w14:textId="35549639" w:rsidR="0020743A" w:rsidRPr="008F460D" w:rsidRDefault="008F460D" w:rsidP="00FD0A8E">
            <w:pPr>
              <w:spacing w:after="0" w:line="240" w:lineRule="auto"/>
              <w:contextualSpacing/>
              <w:rPr>
                <w:sz w:val="18"/>
                <w:szCs w:val="18"/>
                <w:highlight w:val="yellow"/>
              </w:rPr>
            </w:pPr>
            <w:r w:rsidRPr="008F460D">
              <w:rPr>
                <w:sz w:val="18"/>
                <w:szCs w:val="18"/>
                <w:highlight w:val="yellow"/>
              </w:rPr>
              <w:t>3</w:t>
            </w:r>
          </w:p>
        </w:tc>
        <w:tc>
          <w:tcPr>
            <w:tcW w:w="425" w:type="dxa"/>
            <w:shd w:val="clear" w:color="auto" w:fill="auto"/>
            <w:noWrap/>
            <w:vAlign w:val="center"/>
          </w:tcPr>
          <w:p w14:paraId="4E54F74F" w14:textId="593D79AC" w:rsidR="0020743A" w:rsidRPr="008F460D" w:rsidRDefault="008F460D" w:rsidP="00FD0A8E">
            <w:pPr>
              <w:spacing w:after="0" w:line="240" w:lineRule="auto"/>
              <w:contextualSpacing/>
              <w:jc w:val="center"/>
              <w:rPr>
                <w:sz w:val="18"/>
                <w:szCs w:val="18"/>
                <w:highlight w:val="yellow"/>
              </w:rPr>
            </w:pPr>
            <w:r w:rsidRPr="008F460D">
              <w:rPr>
                <w:sz w:val="18"/>
                <w:szCs w:val="18"/>
                <w:highlight w:val="yellow"/>
              </w:rPr>
              <w:t>1</w:t>
            </w:r>
          </w:p>
        </w:tc>
        <w:tc>
          <w:tcPr>
            <w:tcW w:w="424" w:type="dxa"/>
            <w:shd w:val="clear" w:color="auto" w:fill="auto"/>
            <w:noWrap/>
            <w:vAlign w:val="center"/>
          </w:tcPr>
          <w:p w14:paraId="2CA06D7D" w14:textId="532A210C" w:rsidR="0020743A" w:rsidRPr="008F460D" w:rsidRDefault="00C50FF9" w:rsidP="00FD0A8E">
            <w:pPr>
              <w:spacing w:after="0" w:line="240" w:lineRule="auto"/>
              <w:contextualSpacing/>
              <w:jc w:val="center"/>
              <w:rPr>
                <w:sz w:val="18"/>
                <w:szCs w:val="18"/>
                <w:highlight w:val="yellow"/>
              </w:rPr>
            </w:pPr>
            <w:r w:rsidRPr="008F460D">
              <w:rPr>
                <w:sz w:val="18"/>
                <w:szCs w:val="18"/>
                <w:highlight w:val="yellow"/>
              </w:rPr>
              <w:t>5</w:t>
            </w:r>
          </w:p>
        </w:tc>
        <w:tc>
          <w:tcPr>
            <w:tcW w:w="425" w:type="dxa"/>
            <w:vAlign w:val="center"/>
          </w:tcPr>
          <w:p w14:paraId="3532878A" w14:textId="221AC68E" w:rsidR="0020743A" w:rsidRPr="008F460D" w:rsidRDefault="00C50FF9" w:rsidP="00FD0A8E">
            <w:pPr>
              <w:spacing w:after="0" w:line="240" w:lineRule="auto"/>
              <w:contextualSpacing/>
              <w:jc w:val="center"/>
              <w:rPr>
                <w:sz w:val="18"/>
                <w:szCs w:val="18"/>
                <w:highlight w:val="yellow"/>
              </w:rPr>
            </w:pPr>
            <w:r w:rsidRPr="008F460D">
              <w:rPr>
                <w:sz w:val="18"/>
                <w:szCs w:val="18"/>
                <w:highlight w:val="yellow"/>
              </w:rPr>
              <w:t>5</w:t>
            </w:r>
          </w:p>
        </w:tc>
        <w:tc>
          <w:tcPr>
            <w:tcW w:w="426" w:type="dxa"/>
            <w:vAlign w:val="center"/>
          </w:tcPr>
          <w:p w14:paraId="7772BF91" w14:textId="783FFF9D" w:rsidR="0020743A" w:rsidRPr="008F460D" w:rsidRDefault="00C50FF9" w:rsidP="00FD0A8E">
            <w:pPr>
              <w:spacing w:after="0" w:line="240" w:lineRule="auto"/>
              <w:contextualSpacing/>
              <w:jc w:val="center"/>
              <w:rPr>
                <w:sz w:val="18"/>
                <w:szCs w:val="18"/>
                <w:highlight w:val="yellow"/>
              </w:rPr>
            </w:pPr>
            <w:r w:rsidRPr="008F460D">
              <w:rPr>
                <w:sz w:val="18"/>
                <w:szCs w:val="18"/>
                <w:highlight w:val="yellow"/>
              </w:rPr>
              <w:t>5</w:t>
            </w:r>
          </w:p>
        </w:tc>
        <w:tc>
          <w:tcPr>
            <w:tcW w:w="425" w:type="dxa"/>
            <w:vAlign w:val="center"/>
          </w:tcPr>
          <w:p w14:paraId="102E7452" w14:textId="4A3E158F" w:rsidR="0020743A" w:rsidRPr="008F460D" w:rsidRDefault="00C50FF9" w:rsidP="00FD0A8E">
            <w:pPr>
              <w:spacing w:after="0" w:line="240" w:lineRule="auto"/>
              <w:contextualSpacing/>
              <w:jc w:val="center"/>
              <w:rPr>
                <w:sz w:val="18"/>
                <w:szCs w:val="18"/>
                <w:highlight w:val="yellow"/>
              </w:rPr>
            </w:pPr>
            <w:r w:rsidRPr="008F460D">
              <w:rPr>
                <w:sz w:val="18"/>
                <w:szCs w:val="18"/>
                <w:highlight w:val="yellow"/>
              </w:rPr>
              <w:t>5</w:t>
            </w:r>
          </w:p>
        </w:tc>
        <w:tc>
          <w:tcPr>
            <w:tcW w:w="426" w:type="dxa"/>
            <w:vAlign w:val="center"/>
          </w:tcPr>
          <w:p w14:paraId="06CD4D04" w14:textId="4ACDDB9A" w:rsidR="0020743A" w:rsidRPr="008F460D" w:rsidRDefault="00C50FF9" w:rsidP="00FD0A8E">
            <w:pPr>
              <w:spacing w:after="0" w:line="240" w:lineRule="auto"/>
              <w:contextualSpacing/>
              <w:jc w:val="center"/>
              <w:rPr>
                <w:sz w:val="18"/>
                <w:szCs w:val="18"/>
                <w:highlight w:val="yellow"/>
              </w:rPr>
            </w:pPr>
            <w:r w:rsidRPr="008F460D">
              <w:rPr>
                <w:sz w:val="18"/>
                <w:szCs w:val="18"/>
                <w:highlight w:val="yellow"/>
              </w:rPr>
              <w:t>5</w:t>
            </w:r>
          </w:p>
        </w:tc>
        <w:tc>
          <w:tcPr>
            <w:tcW w:w="425" w:type="dxa"/>
            <w:vAlign w:val="center"/>
          </w:tcPr>
          <w:p w14:paraId="421302AF" w14:textId="566E75D1" w:rsidR="0020743A" w:rsidRPr="008F460D" w:rsidRDefault="00C50FF9" w:rsidP="00FD0A8E">
            <w:pPr>
              <w:spacing w:after="0" w:line="240" w:lineRule="auto"/>
              <w:contextualSpacing/>
              <w:jc w:val="center"/>
              <w:rPr>
                <w:sz w:val="18"/>
                <w:szCs w:val="18"/>
                <w:highlight w:val="yellow"/>
              </w:rPr>
            </w:pPr>
            <w:r w:rsidRPr="008F460D">
              <w:rPr>
                <w:sz w:val="18"/>
                <w:szCs w:val="18"/>
                <w:highlight w:val="yellow"/>
              </w:rPr>
              <w:t>5</w:t>
            </w:r>
          </w:p>
        </w:tc>
        <w:tc>
          <w:tcPr>
            <w:tcW w:w="1134" w:type="dxa"/>
            <w:shd w:val="clear" w:color="auto" w:fill="auto"/>
            <w:vAlign w:val="center"/>
          </w:tcPr>
          <w:p w14:paraId="21951B72" w14:textId="06BCCCE0" w:rsidR="0020743A" w:rsidRPr="005C56B3" w:rsidRDefault="00B46766" w:rsidP="00FD0A8E">
            <w:pPr>
              <w:spacing w:after="0" w:line="240" w:lineRule="auto"/>
              <w:contextualSpacing/>
              <w:jc w:val="center"/>
              <w:rPr>
                <w:sz w:val="16"/>
                <w:szCs w:val="16"/>
              </w:rPr>
            </w:pPr>
            <w:r w:rsidRPr="005C56B3">
              <w:rPr>
                <w:sz w:val="16"/>
                <w:szCs w:val="16"/>
              </w:rPr>
              <w:t>Subdirección Técnica Administrativa</w:t>
            </w:r>
          </w:p>
        </w:tc>
        <w:tc>
          <w:tcPr>
            <w:tcW w:w="1277" w:type="dxa"/>
            <w:shd w:val="clear" w:color="auto" w:fill="auto"/>
            <w:vAlign w:val="center"/>
          </w:tcPr>
          <w:p w14:paraId="704A9F61" w14:textId="77777777" w:rsidR="0020743A" w:rsidRPr="00A07BE1" w:rsidRDefault="0020743A" w:rsidP="00FD0A8E">
            <w:pPr>
              <w:spacing w:after="0" w:line="240" w:lineRule="auto"/>
              <w:contextualSpacing/>
              <w:jc w:val="center"/>
              <w:rPr>
                <w:sz w:val="18"/>
                <w:szCs w:val="18"/>
              </w:rPr>
            </w:pPr>
            <w:r w:rsidRPr="00A07BE1">
              <w:rPr>
                <w:sz w:val="18"/>
                <w:szCs w:val="18"/>
              </w:rPr>
              <w:t>Instituto Guatemalteco de Migración</w:t>
            </w:r>
          </w:p>
        </w:tc>
      </w:tr>
      <w:tr w:rsidR="00CB55D9" w:rsidRPr="00A07BE1" w14:paraId="3DA6E043" w14:textId="77777777" w:rsidTr="00CB55D9">
        <w:trPr>
          <w:trHeight w:val="1224"/>
        </w:trPr>
        <w:tc>
          <w:tcPr>
            <w:tcW w:w="420" w:type="dxa"/>
            <w:vMerge/>
            <w:shd w:val="clear" w:color="auto" w:fill="auto"/>
            <w:noWrap/>
            <w:textDirection w:val="btLr"/>
            <w:vAlign w:val="center"/>
          </w:tcPr>
          <w:p w14:paraId="482A6DD4"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EC42979" w14:textId="77777777" w:rsidR="00CB55D9" w:rsidRPr="00A07BE1" w:rsidRDefault="00CB55D9" w:rsidP="00CB55D9">
            <w:pPr>
              <w:spacing w:line="240" w:lineRule="auto"/>
              <w:contextualSpacing/>
              <w:jc w:val="both"/>
              <w:rPr>
                <w:sz w:val="18"/>
                <w:szCs w:val="18"/>
              </w:rPr>
            </w:pPr>
          </w:p>
        </w:tc>
        <w:tc>
          <w:tcPr>
            <w:tcW w:w="849" w:type="dxa"/>
            <w:vMerge/>
            <w:shd w:val="clear" w:color="auto" w:fill="auto"/>
            <w:vAlign w:val="center"/>
          </w:tcPr>
          <w:p w14:paraId="6677B70F" w14:textId="77777777" w:rsidR="00CB55D9" w:rsidRPr="00A07BE1" w:rsidRDefault="00CB55D9" w:rsidP="00CB55D9">
            <w:pPr>
              <w:spacing w:after="0" w:line="240" w:lineRule="auto"/>
              <w:contextualSpacing/>
              <w:rPr>
                <w:sz w:val="18"/>
                <w:szCs w:val="18"/>
              </w:rPr>
            </w:pPr>
          </w:p>
        </w:tc>
        <w:tc>
          <w:tcPr>
            <w:tcW w:w="1134" w:type="dxa"/>
            <w:shd w:val="clear" w:color="auto" w:fill="auto"/>
            <w:vAlign w:val="center"/>
          </w:tcPr>
          <w:p w14:paraId="19B6ABD2" w14:textId="77777777" w:rsidR="00CB55D9" w:rsidRPr="00A07BE1" w:rsidRDefault="00CB55D9" w:rsidP="00CB55D9">
            <w:pPr>
              <w:spacing w:after="0" w:line="240" w:lineRule="auto"/>
              <w:contextualSpacing/>
              <w:jc w:val="center"/>
              <w:rPr>
                <w:sz w:val="18"/>
                <w:szCs w:val="18"/>
              </w:rPr>
            </w:pPr>
          </w:p>
        </w:tc>
        <w:tc>
          <w:tcPr>
            <w:tcW w:w="1134" w:type="dxa"/>
            <w:shd w:val="clear" w:color="auto" w:fill="auto"/>
            <w:noWrap/>
            <w:vAlign w:val="center"/>
          </w:tcPr>
          <w:p w14:paraId="0FEA43F3" w14:textId="77777777" w:rsidR="00CB55D9" w:rsidRPr="00A07BE1" w:rsidRDefault="00CB55D9" w:rsidP="00CB55D9">
            <w:pPr>
              <w:spacing w:after="0" w:line="240" w:lineRule="auto"/>
              <w:contextualSpacing/>
              <w:jc w:val="both"/>
              <w:rPr>
                <w:sz w:val="18"/>
                <w:szCs w:val="18"/>
              </w:rPr>
            </w:pPr>
          </w:p>
        </w:tc>
        <w:tc>
          <w:tcPr>
            <w:tcW w:w="709" w:type="dxa"/>
            <w:shd w:val="clear" w:color="auto" w:fill="auto"/>
            <w:vAlign w:val="center"/>
          </w:tcPr>
          <w:p w14:paraId="293D7EA5" w14:textId="602BC0C9" w:rsidR="00CB55D9" w:rsidRPr="0052123D" w:rsidRDefault="00CB55D9" w:rsidP="00CB55D9">
            <w:pPr>
              <w:spacing w:after="0" w:line="240" w:lineRule="auto"/>
              <w:contextualSpacing/>
              <w:jc w:val="center"/>
              <w:rPr>
                <w:color w:val="FF0000"/>
                <w:sz w:val="14"/>
                <w:szCs w:val="14"/>
              </w:rPr>
            </w:pPr>
            <w:r w:rsidRPr="0052123D">
              <w:rPr>
                <w:color w:val="FF0000"/>
                <w:sz w:val="14"/>
                <w:szCs w:val="14"/>
              </w:rPr>
              <w:t xml:space="preserve">Mejoras en los Centros de Recepción de Retornados </w:t>
            </w:r>
          </w:p>
        </w:tc>
        <w:tc>
          <w:tcPr>
            <w:tcW w:w="710" w:type="dxa"/>
            <w:shd w:val="clear" w:color="auto" w:fill="auto"/>
            <w:vAlign w:val="center"/>
          </w:tcPr>
          <w:p w14:paraId="373050B7" w14:textId="1C239155" w:rsidR="00CB55D9" w:rsidRPr="0052123D" w:rsidRDefault="00CB55D9" w:rsidP="00CB55D9">
            <w:pPr>
              <w:jc w:val="center"/>
              <w:rPr>
                <w:color w:val="FF0000"/>
                <w:sz w:val="18"/>
                <w:szCs w:val="18"/>
              </w:rPr>
            </w:pPr>
            <w:r w:rsidRPr="0052123D">
              <w:rPr>
                <w:color w:val="FF0000"/>
                <w:sz w:val="18"/>
                <w:szCs w:val="18"/>
              </w:rPr>
              <w:t>2</w:t>
            </w:r>
          </w:p>
        </w:tc>
        <w:tc>
          <w:tcPr>
            <w:tcW w:w="831" w:type="dxa"/>
            <w:shd w:val="clear" w:color="auto" w:fill="auto"/>
            <w:vAlign w:val="center"/>
          </w:tcPr>
          <w:p w14:paraId="04DE2236" w14:textId="2D33DB95" w:rsidR="00CB55D9" w:rsidRPr="0052123D" w:rsidRDefault="00CB55D9" w:rsidP="00CB55D9">
            <w:pPr>
              <w:spacing w:after="0" w:line="240" w:lineRule="auto"/>
              <w:contextualSpacing/>
              <w:jc w:val="center"/>
              <w:rPr>
                <w:color w:val="FF0000"/>
                <w:sz w:val="16"/>
                <w:szCs w:val="16"/>
              </w:rPr>
            </w:pPr>
            <w:r w:rsidRPr="0052123D">
              <w:rPr>
                <w:color w:val="FF0000"/>
                <w:sz w:val="16"/>
                <w:szCs w:val="16"/>
              </w:rPr>
              <w:t xml:space="preserve">Cantidad de centros </w:t>
            </w:r>
            <w:r w:rsidR="0068010E" w:rsidRPr="0052123D">
              <w:rPr>
                <w:color w:val="FF0000"/>
                <w:sz w:val="16"/>
                <w:szCs w:val="16"/>
              </w:rPr>
              <w:t xml:space="preserve">Mejorados  en instalaciones </w:t>
            </w:r>
            <w:r w:rsidRPr="0052123D">
              <w:rPr>
                <w:color w:val="FF0000"/>
                <w:sz w:val="16"/>
                <w:szCs w:val="16"/>
              </w:rPr>
              <w:t>/</w:t>
            </w:r>
          </w:p>
          <w:p w14:paraId="53954EFA" w14:textId="43561161" w:rsidR="00CB55D9" w:rsidRPr="0052123D" w:rsidRDefault="00CB55D9" w:rsidP="00CB55D9">
            <w:pPr>
              <w:spacing w:after="0" w:line="240" w:lineRule="auto"/>
              <w:contextualSpacing/>
              <w:jc w:val="center"/>
              <w:rPr>
                <w:color w:val="FF0000"/>
                <w:sz w:val="16"/>
                <w:szCs w:val="16"/>
              </w:rPr>
            </w:pPr>
            <w:r w:rsidRPr="0052123D">
              <w:rPr>
                <w:color w:val="FF0000"/>
                <w:sz w:val="16"/>
                <w:szCs w:val="16"/>
              </w:rPr>
              <w:t xml:space="preserve">Cantidad de centros programados </w:t>
            </w:r>
            <w:r w:rsidR="0068010E" w:rsidRPr="0052123D">
              <w:rPr>
                <w:color w:val="FF0000"/>
                <w:sz w:val="16"/>
                <w:szCs w:val="16"/>
              </w:rPr>
              <w:t>para mejoras.</w:t>
            </w:r>
          </w:p>
        </w:tc>
        <w:tc>
          <w:tcPr>
            <w:tcW w:w="445" w:type="dxa"/>
            <w:shd w:val="clear" w:color="auto" w:fill="auto"/>
            <w:noWrap/>
            <w:vAlign w:val="center"/>
          </w:tcPr>
          <w:p w14:paraId="2203A623" w14:textId="23C6F58E"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0</w:t>
            </w:r>
          </w:p>
        </w:tc>
        <w:tc>
          <w:tcPr>
            <w:tcW w:w="423" w:type="dxa"/>
            <w:shd w:val="clear" w:color="auto" w:fill="auto"/>
            <w:noWrap/>
            <w:vAlign w:val="center"/>
          </w:tcPr>
          <w:p w14:paraId="010953FA" w14:textId="62195CB0"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1</w:t>
            </w:r>
          </w:p>
        </w:tc>
        <w:tc>
          <w:tcPr>
            <w:tcW w:w="427" w:type="dxa"/>
            <w:shd w:val="clear" w:color="auto" w:fill="auto"/>
            <w:noWrap/>
            <w:vAlign w:val="center"/>
          </w:tcPr>
          <w:p w14:paraId="5DE74754" w14:textId="0205B823" w:rsidR="00CB55D9" w:rsidRPr="0052123D" w:rsidRDefault="00CB55D9" w:rsidP="00CB55D9">
            <w:pPr>
              <w:spacing w:after="0" w:line="240" w:lineRule="auto"/>
              <w:contextualSpacing/>
              <w:rPr>
                <w:color w:val="FF0000"/>
                <w:sz w:val="18"/>
                <w:szCs w:val="18"/>
              </w:rPr>
            </w:pPr>
            <w:r w:rsidRPr="0052123D">
              <w:rPr>
                <w:color w:val="FF0000"/>
                <w:sz w:val="18"/>
                <w:szCs w:val="18"/>
              </w:rPr>
              <w:t>1</w:t>
            </w:r>
          </w:p>
        </w:tc>
        <w:tc>
          <w:tcPr>
            <w:tcW w:w="425" w:type="dxa"/>
            <w:shd w:val="clear" w:color="auto" w:fill="auto"/>
            <w:noWrap/>
            <w:vAlign w:val="center"/>
          </w:tcPr>
          <w:p w14:paraId="0CA8537C" w14:textId="3075D548"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1</w:t>
            </w:r>
          </w:p>
        </w:tc>
        <w:tc>
          <w:tcPr>
            <w:tcW w:w="424" w:type="dxa"/>
            <w:shd w:val="clear" w:color="auto" w:fill="auto"/>
            <w:noWrap/>
            <w:vAlign w:val="center"/>
          </w:tcPr>
          <w:p w14:paraId="3097858E" w14:textId="3383F856"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1</w:t>
            </w:r>
          </w:p>
        </w:tc>
        <w:tc>
          <w:tcPr>
            <w:tcW w:w="425" w:type="dxa"/>
            <w:vAlign w:val="center"/>
          </w:tcPr>
          <w:p w14:paraId="3FEB5354" w14:textId="2C644CDD"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1</w:t>
            </w:r>
          </w:p>
        </w:tc>
        <w:tc>
          <w:tcPr>
            <w:tcW w:w="426" w:type="dxa"/>
            <w:vAlign w:val="center"/>
          </w:tcPr>
          <w:p w14:paraId="41E8A6F1" w14:textId="68DAC92A"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1</w:t>
            </w:r>
          </w:p>
        </w:tc>
        <w:tc>
          <w:tcPr>
            <w:tcW w:w="425" w:type="dxa"/>
            <w:vAlign w:val="center"/>
          </w:tcPr>
          <w:p w14:paraId="155934D5" w14:textId="1EE596C0"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1</w:t>
            </w:r>
          </w:p>
        </w:tc>
        <w:tc>
          <w:tcPr>
            <w:tcW w:w="426" w:type="dxa"/>
            <w:vAlign w:val="center"/>
          </w:tcPr>
          <w:p w14:paraId="1A4C9B95" w14:textId="68D4FCC5"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1</w:t>
            </w:r>
          </w:p>
        </w:tc>
        <w:tc>
          <w:tcPr>
            <w:tcW w:w="425" w:type="dxa"/>
            <w:vAlign w:val="center"/>
          </w:tcPr>
          <w:p w14:paraId="07F9728F" w14:textId="4DF1F42C"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1</w:t>
            </w:r>
          </w:p>
        </w:tc>
        <w:tc>
          <w:tcPr>
            <w:tcW w:w="1134" w:type="dxa"/>
            <w:shd w:val="clear" w:color="auto" w:fill="auto"/>
            <w:vAlign w:val="center"/>
          </w:tcPr>
          <w:p w14:paraId="07AC79BF" w14:textId="49D4E223" w:rsidR="00CB55D9" w:rsidRPr="0052123D" w:rsidRDefault="00CB55D9" w:rsidP="00CB55D9">
            <w:pPr>
              <w:spacing w:after="0" w:line="240" w:lineRule="auto"/>
              <w:contextualSpacing/>
              <w:jc w:val="center"/>
              <w:rPr>
                <w:color w:val="FF0000"/>
                <w:sz w:val="16"/>
                <w:szCs w:val="16"/>
              </w:rPr>
            </w:pPr>
            <w:r w:rsidRPr="0052123D">
              <w:rPr>
                <w:color w:val="FF0000"/>
                <w:sz w:val="16"/>
                <w:szCs w:val="16"/>
              </w:rPr>
              <w:t>Subdirección Técnica Administrativa</w:t>
            </w:r>
            <w:r w:rsidR="0068010E" w:rsidRPr="0052123D">
              <w:rPr>
                <w:color w:val="FF0000"/>
                <w:sz w:val="16"/>
                <w:szCs w:val="16"/>
              </w:rPr>
              <w:t xml:space="preserve">, Subdirección de Atención y Protección de Derechos Fundamentales de los migrantes. </w:t>
            </w:r>
          </w:p>
        </w:tc>
        <w:tc>
          <w:tcPr>
            <w:tcW w:w="1277" w:type="dxa"/>
            <w:shd w:val="clear" w:color="auto" w:fill="auto"/>
            <w:vAlign w:val="center"/>
          </w:tcPr>
          <w:p w14:paraId="7EC744C9" w14:textId="54FD7FFB" w:rsidR="00CB55D9" w:rsidRPr="0052123D" w:rsidRDefault="00CB55D9" w:rsidP="00CB55D9">
            <w:pPr>
              <w:spacing w:after="0" w:line="240" w:lineRule="auto"/>
              <w:contextualSpacing/>
              <w:jc w:val="center"/>
              <w:rPr>
                <w:color w:val="FF0000"/>
                <w:sz w:val="18"/>
                <w:szCs w:val="18"/>
              </w:rPr>
            </w:pPr>
            <w:r w:rsidRPr="0052123D">
              <w:rPr>
                <w:color w:val="FF0000"/>
                <w:sz w:val="18"/>
                <w:szCs w:val="18"/>
              </w:rPr>
              <w:t>Instituto Guatemalteco de Migración</w:t>
            </w:r>
          </w:p>
        </w:tc>
      </w:tr>
      <w:tr w:rsidR="00CB55D9" w:rsidRPr="00A07BE1" w14:paraId="25C95EB3" w14:textId="77777777" w:rsidTr="00FD0A8E">
        <w:trPr>
          <w:trHeight w:val="20"/>
        </w:trPr>
        <w:tc>
          <w:tcPr>
            <w:tcW w:w="420" w:type="dxa"/>
            <w:vMerge/>
            <w:shd w:val="clear" w:color="auto" w:fill="auto"/>
            <w:noWrap/>
            <w:textDirection w:val="btLr"/>
            <w:vAlign w:val="center"/>
          </w:tcPr>
          <w:p w14:paraId="6D26801A"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790D6725" w14:textId="77777777" w:rsidR="00CB55D9" w:rsidRPr="00A07BE1" w:rsidRDefault="00CB55D9" w:rsidP="00CB55D9">
            <w:pPr>
              <w:spacing w:line="240" w:lineRule="auto"/>
              <w:contextualSpacing/>
              <w:jc w:val="both"/>
              <w:rPr>
                <w:sz w:val="18"/>
                <w:szCs w:val="18"/>
              </w:rPr>
            </w:pPr>
          </w:p>
        </w:tc>
        <w:tc>
          <w:tcPr>
            <w:tcW w:w="849" w:type="dxa"/>
            <w:vMerge/>
            <w:shd w:val="clear" w:color="auto" w:fill="auto"/>
            <w:vAlign w:val="center"/>
          </w:tcPr>
          <w:p w14:paraId="123AE078" w14:textId="77777777" w:rsidR="00CB55D9" w:rsidRPr="00A07BE1" w:rsidRDefault="00CB55D9" w:rsidP="00CB55D9">
            <w:pPr>
              <w:spacing w:after="0" w:line="240" w:lineRule="auto"/>
              <w:contextualSpacing/>
              <w:rPr>
                <w:sz w:val="18"/>
                <w:szCs w:val="18"/>
              </w:rPr>
            </w:pPr>
          </w:p>
        </w:tc>
        <w:tc>
          <w:tcPr>
            <w:tcW w:w="1134" w:type="dxa"/>
            <w:vMerge w:val="restart"/>
            <w:shd w:val="clear" w:color="auto" w:fill="auto"/>
            <w:vAlign w:val="center"/>
          </w:tcPr>
          <w:p w14:paraId="660DA2D8" w14:textId="184A80E3" w:rsidR="00CB55D9" w:rsidRPr="00757C8F" w:rsidRDefault="00CB55D9" w:rsidP="00CB55D9">
            <w:pPr>
              <w:spacing w:after="0" w:line="240" w:lineRule="auto"/>
              <w:contextualSpacing/>
              <w:jc w:val="both"/>
              <w:rPr>
                <w:sz w:val="14"/>
                <w:szCs w:val="14"/>
                <w:highlight w:val="yellow"/>
              </w:rPr>
            </w:pPr>
            <w:r w:rsidRPr="00757C8F">
              <w:rPr>
                <w:sz w:val="14"/>
                <w:szCs w:val="14"/>
                <w:highlight w:val="yellow"/>
              </w:rPr>
              <w:t xml:space="preserve">Para el 2030 el Instituto Guatemalteco de Migración incrementará la vigilancia en </w:t>
            </w:r>
            <w:r w:rsidRPr="00757C8F">
              <w:rPr>
                <w:sz w:val="14"/>
                <w:szCs w:val="14"/>
                <w:highlight w:val="yellow"/>
              </w:rPr>
              <w:lastRenderedPageBreak/>
              <w:t>todos los Centros de Atención a Usuarios y medidas de seguridad.</w:t>
            </w:r>
          </w:p>
        </w:tc>
        <w:tc>
          <w:tcPr>
            <w:tcW w:w="1134" w:type="dxa"/>
            <w:shd w:val="clear" w:color="auto" w:fill="auto"/>
            <w:noWrap/>
            <w:vAlign w:val="center"/>
          </w:tcPr>
          <w:p w14:paraId="342D1934" w14:textId="6C63A739" w:rsidR="00CB55D9" w:rsidRPr="00757C8F" w:rsidRDefault="00CB55D9" w:rsidP="00CB55D9">
            <w:pPr>
              <w:spacing w:after="0" w:line="240" w:lineRule="auto"/>
              <w:contextualSpacing/>
              <w:jc w:val="both"/>
              <w:rPr>
                <w:sz w:val="14"/>
                <w:szCs w:val="14"/>
                <w:highlight w:val="yellow"/>
              </w:rPr>
            </w:pPr>
            <w:r w:rsidRPr="00757C8F">
              <w:rPr>
                <w:sz w:val="14"/>
                <w:szCs w:val="14"/>
                <w:highlight w:val="yellow"/>
              </w:rPr>
              <w:lastRenderedPageBreak/>
              <w:t xml:space="preserve">Implementación de Proyecto de seguridad interna y video vigilancia para las Delegaciones </w:t>
            </w:r>
            <w:r w:rsidRPr="00757C8F">
              <w:rPr>
                <w:sz w:val="14"/>
                <w:szCs w:val="14"/>
                <w:highlight w:val="yellow"/>
              </w:rPr>
              <w:lastRenderedPageBreak/>
              <w:t>Departamentales de Migración</w:t>
            </w:r>
          </w:p>
        </w:tc>
        <w:tc>
          <w:tcPr>
            <w:tcW w:w="709" w:type="dxa"/>
            <w:shd w:val="clear" w:color="auto" w:fill="auto"/>
            <w:vAlign w:val="center"/>
          </w:tcPr>
          <w:p w14:paraId="412CA679" w14:textId="26327A52" w:rsidR="00CB55D9" w:rsidRPr="00757C8F" w:rsidRDefault="00CB55D9" w:rsidP="00CB55D9">
            <w:pPr>
              <w:spacing w:after="0" w:line="240" w:lineRule="auto"/>
              <w:contextualSpacing/>
              <w:jc w:val="center"/>
              <w:rPr>
                <w:sz w:val="18"/>
                <w:szCs w:val="18"/>
                <w:highlight w:val="yellow"/>
              </w:rPr>
            </w:pPr>
            <w:r w:rsidRPr="00757C8F">
              <w:rPr>
                <w:sz w:val="18"/>
                <w:szCs w:val="18"/>
                <w:highlight w:val="yellow"/>
              </w:rPr>
              <w:lastRenderedPageBreak/>
              <w:t xml:space="preserve">Instalar sistemas de video </w:t>
            </w:r>
            <w:r w:rsidRPr="00757C8F">
              <w:rPr>
                <w:sz w:val="18"/>
                <w:szCs w:val="18"/>
                <w:highlight w:val="yellow"/>
              </w:rPr>
              <w:lastRenderedPageBreak/>
              <w:t>vigilancia</w:t>
            </w:r>
          </w:p>
        </w:tc>
        <w:tc>
          <w:tcPr>
            <w:tcW w:w="710" w:type="dxa"/>
            <w:shd w:val="clear" w:color="auto" w:fill="auto"/>
            <w:vAlign w:val="center"/>
          </w:tcPr>
          <w:p w14:paraId="68FB4DD7" w14:textId="77777777" w:rsidR="00CB55D9" w:rsidRPr="00757C8F" w:rsidRDefault="00CB55D9" w:rsidP="00CB55D9">
            <w:pPr>
              <w:spacing w:after="0" w:line="240" w:lineRule="auto"/>
              <w:contextualSpacing/>
              <w:jc w:val="center"/>
              <w:rPr>
                <w:sz w:val="18"/>
                <w:szCs w:val="18"/>
                <w:highlight w:val="yellow"/>
              </w:rPr>
            </w:pPr>
            <w:r w:rsidRPr="00757C8F">
              <w:rPr>
                <w:sz w:val="18"/>
                <w:szCs w:val="18"/>
                <w:highlight w:val="yellow"/>
              </w:rPr>
              <w:lastRenderedPageBreak/>
              <w:t>4</w:t>
            </w:r>
          </w:p>
        </w:tc>
        <w:tc>
          <w:tcPr>
            <w:tcW w:w="831" w:type="dxa"/>
            <w:shd w:val="clear" w:color="auto" w:fill="auto"/>
            <w:vAlign w:val="center"/>
          </w:tcPr>
          <w:p w14:paraId="0BE621CD" w14:textId="46131491" w:rsidR="00CB55D9" w:rsidRPr="00757C8F" w:rsidRDefault="00CB55D9" w:rsidP="00CB55D9">
            <w:pPr>
              <w:spacing w:after="0" w:line="240" w:lineRule="auto"/>
              <w:contextualSpacing/>
              <w:jc w:val="center"/>
              <w:rPr>
                <w:sz w:val="18"/>
                <w:szCs w:val="18"/>
                <w:highlight w:val="yellow"/>
              </w:rPr>
            </w:pPr>
            <w:r w:rsidRPr="00757C8F">
              <w:rPr>
                <w:sz w:val="18"/>
                <w:szCs w:val="18"/>
                <w:highlight w:val="yellow"/>
              </w:rPr>
              <w:t>Sistemas instala-dos</w:t>
            </w:r>
          </w:p>
        </w:tc>
        <w:tc>
          <w:tcPr>
            <w:tcW w:w="445" w:type="dxa"/>
            <w:shd w:val="clear" w:color="auto" w:fill="auto"/>
            <w:noWrap/>
            <w:vAlign w:val="center"/>
          </w:tcPr>
          <w:p w14:paraId="16AB7025" w14:textId="6DFB7BF3" w:rsidR="00CB55D9" w:rsidRPr="00757C8F" w:rsidRDefault="00CB55D9" w:rsidP="00CB55D9">
            <w:pPr>
              <w:spacing w:after="0" w:line="240" w:lineRule="auto"/>
              <w:contextualSpacing/>
              <w:jc w:val="center"/>
              <w:rPr>
                <w:color w:val="FF0000"/>
                <w:sz w:val="18"/>
                <w:szCs w:val="18"/>
                <w:highlight w:val="yellow"/>
              </w:rPr>
            </w:pPr>
            <w:r w:rsidRPr="00757C8F">
              <w:rPr>
                <w:color w:val="FF0000"/>
                <w:sz w:val="18"/>
                <w:szCs w:val="18"/>
                <w:highlight w:val="yellow"/>
              </w:rPr>
              <w:t>1</w:t>
            </w:r>
          </w:p>
        </w:tc>
        <w:tc>
          <w:tcPr>
            <w:tcW w:w="423" w:type="dxa"/>
            <w:shd w:val="clear" w:color="auto" w:fill="auto"/>
            <w:noWrap/>
            <w:vAlign w:val="center"/>
          </w:tcPr>
          <w:p w14:paraId="49F9F789" w14:textId="63CF1A27" w:rsidR="00CB55D9" w:rsidRPr="00757C8F" w:rsidRDefault="00CB55D9" w:rsidP="00CB55D9">
            <w:pPr>
              <w:spacing w:after="0" w:line="240" w:lineRule="auto"/>
              <w:contextualSpacing/>
              <w:jc w:val="center"/>
              <w:rPr>
                <w:color w:val="FF0000"/>
                <w:sz w:val="18"/>
                <w:szCs w:val="18"/>
                <w:highlight w:val="yellow"/>
              </w:rPr>
            </w:pPr>
            <w:r w:rsidRPr="00757C8F">
              <w:rPr>
                <w:color w:val="FF0000"/>
                <w:sz w:val="18"/>
                <w:szCs w:val="18"/>
                <w:highlight w:val="yellow"/>
              </w:rPr>
              <w:t>1</w:t>
            </w:r>
          </w:p>
        </w:tc>
        <w:tc>
          <w:tcPr>
            <w:tcW w:w="427" w:type="dxa"/>
            <w:shd w:val="clear" w:color="auto" w:fill="auto"/>
            <w:noWrap/>
            <w:vAlign w:val="center"/>
          </w:tcPr>
          <w:p w14:paraId="159A102C" w14:textId="1B2B3432" w:rsidR="00CB55D9" w:rsidRPr="00757C8F" w:rsidRDefault="00CB55D9" w:rsidP="00CB55D9">
            <w:pPr>
              <w:spacing w:after="0" w:line="240" w:lineRule="auto"/>
              <w:contextualSpacing/>
              <w:jc w:val="center"/>
              <w:rPr>
                <w:color w:val="FF0000"/>
                <w:sz w:val="18"/>
                <w:szCs w:val="18"/>
                <w:highlight w:val="yellow"/>
              </w:rPr>
            </w:pPr>
            <w:r w:rsidRPr="00757C8F">
              <w:rPr>
                <w:color w:val="FF0000"/>
                <w:sz w:val="18"/>
                <w:szCs w:val="18"/>
                <w:highlight w:val="yellow"/>
              </w:rPr>
              <w:t>1</w:t>
            </w:r>
          </w:p>
        </w:tc>
        <w:tc>
          <w:tcPr>
            <w:tcW w:w="425" w:type="dxa"/>
            <w:shd w:val="clear" w:color="auto" w:fill="auto"/>
            <w:noWrap/>
            <w:vAlign w:val="center"/>
          </w:tcPr>
          <w:p w14:paraId="526B33D0" w14:textId="637E1676" w:rsidR="00CB55D9" w:rsidRPr="00757C8F" w:rsidRDefault="00CB55D9" w:rsidP="00CB55D9">
            <w:pPr>
              <w:spacing w:after="0" w:line="240" w:lineRule="auto"/>
              <w:contextualSpacing/>
              <w:jc w:val="center"/>
              <w:rPr>
                <w:color w:val="FF0000"/>
                <w:sz w:val="18"/>
                <w:szCs w:val="18"/>
                <w:highlight w:val="yellow"/>
              </w:rPr>
            </w:pPr>
            <w:r w:rsidRPr="00757C8F">
              <w:rPr>
                <w:color w:val="FF0000"/>
                <w:sz w:val="18"/>
                <w:szCs w:val="18"/>
                <w:highlight w:val="yellow"/>
              </w:rPr>
              <w:t>1</w:t>
            </w:r>
          </w:p>
        </w:tc>
        <w:tc>
          <w:tcPr>
            <w:tcW w:w="424" w:type="dxa"/>
            <w:shd w:val="clear" w:color="auto" w:fill="auto"/>
            <w:noWrap/>
            <w:vAlign w:val="center"/>
          </w:tcPr>
          <w:p w14:paraId="75AF8581" w14:textId="72FF3A08" w:rsidR="00CB55D9" w:rsidRPr="00757C8F" w:rsidRDefault="00757C8F" w:rsidP="00CB55D9">
            <w:pPr>
              <w:spacing w:after="0" w:line="240" w:lineRule="auto"/>
              <w:contextualSpacing/>
              <w:jc w:val="center"/>
              <w:rPr>
                <w:color w:val="FF0000"/>
                <w:sz w:val="18"/>
                <w:szCs w:val="18"/>
                <w:highlight w:val="yellow"/>
              </w:rPr>
            </w:pPr>
            <w:r w:rsidRPr="00757C8F">
              <w:rPr>
                <w:color w:val="FF0000"/>
                <w:sz w:val="18"/>
                <w:szCs w:val="18"/>
                <w:highlight w:val="yellow"/>
              </w:rPr>
              <w:t>2</w:t>
            </w:r>
          </w:p>
        </w:tc>
        <w:tc>
          <w:tcPr>
            <w:tcW w:w="425" w:type="dxa"/>
            <w:vAlign w:val="center"/>
          </w:tcPr>
          <w:p w14:paraId="38295584" w14:textId="6447BDB8" w:rsidR="00CB55D9" w:rsidRPr="00757C8F" w:rsidRDefault="00757C8F" w:rsidP="00CB55D9">
            <w:pPr>
              <w:spacing w:after="0" w:line="240" w:lineRule="auto"/>
              <w:contextualSpacing/>
              <w:jc w:val="center"/>
              <w:rPr>
                <w:color w:val="FF0000"/>
                <w:sz w:val="18"/>
                <w:szCs w:val="18"/>
                <w:highlight w:val="yellow"/>
              </w:rPr>
            </w:pPr>
            <w:r w:rsidRPr="00757C8F">
              <w:rPr>
                <w:color w:val="FF0000"/>
                <w:sz w:val="18"/>
                <w:szCs w:val="18"/>
                <w:highlight w:val="yellow"/>
              </w:rPr>
              <w:t>10</w:t>
            </w:r>
          </w:p>
        </w:tc>
        <w:tc>
          <w:tcPr>
            <w:tcW w:w="426" w:type="dxa"/>
            <w:vAlign w:val="center"/>
          </w:tcPr>
          <w:p w14:paraId="1B83D775" w14:textId="3C1773DC" w:rsidR="00CB55D9" w:rsidRPr="00757C8F" w:rsidRDefault="00CB55D9" w:rsidP="00CB55D9">
            <w:pPr>
              <w:spacing w:after="0" w:line="240" w:lineRule="auto"/>
              <w:contextualSpacing/>
              <w:jc w:val="center"/>
              <w:rPr>
                <w:color w:val="FF0000"/>
                <w:sz w:val="18"/>
                <w:szCs w:val="18"/>
                <w:highlight w:val="yellow"/>
              </w:rPr>
            </w:pPr>
            <w:r w:rsidRPr="00757C8F">
              <w:rPr>
                <w:color w:val="FF0000"/>
                <w:sz w:val="18"/>
                <w:szCs w:val="18"/>
                <w:highlight w:val="yellow"/>
              </w:rPr>
              <w:t>10</w:t>
            </w:r>
          </w:p>
        </w:tc>
        <w:tc>
          <w:tcPr>
            <w:tcW w:w="425" w:type="dxa"/>
            <w:vAlign w:val="center"/>
          </w:tcPr>
          <w:p w14:paraId="36EBEF5B" w14:textId="6AC490AB" w:rsidR="00CB55D9" w:rsidRPr="00757C8F" w:rsidRDefault="00CB55D9" w:rsidP="00CB55D9">
            <w:pPr>
              <w:spacing w:after="0" w:line="240" w:lineRule="auto"/>
              <w:contextualSpacing/>
              <w:jc w:val="center"/>
              <w:rPr>
                <w:color w:val="FF0000"/>
                <w:sz w:val="18"/>
                <w:szCs w:val="18"/>
                <w:highlight w:val="yellow"/>
              </w:rPr>
            </w:pPr>
            <w:r w:rsidRPr="00757C8F">
              <w:rPr>
                <w:color w:val="FF0000"/>
                <w:sz w:val="18"/>
                <w:szCs w:val="18"/>
                <w:highlight w:val="yellow"/>
              </w:rPr>
              <w:t>10</w:t>
            </w:r>
          </w:p>
        </w:tc>
        <w:tc>
          <w:tcPr>
            <w:tcW w:w="426" w:type="dxa"/>
            <w:vAlign w:val="center"/>
          </w:tcPr>
          <w:p w14:paraId="455481C1" w14:textId="11EED07B" w:rsidR="00CB55D9" w:rsidRPr="00757C8F" w:rsidRDefault="00CB55D9" w:rsidP="00CB55D9">
            <w:pPr>
              <w:spacing w:after="0" w:line="240" w:lineRule="auto"/>
              <w:contextualSpacing/>
              <w:jc w:val="center"/>
              <w:rPr>
                <w:color w:val="FF0000"/>
                <w:sz w:val="18"/>
                <w:szCs w:val="18"/>
                <w:highlight w:val="yellow"/>
              </w:rPr>
            </w:pPr>
            <w:r w:rsidRPr="00757C8F">
              <w:rPr>
                <w:color w:val="FF0000"/>
                <w:sz w:val="18"/>
                <w:szCs w:val="18"/>
                <w:highlight w:val="yellow"/>
              </w:rPr>
              <w:t>10</w:t>
            </w:r>
          </w:p>
        </w:tc>
        <w:tc>
          <w:tcPr>
            <w:tcW w:w="425" w:type="dxa"/>
            <w:vAlign w:val="center"/>
          </w:tcPr>
          <w:p w14:paraId="2EA0B4FF" w14:textId="11C0C8CA" w:rsidR="00CB55D9" w:rsidRPr="00757C8F" w:rsidRDefault="00CB55D9" w:rsidP="00CB55D9">
            <w:pPr>
              <w:spacing w:after="0" w:line="240" w:lineRule="auto"/>
              <w:contextualSpacing/>
              <w:jc w:val="center"/>
              <w:rPr>
                <w:color w:val="FF0000"/>
                <w:sz w:val="18"/>
                <w:szCs w:val="18"/>
                <w:highlight w:val="yellow"/>
              </w:rPr>
            </w:pPr>
            <w:r w:rsidRPr="00757C8F">
              <w:rPr>
                <w:color w:val="FF0000"/>
                <w:sz w:val="18"/>
                <w:szCs w:val="18"/>
                <w:highlight w:val="yellow"/>
              </w:rPr>
              <w:t>10</w:t>
            </w:r>
          </w:p>
        </w:tc>
        <w:tc>
          <w:tcPr>
            <w:tcW w:w="1134" w:type="dxa"/>
            <w:shd w:val="clear" w:color="auto" w:fill="auto"/>
            <w:vAlign w:val="center"/>
          </w:tcPr>
          <w:p w14:paraId="69A1A8FC" w14:textId="7AF9D4BD" w:rsidR="00CB55D9" w:rsidRPr="00757C8F" w:rsidRDefault="00CB55D9" w:rsidP="00CB55D9">
            <w:pPr>
              <w:spacing w:after="0" w:line="240" w:lineRule="auto"/>
              <w:contextualSpacing/>
              <w:jc w:val="center"/>
              <w:rPr>
                <w:sz w:val="16"/>
                <w:szCs w:val="16"/>
                <w:highlight w:val="yellow"/>
              </w:rPr>
            </w:pPr>
            <w:r w:rsidRPr="00757C8F">
              <w:rPr>
                <w:sz w:val="16"/>
                <w:szCs w:val="16"/>
                <w:highlight w:val="yellow"/>
              </w:rPr>
              <w:t>Subdirección Técnica Administrativa.</w:t>
            </w:r>
          </w:p>
        </w:tc>
        <w:tc>
          <w:tcPr>
            <w:tcW w:w="1277" w:type="dxa"/>
            <w:shd w:val="clear" w:color="auto" w:fill="auto"/>
            <w:vAlign w:val="center"/>
          </w:tcPr>
          <w:p w14:paraId="79DCC6F3" w14:textId="77777777" w:rsidR="00CB55D9" w:rsidRPr="00757C8F" w:rsidRDefault="00CB55D9" w:rsidP="00CB55D9">
            <w:pPr>
              <w:spacing w:after="0" w:line="240" w:lineRule="auto"/>
              <w:contextualSpacing/>
              <w:jc w:val="center"/>
              <w:rPr>
                <w:sz w:val="18"/>
                <w:szCs w:val="18"/>
                <w:highlight w:val="yellow"/>
              </w:rPr>
            </w:pPr>
            <w:r w:rsidRPr="00757C8F">
              <w:rPr>
                <w:sz w:val="18"/>
                <w:szCs w:val="18"/>
                <w:highlight w:val="yellow"/>
              </w:rPr>
              <w:t>Instituto Guatemalteco de Migración</w:t>
            </w:r>
          </w:p>
        </w:tc>
      </w:tr>
      <w:tr w:rsidR="00CB55D9" w:rsidRPr="00A07BE1" w14:paraId="703ACD14" w14:textId="77777777" w:rsidTr="00FD0A8E">
        <w:trPr>
          <w:trHeight w:val="20"/>
        </w:trPr>
        <w:tc>
          <w:tcPr>
            <w:tcW w:w="420" w:type="dxa"/>
            <w:vMerge/>
            <w:shd w:val="clear" w:color="auto" w:fill="auto"/>
            <w:noWrap/>
            <w:textDirection w:val="btLr"/>
            <w:vAlign w:val="center"/>
          </w:tcPr>
          <w:p w14:paraId="3942CDC6"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2DCE91D" w14:textId="77777777" w:rsidR="00CB55D9" w:rsidRPr="00A07BE1" w:rsidRDefault="00CB55D9" w:rsidP="00CB55D9">
            <w:pPr>
              <w:spacing w:line="240" w:lineRule="auto"/>
              <w:contextualSpacing/>
              <w:jc w:val="both"/>
              <w:rPr>
                <w:sz w:val="18"/>
                <w:szCs w:val="18"/>
              </w:rPr>
            </w:pPr>
          </w:p>
        </w:tc>
        <w:tc>
          <w:tcPr>
            <w:tcW w:w="849" w:type="dxa"/>
            <w:vMerge/>
            <w:shd w:val="clear" w:color="auto" w:fill="auto"/>
            <w:vAlign w:val="center"/>
          </w:tcPr>
          <w:p w14:paraId="7FE7E29C" w14:textId="77777777" w:rsidR="00CB55D9" w:rsidRPr="00A07BE1" w:rsidRDefault="00CB55D9" w:rsidP="00CB55D9">
            <w:pPr>
              <w:spacing w:after="0" w:line="240" w:lineRule="auto"/>
              <w:contextualSpacing/>
              <w:rPr>
                <w:sz w:val="18"/>
                <w:szCs w:val="18"/>
              </w:rPr>
            </w:pPr>
          </w:p>
        </w:tc>
        <w:tc>
          <w:tcPr>
            <w:tcW w:w="1134" w:type="dxa"/>
            <w:vMerge/>
            <w:shd w:val="clear" w:color="auto" w:fill="auto"/>
            <w:vAlign w:val="center"/>
          </w:tcPr>
          <w:p w14:paraId="1AC092DA" w14:textId="77777777" w:rsidR="00CB55D9" w:rsidRPr="00A07BE1" w:rsidRDefault="00CB55D9" w:rsidP="00CB55D9">
            <w:pPr>
              <w:spacing w:after="0" w:line="240" w:lineRule="auto"/>
              <w:contextualSpacing/>
              <w:jc w:val="center"/>
              <w:rPr>
                <w:sz w:val="18"/>
                <w:szCs w:val="18"/>
              </w:rPr>
            </w:pPr>
          </w:p>
        </w:tc>
        <w:tc>
          <w:tcPr>
            <w:tcW w:w="1134" w:type="dxa"/>
            <w:shd w:val="clear" w:color="auto" w:fill="auto"/>
            <w:noWrap/>
            <w:vAlign w:val="center"/>
          </w:tcPr>
          <w:p w14:paraId="68CE6EF6" w14:textId="4C559949" w:rsidR="00CB55D9" w:rsidRPr="00A07BE1" w:rsidRDefault="00CB55D9" w:rsidP="00CB55D9">
            <w:pPr>
              <w:spacing w:after="0" w:line="240" w:lineRule="auto"/>
              <w:contextualSpacing/>
              <w:jc w:val="both"/>
              <w:rPr>
                <w:sz w:val="14"/>
                <w:szCs w:val="14"/>
              </w:rPr>
            </w:pPr>
            <w:r w:rsidRPr="00A07BE1">
              <w:rPr>
                <w:sz w:val="14"/>
                <w:szCs w:val="14"/>
              </w:rPr>
              <w:t>Implementación de Proyecto de Remozamiento de Delegaciones Departamentales de Migración</w:t>
            </w:r>
          </w:p>
        </w:tc>
        <w:tc>
          <w:tcPr>
            <w:tcW w:w="709" w:type="dxa"/>
            <w:shd w:val="clear" w:color="auto" w:fill="auto"/>
            <w:vAlign w:val="center"/>
          </w:tcPr>
          <w:p w14:paraId="5283D54B" w14:textId="4577619D" w:rsidR="00CB55D9" w:rsidRPr="00A07BE1" w:rsidRDefault="00CB55D9" w:rsidP="00CB55D9">
            <w:pPr>
              <w:spacing w:after="0" w:line="240" w:lineRule="auto"/>
              <w:contextualSpacing/>
              <w:jc w:val="center"/>
              <w:rPr>
                <w:sz w:val="18"/>
                <w:szCs w:val="18"/>
              </w:rPr>
            </w:pPr>
            <w:r w:rsidRPr="00A07BE1">
              <w:rPr>
                <w:sz w:val="18"/>
                <w:szCs w:val="18"/>
              </w:rPr>
              <w:t>Listar delegaciones.</w:t>
            </w:r>
          </w:p>
        </w:tc>
        <w:tc>
          <w:tcPr>
            <w:tcW w:w="710" w:type="dxa"/>
            <w:shd w:val="clear" w:color="auto" w:fill="auto"/>
            <w:vAlign w:val="center"/>
          </w:tcPr>
          <w:p w14:paraId="269A76BD" w14:textId="77777777" w:rsidR="00CB55D9" w:rsidRPr="00A07BE1" w:rsidRDefault="00CB55D9" w:rsidP="00CB55D9">
            <w:pPr>
              <w:spacing w:after="0" w:line="240" w:lineRule="auto"/>
              <w:contextualSpacing/>
              <w:jc w:val="center"/>
              <w:rPr>
                <w:sz w:val="18"/>
                <w:szCs w:val="18"/>
              </w:rPr>
            </w:pPr>
            <w:r w:rsidRPr="00A07BE1">
              <w:rPr>
                <w:sz w:val="18"/>
                <w:szCs w:val="18"/>
              </w:rPr>
              <w:t>1</w:t>
            </w:r>
          </w:p>
        </w:tc>
        <w:tc>
          <w:tcPr>
            <w:tcW w:w="831" w:type="dxa"/>
            <w:shd w:val="clear" w:color="auto" w:fill="auto"/>
            <w:vAlign w:val="center"/>
          </w:tcPr>
          <w:p w14:paraId="0EC9F7FF" w14:textId="78F847D0" w:rsidR="00CB55D9" w:rsidRPr="00A07BE1" w:rsidRDefault="00CB55D9" w:rsidP="00CB55D9">
            <w:pPr>
              <w:spacing w:after="0" w:line="240" w:lineRule="auto"/>
              <w:contextualSpacing/>
              <w:jc w:val="center"/>
              <w:rPr>
                <w:sz w:val="14"/>
                <w:szCs w:val="14"/>
              </w:rPr>
            </w:pPr>
            <w:r w:rsidRPr="00A07BE1">
              <w:rPr>
                <w:sz w:val="14"/>
                <w:szCs w:val="14"/>
              </w:rPr>
              <w:t>Cantidad de remozamientos en delegaciones.</w:t>
            </w:r>
          </w:p>
        </w:tc>
        <w:tc>
          <w:tcPr>
            <w:tcW w:w="445" w:type="dxa"/>
            <w:shd w:val="clear" w:color="auto" w:fill="auto"/>
            <w:noWrap/>
            <w:vAlign w:val="center"/>
          </w:tcPr>
          <w:p w14:paraId="753BA21D" w14:textId="03D83FF9" w:rsidR="00CB55D9" w:rsidRPr="008F460D" w:rsidRDefault="006946DD" w:rsidP="00CB55D9">
            <w:pPr>
              <w:spacing w:after="0" w:line="240" w:lineRule="auto"/>
              <w:contextualSpacing/>
              <w:jc w:val="center"/>
              <w:rPr>
                <w:color w:val="FF0000"/>
                <w:sz w:val="18"/>
                <w:szCs w:val="18"/>
              </w:rPr>
            </w:pPr>
            <w:r w:rsidRPr="008F460D">
              <w:rPr>
                <w:color w:val="FF0000"/>
                <w:sz w:val="18"/>
                <w:szCs w:val="18"/>
              </w:rPr>
              <w:t>3</w:t>
            </w:r>
          </w:p>
        </w:tc>
        <w:tc>
          <w:tcPr>
            <w:tcW w:w="423" w:type="dxa"/>
            <w:shd w:val="clear" w:color="auto" w:fill="auto"/>
            <w:noWrap/>
            <w:vAlign w:val="center"/>
          </w:tcPr>
          <w:p w14:paraId="0BC72062" w14:textId="65AAC137" w:rsidR="00CB55D9" w:rsidRPr="008F460D" w:rsidRDefault="006946DD" w:rsidP="00CB55D9">
            <w:pPr>
              <w:spacing w:after="0" w:line="240" w:lineRule="auto"/>
              <w:contextualSpacing/>
              <w:jc w:val="center"/>
              <w:rPr>
                <w:color w:val="FF0000"/>
                <w:sz w:val="18"/>
                <w:szCs w:val="18"/>
              </w:rPr>
            </w:pPr>
            <w:r w:rsidRPr="008F460D">
              <w:rPr>
                <w:color w:val="FF0000"/>
                <w:sz w:val="18"/>
                <w:szCs w:val="18"/>
              </w:rPr>
              <w:t>5</w:t>
            </w:r>
          </w:p>
        </w:tc>
        <w:tc>
          <w:tcPr>
            <w:tcW w:w="427" w:type="dxa"/>
            <w:shd w:val="clear" w:color="auto" w:fill="auto"/>
            <w:noWrap/>
            <w:vAlign w:val="center"/>
          </w:tcPr>
          <w:p w14:paraId="71320E2A" w14:textId="0C69D17A" w:rsidR="00CB55D9" w:rsidRPr="008F460D" w:rsidRDefault="006946DD" w:rsidP="00CB55D9">
            <w:pPr>
              <w:spacing w:after="0" w:line="240" w:lineRule="auto"/>
              <w:contextualSpacing/>
              <w:rPr>
                <w:color w:val="FF0000"/>
                <w:sz w:val="18"/>
                <w:szCs w:val="18"/>
              </w:rPr>
            </w:pPr>
            <w:r w:rsidRPr="008F460D">
              <w:rPr>
                <w:color w:val="FF0000"/>
                <w:sz w:val="18"/>
                <w:szCs w:val="18"/>
              </w:rPr>
              <w:t xml:space="preserve"> 7</w:t>
            </w:r>
          </w:p>
        </w:tc>
        <w:tc>
          <w:tcPr>
            <w:tcW w:w="425" w:type="dxa"/>
            <w:shd w:val="clear" w:color="auto" w:fill="auto"/>
            <w:noWrap/>
            <w:vAlign w:val="center"/>
          </w:tcPr>
          <w:p w14:paraId="285654CD" w14:textId="5E0A9505" w:rsidR="00CB55D9" w:rsidRPr="008F460D" w:rsidRDefault="00CB55D9" w:rsidP="00CB55D9">
            <w:pPr>
              <w:spacing w:after="0" w:line="240" w:lineRule="auto"/>
              <w:contextualSpacing/>
              <w:jc w:val="center"/>
              <w:rPr>
                <w:color w:val="92D050"/>
                <w:sz w:val="18"/>
                <w:szCs w:val="18"/>
              </w:rPr>
            </w:pPr>
            <w:r w:rsidRPr="008F460D">
              <w:rPr>
                <w:color w:val="92D050"/>
                <w:sz w:val="18"/>
                <w:szCs w:val="18"/>
              </w:rPr>
              <w:t>1</w:t>
            </w:r>
            <w:r w:rsidR="006946DD" w:rsidRPr="008F460D">
              <w:rPr>
                <w:color w:val="92D050"/>
                <w:sz w:val="18"/>
                <w:szCs w:val="18"/>
              </w:rPr>
              <w:t>1</w:t>
            </w:r>
          </w:p>
        </w:tc>
        <w:tc>
          <w:tcPr>
            <w:tcW w:w="424" w:type="dxa"/>
            <w:shd w:val="clear" w:color="auto" w:fill="auto"/>
            <w:noWrap/>
            <w:vAlign w:val="center"/>
          </w:tcPr>
          <w:p w14:paraId="12FFF38C" w14:textId="77777777" w:rsidR="00CB55D9" w:rsidRPr="00A07BE1" w:rsidRDefault="00CB55D9" w:rsidP="00CB55D9">
            <w:pPr>
              <w:spacing w:after="0" w:line="240" w:lineRule="auto"/>
              <w:contextualSpacing/>
              <w:jc w:val="center"/>
              <w:rPr>
                <w:sz w:val="18"/>
                <w:szCs w:val="18"/>
              </w:rPr>
            </w:pPr>
            <w:r w:rsidRPr="00A07BE1">
              <w:rPr>
                <w:sz w:val="18"/>
                <w:szCs w:val="18"/>
              </w:rPr>
              <w:t>10</w:t>
            </w:r>
          </w:p>
        </w:tc>
        <w:tc>
          <w:tcPr>
            <w:tcW w:w="425" w:type="dxa"/>
            <w:vAlign w:val="center"/>
          </w:tcPr>
          <w:p w14:paraId="517D2152" w14:textId="61F25BA2" w:rsidR="00CB55D9" w:rsidRPr="00A07BE1" w:rsidRDefault="00CB55D9" w:rsidP="00CB55D9">
            <w:pPr>
              <w:spacing w:after="0" w:line="240" w:lineRule="auto"/>
              <w:contextualSpacing/>
              <w:jc w:val="center"/>
              <w:rPr>
                <w:sz w:val="18"/>
                <w:szCs w:val="18"/>
              </w:rPr>
            </w:pPr>
            <w:r>
              <w:rPr>
                <w:sz w:val="18"/>
                <w:szCs w:val="18"/>
              </w:rPr>
              <w:t>10</w:t>
            </w:r>
          </w:p>
        </w:tc>
        <w:tc>
          <w:tcPr>
            <w:tcW w:w="426" w:type="dxa"/>
            <w:vAlign w:val="center"/>
          </w:tcPr>
          <w:p w14:paraId="4B260D3E" w14:textId="29B2529C" w:rsidR="00CB55D9" w:rsidRPr="00A07BE1" w:rsidRDefault="00CB55D9" w:rsidP="00CB55D9">
            <w:pPr>
              <w:spacing w:after="0" w:line="240" w:lineRule="auto"/>
              <w:contextualSpacing/>
              <w:jc w:val="center"/>
              <w:rPr>
                <w:sz w:val="18"/>
                <w:szCs w:val="18"/>
              </w:rPr>
            </w:pPr>
            <w:r>
              <w:rPr>
                <w:sz w:val="18"/>
                <w:szCs w:val="18"/>
              </w:rPr>
              <w:t>10</w:t>
            </w:r>
          </w:p>
        </w:tc>
        <w:tc>
          <w:tcPr>
            <w:tcW w:w="425" w:type="dxa"/>
            <w:vAlign w:val="center"/>
          </w:tcPr>
          <w:p w14:paraId="7DCBEB8E" w14:textId="3917EEB5" w:rsidR="00CB55D9" w:rsidRPr="00A07BE1" w:rsidRDefault="00CB55D9" w:rsidP="00CB55D9">
            <w:pPr>
              <w:spacing w:after="0" w:line="240" w:lineRule="auto"/>
              <w:contextualSpacing/>
              <w:jc w:val="center"/>
              <w:rPr>
                <w:sz w:val="18"/>
                <w:szCs w:val="18"/>
              </w:rPr>
            </w:pPr>
            <w:r>
              <w:rPr>
                <w:sz w:val="18"/>
                <w:szCs w:val="18"/>
              </w:rPr>
              <w:t>10</w:t>
            </w:r>
          </w:p>
        </w:tc>
        <w:tc>
          <w:tcPr>
            <w:tcW w:w="426" w:type="dxa"/>
            <w:vAlign w:val="center"/>
          </w:tcPr>
          <w:p w14:paraId="3B861B18" w14:textId="662D6CE5" w:rsidR="00CB55D9" w:rsidRPr="00A07BE1" w:rsidRDefault="00CB55D9" w:rsidP="00CB55D9">
            <w:pPr>
              <w:spacing w:after="0" w:line="240" w:lineRule="auto"/>
              <w:contextualSpacing/>
              <w:jc w:val="center"/>
              <w:rPr>
                <w:sz w:val="18"/>
                <w:szCs w:val="18"/>
              </w:rPr>
            </w:pPr>
            <w:r>
              <w:rPr>
                <w:sz w:val="18"/>
                <w:szCs w:val="18"/>
              </w:rPr>
              <w:t>10</w:t>
            </w:r>
          </w:p>
        </w:tc>
        <w:tc>
          <w:tcPr>
            <w:tcW w:w="425" w:type="dxa"/>
            <w:vAlign w:val="center"/>
          </w:tcPr>
          <w:p w14:paraId="1D8D8476" w14:textId="77B7708B" w:rsidR="00CB55D9" w:rsidRPr="00A07BE1" w:rsidRDefault="00CB55D9" w:rsidP="00CB55D9">
            <w:pPr>
              <w:spacing w:after="0" w:line="240" w:lineRule="auto"/>
              <w:contextualSpacing/>
              <w:jc w:val="center"/>
              <w:rPr>
                <w:sz w:val="18"/>
                <w:szCs w:val="18"/>
              </w:rPr>
            </w:pPr>
            <w:r>
              <w:rPr>
                <w:sz w:val="18"/>
                <w:szCs w:val="18"/>
              </w:rPr>
              <w:t>10</w:t>
            </w:r>
          </w:p>
        </w:tc>
        <w:tc>
          <w:tcPr>
            <w:tcW w:w="1134" w:type="dxa"/>
            <w:shd w:val="clear" w:color="auto" w:fill="auto"/>
          </w:tcPr>
          <w:p w14:paraId="002F08BF" w14:textId="15C12868" w:rsidR="00CB55D9" w:rsidRPr="005C56B3" w:rsidRDefault="00CB55D9" w:rsidP="00CB55D9">
            <w:pPr>
              <w:spacing w:after="0" w:line="240" w:lineRule="auto"/>
              <w:contextualSpacing/>
              <w:jc w:val="center"/>
              <w:rPr>
                <w:sz w:val="16"/>
                <w:szCs w:val="16"/>
              </w:rPr>
            </w:pPr>
            <w:r w:rsidRPr="005C56B3">
              <w:rPr>
                <w:sz w:val="16"/>
                <w:szCs w:val="16"/>
              </w:rPr>
              <w:t>Subdirección Técnica Administrativa.</w:t>
            </w:r>
          </w:p>
        </w:tc>
        <w:tc>
          <w:tcPr>
            <w:tcW w:w="1277" w:type="dxa"/>
            <w:shd w:val="clear" w:color="auto" w:fill="auto"/>
            <w:vAlign w:val="center"/>
          </w:tcPr>
          <w:p w14:paraId="276F346C" w14:textId="77777777" w:rsidR="00CB55D9" w:rsidRPr="00A07BE1" w:rsidRDefault="00CB55D9" w:rsidP="00CB55D9">
            <w:pPr>
              <w:spacing w:after="0" w:line="240" w:lineRule="auto"/>
              <w:contextualSpacing/>
              <w:jc w:val="center"/>
              <w:rPr>
                <w:sz w:val="18"/>
                <w:szCs w:val="18"/>
              </w:rPr>
            </w:pPr>
            <w:r w:rsidRPr="00A07BE1">
              <w:rPr>
                <w:sz w:val="18"/>
                <w:szCs w:val="18"/>
              </w:rPr>
              <w:t>Instituto Guatemalteco de Migración</w:t>
            </w:r>
          </w:p>
        </w:tc>
      </w:tr>
      <w:tr w:rsidR="00CB55D9" w:rsidRPr="00A07BE1" w14:paraId="5C9BB651" w14:textId="77777777" w:rsidTr="00FD0A8E">
        <w:trPr>
          <w:trHeight w:val="20"/>
        </w:trPr>
        <w:tc>
          <w:tcPr>
            <w:tcW w:w="420" w:type="dxa"/>
            <w:vMerge/>
            <w:shd w:val="clear" w:color="auto" w:fill="auto"/>
            <w:noWrap/>
            <w:textDirection w:val="btLr"/>
            <w:vAlign w:val="center"/>
          </w:tcPr>
          <w:p w14:paraId="1ADA692F"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4801FFB9" w14:textId="77777777" w:rsidR="00CB55D9" w:rsidRPr="00A07BE1" w:rsidRDefault="00CB55D9" w:rsidP="00CB55D9">
            <w:pPr>
              <w:spacing w:line="240" w:lineRule="auto"/>
              <w:contextualSpacing/>
              <w:jc w:val="both"/>
              <w:rPr>
                <w:sz w:val="18"/>
                <w:szCs w:val="18"/>
              </w:rPr>
            </w:pPr>
          </w:p>
        </w:tc>
        <w:tc>
          <w:tcPr>
            <w:tcW w:w="849" w:type="dxa"/>
            <w:vMerge/>
            <w:shd w:val="clear" w:color="auto" w:fill="auto"/>
            <w:vAlign w:val="center"/>
          </w:tcPr>
          <w:p w14:paraId="0FBC3945" w14:textId="77777777" w:rsidR="00CB55D9" w:rsidRPr="00A07BE1" w:rsidRDefault="00CB55D9" w:rsidP="00CB55D9">
            <w:pPr>
              <w:spacing w:after="0" w:line="240" w:lineRule="auto"/>
              <w:contextualSpacing/>
              <w:rPr>
                <w:sz w:val="18"/>
                <w:szCs w:val="18"/>
              </w:rPr>
            </w:pPr>
          </w:p>
        </w:tc>
        <w:tc>
          <w:tcPr>
            <w:tcW w:w="1134" w:type="dxa"/>
            <w:vMerge/>
            <w:shd w:val="clear" w:color="auto" w:fill="auto"/>
            <w:vAlign w:val="center"/>
          </w:tcPr>
          <w:p w14:paraId="3949A198" w14:textId="77777777" w:rsidR="00CB55D9" w:rsidRPr="00A07BE1" w:rsidRDefault="00CB55D9" w:rsidP="00CB55D9">
            <w:pPr>
              <w:spacing w:after="0" w:line="240" w:lineRule="auto"/>
              <w:contextualSpacing/>
              <w:jc w:val="center"/>
              <w:rPr>
                <w:sz w:val="18"/>
                <w:szCs w:val="18"/>
              </w:rPr>
            </w:pPr>
          </w:p>
        </w:tc>
        <w:tc>
          <w:tcPr>
            <w:tcW w:w="1134" w:type="dxa"/>
            <w:shd w:val="clear" w:color="auto" w:fill="auto"/>
            <w:noWrap/>
            <w:vAlign w:val="center"/>
          </w:tcPr>
          <w:p w14:paraId="58C9228D" w14:textId="0737A3F9" w:rsidR="00CB55D9" w:rsidRPr="00A07BE1" w:rsidRDefault="00CB55D9" w:rsidP="00CB55D9">
            <w:pPr>
              <w:spacing w:after="0" w:line="240" w:lineRule="auto"/>
              <w:contextualSpacing/>
              <w:jc w:val="both"/>
              <w:rPr>
                <w:sz w:val="14"/>
                <w:szCs w:val="14"/>
              </w:rPr>
            </w:pPr>
            <w:r w:rsidRPr="00A07BE1">
              <w:rPr>
                <w:sz w:val="14"/>
                <w:szCs w:val="14"/>
              </w:rPr>
              <w:t>Implementación de Proyecto de Respaldo de Energía Eléctrica para las Delegaciones Departamentales de Migración</w:t>
            </w:r>
          </w:p>
        </w:tc>
        <w:tc>
          <w:tcPr>
            <w:tcW w:w="709" w:type="dxa"/>
            <w:shd w:val="clear" w:color="auto" w:fill="auto"/>
            <w:vAlign w:val="center"/>
          </w:tcPr>
          <w:p w14:paraId="373F6F5D" w14:textId="4524043B" w:rsidR="00CB55D9" w:rsidRPr="00A07BE1" w:rsidRDefault="00CB55D9" w:rsidP="00CB55D9">
            <w:pPr>
              <w:spacing w:after="0" w:line="240" w:lineRule="auto"/>
              <w:contextualSpacing/>
              <w:jc w:val="center"/>
              <w:rPr>
                <w:sz w:val="14"/>
                <w:szCs w:val="14"/>
              </w:rPr>
            </w:pPr>
            <w:r w:rsidRPr="00A07BE1">
              <w:rPr>
                <w:sz w:val="14"/>
                <w:szCs w:val="14"/>
              </w:rPr>
              <w:t>Lograr el funcionamiento del sistema eléctrico de las instalaciones.</w:t>
            </w:r>
          </w:p>
        </w:tc>
        <w:tc>
          <w:tcPr>
            <w:tcW w:w="710" w:type="dxa"/>
            <w:shd w:val="clear" w:color="auto" w:fill="auto"/>
            <w:vAlign w:val="center"/>
          </w:tcPr>
          <w:p w14:paraId="17A00B18" w14:textId="77777777" w:rsidR="00CB55D9" w:rsidRPr="00A07BE1" w:rsidRDefault="00CB55D9" w:rsidP="00CB55D9">
            <w:pPr>
              <w:spacing w:after="0" w:line="240" w:lineRule="auto"/>
              <w:contextualSpacing/>
              <w:jc w:val="center"/>
              <w:rPr>
                <w:sz w:val="18"/>
                <w:szCs w:val="18"/>
              </w:rPr>
            </w:pPr>
            <w:r w:rsidRPr="00A07BE1">
              <w:rPr>
                <w:sz w:val="18"/>
                <w:szCs w:val="18"/>
              </w:rPr>
              <w:t>8</w:t>
            </w:r>
          </w:p>
        </w:tc>
        <w:tc>
          <w:tcPr>
            <w:tcW w:w="831" w:type="dxa"/>
            <w:shd w:val="clear" w:color="auto" w:fill="auto"/>
            <w:vAlign w:val="center"/>
          </w:tcPr>
          <w:p w14:paraId="71D6560E" w14:textId="72BD000F" w:rsidR="00CB55D9" w:rsidRPr="00A07BE1" w:rsidRDefault="00CB55D9" w:rsidP="00CB55D9">
            <w:pPr>
              <w:spacing w:after="0" w:line="240" w:lineRule="auto"/>
              <w:contextualSpacing/>
              <w:jc w:val="center"/>
              <w:rPr>
                <w:sz w:val="18"/>
                <w:szCs w:val="18"/>
              </w:rPr>
            </w:pPr>
            <w:r w:rsidRPr="00A07BE1">
              <w:rPr>
                <w:sz w:val="18"/>
                <w:szCs w:val="18"/>
              </w:rPr>
              <w:t>Delegaciones beneficiadas</w:t>
            </w:r>
          </w:p>
        </w:tc>
        <w:tc>
          <w:tcPr>
            <w:tcW w:w="445" w:type="dxa"/>
            <w:shd w:val="clear" w:color="auto" w:fill="auto"/>
            <w:noWrap/>
            <w:vAlign w:val="center"/>
          </w:tcPr>
          <w:p w14:paraId="46B05C15" w14:textId="6C1C04AC" w:rsidR="00CB55D9" w:rsidRPr="008F460D" w:rsidRDefault="008F460D" w:rsidP="00CB55D9">
            <w:pPr>
              <w:spacing w:after="0" w:line="240" w:lineRule="auto"/>
              <w:contextualSpacing/>
              <w:jc w:val="center"/>
              <w:rPr>
                <w:color w:val="FF0000"/>
                <w:sz w:val="18"/>
                <w:szCs w:val="18"/>
              </w:rPr>
            </w:pPr>
            <w:r w:rsidRPr="008F460D">
              <w:rPr>
                <w:color w:val="FF0000"/>
                <w:sz w:val="18"/>
                <w:szCs w:val="18"/>
              </w:rPr>
              <w:t>2</w:t>
            </w:r>
          </w:p>
        </w:tc>
        <w:tc>
          <w:tcPr>
            <w:tcW w:w="423" w:type="dxa"/>
            <w:shd w:val="clear" w:color="auto" w:fill="auto"/>
            <w:noWrap/>
            <w:vAlign w:val="center"/>
          </w:tcPr>
          <w:p w14:paraId="76C97B5A" w14:textId="56FC2377" w:rsidR="00CB55D9" w:rsidRPr="008F460D" w:rsidRDefault="008F460D" w:rsidP="00CB55D9">
            <w:pPr>
              <w:spacing w:after="0" w:line="240" w:lineRule="auto"/>
              <w:contextualSpacing/>
              <w:jc w:val="center"/>
              <w:rPr>
                <w:color w:val="FF0000"/>
                <w:sz w:val="18"/>
                <w:szCs w:val="18"/>
              </w:rPr>
            </w:pPr>
            <w:r w:rsidRPr="008F460D">
              <w:rPr>
                <w:color w:val="FF0000"/>
                <w:sz w:val="18"/>
                <w:szCs w:val="18"/>
              </w:rPr>
              <w:t>4</w:t>
            </w:r>
          </w:p>
        </w:tc>
        <w:tc>
          <w:tcPr>
            <w:tcW w:w="427" w:type="dxa"/>
            <w:shd w:val="clear" w:color="auto" w:fill="auto"/>
            <w:noWrap/>
            <w:vAlign w:val="center"/>
          </w:tcPr>
          <w:p w14:paraId="2A8E10DA" w14:textId="3589D35D" w:rsidR="00CB55D9" w:rsidRPr="008F460D" w:rsidRDefault="008F460D" w:rsidP="00CB55D9">
            <w:pPr>
              <w:spacing w:after="0" w:line="240" w:lineRule="auto"/>
              <w:contextualSpacing/>
              <w:rPr>
                <w:color w:val="FF0000"/>
                <w:sz w:val="18"/>
                <w:szCs w:val="18"/>
              </w:rPr>
            </w:pPr>
            <w:r w:rsidRPr="008F460D">
              <w:rPr>
                <w:color w:val="FF0000"/>
                <w:sz w:val="18"/>
                <w:szCs w:val="18"/>
              </w:rPr>
              <w:t>7</w:t>
            </w:r>
          </w:p>
        </w:tc>
        <w:tc>
          <w:tcPr>
            <w:tcW w:w="425" w:type="dxa"/>
            <w:shd w:val="clear" w:color="auto" w:fill="auto"/>
            <w:noWrap/>
            <w:vAlign w:val="center"/>
          </w:tcPr>
          <w:p w14:paraId="27293711" w14:textId="240423B0" w:rsidR="00CB55D9" w:rsidRPr="008F460D" w:rsidRDefault="00CB55D9" w:rsidP="00CB55D9">
            <w:pPr>
              <w:spacing w:after="0" w:line="240" w:lineRule="auto"/>
              <w:contextualSpacing/>
              <w:jc w:val="center"/>
              <w:rPr>
                <w:color w:val="92D050"/>
                <w:sz w:val="18"/>
                <w:szCs w:val="18"/>
              </w:rPr>
            </w:pPr>
            <w:r w:rsidRPr="008F460D">
              <w:rPr>
                <w:color w:val="92D050"/>
                <w:sz w:val="18"/>
                <w:szCs w:val="18"/>
              </w:rPr>
              <w:t>1</w:t>
            </w:r>
            <w:r w:rsidR="008F460D" w:rsidRPr="008F460D">
              <w:rPr>
                <w:color w:val="92D050"/>
                <w:sz w:val="18"/>
                <w:szCs w:val="18"/>
              </w:rPr>
              <w:t>0</w:t>
            </w:r>
          </w:p>
        </w:tc>
        <w:tc>
          <w:tcPr>
            <w:tcW w:w="424" w:type="dxa"/>
            <w:shd w:val="clear" w:color="auto" w:fill="auto"/>
            <w:noWrap/>
            <w:vAlign w:val="center"/>
          </w:tcPr>
          <w:p w14:paraId="73323FAB" w14:textId="77777777" w:rsidR="00CB55D9" w:rsidRPr="00A07BE1" w:rsidRDefault="00CB55D9" w:rsidP="00CB55D9">
            <w:pPr>
              <w:spacing w:after="0" w:line="240" w:lineRule="auto"/>
              <w:contextualSpacing/>
              <w:jc w:val="center"/>
              <w:rPr>
                <w:sz w:val="18"/>
                <w:szCs w:val="18"/>
              </w:rPr>
            </w:pPr>
            <w:r w:rsidRPr="00A07BE1">
              <w:rPr>
                <w:sz w:val="18"/>
                <w:szCs w:val="18"/>
              </w:rPr>
              <w:t>10</w:t>
            </w:r>
          </w:p>
        </w:tc>
        <w:tc>
          <w:tcPr>
            <w:tcW w:w="425" w:type="dxa"/>
            <w:vAlign w:val="center"/>
          </w:tcPr>
          <w:p w14:paraId="28E3DFDF" w14:textId="53657F27" w:rsidR="00CB55D9" w:rsidRPr="00A07BE1" w:rsidRDefault="00CB55D9" w:rsidP="00CB55D9">
            <w:pPr>
              <w:spacing w:after="0" w:line="240" w:lineRule="auto"/>
              <w:contextualSpacing/>
              <w:jc w:val="center"/>
              <w:rPr>
                <w:sz w:val="18"/>
                <w:szCs w:val="18"/>
              </w:rPr>
            </w:pPr>
            <w:r>
              <w:rPr>
                <w:sz w:val="18"/>
                <w:szCs w:val="18"/>
              </w:rPr>
              <w:t>10</w:t>
            </w:r>
          </w:p>
        </w:tc>
        <w:tc>
          <w:tcPr>
            <w:tcW w:w="426" w:type="dxa"/>
            <w:vAlign w:val="center"/>
          </w:tcPr>
          <w:p w14:paraId="08C015E6" w14:textId="77CBE257" w:rsidR="00CB55D9" w:rsidRPr="00A07BE1" w:rsidRDefault="00CB55D9" w:rsidP="00CB55D9">
            <w:pPr>
              <w:spacing w:after="0" w:line="240" w:lineRule="auto"/>
              <w:contextualSpacing/>
              <w:jc w:val="center"/>
              <w:rPr>
                <w:sz w:val="18"/>
                <w:szCs w:val="18"/>
              </w:rPr>
            </w:pPr>
            <w:r>
              <w:rPr>
                <w:sz w:val="18"/>
                <w:szCs w:val="18"/>
              </w:rPr>
              <w:t>10</w:t>
            </w:r>
          </w:p>
        </w:tc>
        <w:tc>
          <w:tcPr>
            <w:tcW w:w="425" w:type="dxa"/>
            <w:vAlign w:val="center"/>
          </w:tcPr>
          <w:p w14:paraId="3583D0F5" w14:textId="63B72860" w:rsidR="00CB55D9" w:rsidRPr="00A07BE1" w:rsidRDefault="00CB55D9" w:rsidP="00CB55D9">
            <w:pPr>
              <w:spacing w:after="0" w:line="240" w:lineRule="auto"/>
              <w:contextualSpacing/>
              <w:jc w:val="center"/>
              <w:rPr>
                <w:sz w:val="18"/>
                <w:szCs w:val="18"/>
              </w:rPr>
            </w:pPr>
            <w:r>
              <w:rPr>
                <w:sz w:val="18"/>
                <w:szCs w:val="18"/>
              </w:rPr>
              <w:t>10</w:t>
            </w:r>
          </w:p>
        </w:tc>
        <w:tc>
          <w:tcPr>
            <w:tcW w:w="426" w:type="dxa"/>
            <w:vAlign w:val="center"/>
          </w:tcPr>
          <w:p w14:paraId="41B27A1C" w14:textId="0494E5FC" w:rsidR="00CB55D9" w:rsidRPr="00A07BE1" w:rsidRDefault="00CB55D9" w:rsidP="00CB55D9">
            <w:pPr>
              <w:spacing w:after="0" w:line="240" w:lineRule="auto"/>
              <w:contextualSpacing/>
              <w:jc w:val="center"/>
              <w:rPr>
                <w:sz w:val="18"/>
                <w:szCs w:val="18"/>
              </w:rPr>
            </w:pPr>
            <w:r>
              <w:rPr>
                <w:sz w:val="18"/>
                <w:szCs w:val="18"/>
              </w:rPr>
              <w:t>10</w:t>
            </w:r>
          </w:p>
        </w:tc>
        <w:tc>
          <w:tcPr>
            <w:tcW w:w="425" w:type="dxa"/>
            <w:vAlign w:val="center"/>
          </w:tcPr>
          <w:p w14:paraId="245127D9" w14:textId="5F47B8BB" w:rsidR="00CB55D9" w:rsidRPr="00A07BE1" w:rsidRDefault="00CB55D9" w:rsidP="00CB55D9">
            <w:pPr>
              <w:spacing w:after="0" w:line="240" w:lineRule="auto"/>
              <w:contextualSpacing/>
              <w:jc w:val="center"/>
              <w:rPr>
                <w:sz w:val="18"/>
                <w:szCs w:val="18"/>
              </w:rPr>
            </w:pPr>
            <w:r>
              <w:rPr>
                <w:sz w:val="18"/>
                <w:szCs w:val="18"/>
              </w:rPr>
              <w:t>10</w:t>
            </w:r>
          </w:p>
        </w:tc>
        <w:tc>
          <w:tcPr>
            <w:tcW w:w="1134" w:type="dxa"/>
            <w:shd w:val="clear" w:color="auto" w:fill="auto"/>
          </w:tcPr>
          <w:p w14:paraId="3A53525B" w14:textId="77777777" w:rsidR="008F460D" w:rsidRDefault="008F460D" w:rsidP="00CB55D9">
            <w:pPr>
              <w:spacing w:after="0" w:line="240" w:lineRule="auto"/>
              <w:contextualSpacing/>
              <w:jc w:val="center"/>
              <w:rPr>
                <w:sz w:val="16"/>
                <w:szCs w:val="16"/>
              </w:rPr>
            </w:pPr>
          </w:p>
          <w:p w14:paraId="6081C7D6" w14:textId="77777777" w:rsidR="008F460D" w:rsidRDefault="008F460D" w:rsidP="00CB55D9">
            <w:pPr>
              <w:spacing w:after="0" w:line="240" w:lineRule="auto"/>
              <w:contextualSpacing/>
              <w:jc w:val="center"/>
              <w:rPr>
                <w:sz w:val="16"/>
                <w:szCs w:val="16"/>
              </w:rPr>
            </w:pPr>
          </w:p>
          <w:p w14:paraId="69C181AC" w14:textId="298B4FD1" w:rsidR="00CB55D9" w:rsidRPr="005C56B3" w:rsidRDefault="00CB55D9" w:rsidP="00CB55D9">
            <w:pPr>
              <w:spacing w:after="0" w:line="240" w:lineRule="auto"/>
              <w:contextualSpacing/>
              <w:jc w:val="center"/>
              <w:rPr>
                <w:sz w:val="16"/>
                <w:szCs w:val="16"/>
              </w:rPr>
            </w:pPr>
            <w:r w:rsidRPr="005C56B3">
              <w:rPr>
                <w:sz w:val="16"/>
                <w:szCs w:val="16"/>
              </w:rPr>
              <w:t>Subdirección Técnica Administrativa.</w:t>
            </w:r>
          </w:p>
        </w:tc>
        <w:tc>
          <w:tcPr>
            <w:tcW w:w="1277" w:type="dxa"/>
            <w:shd w:val="clear" w:color="auto" w:fill="auto"/>
            <w:vAlign w:val="center"/>
          </w:tcPr>
          <w:p w14:paraId="3F989BBF" w14:textId="77777777" w:rsidR="00CB55D9" w:rsidRPr="00A07BE1" w:rsidRDefault="00CB55D9" w:rsidP="00CB55D9">
            <w:pPr>
              <w:spacing w:after="0" w:line="240" w:lineRule="auto"/>
              <w:contextualSpacing/>
              <w:jc w:val="center"/>
              <w:rPr>
                <w:sz w:val="18"/>
                <w:szCs w:val="18"/>
              </w:rPr>
            </w:pPr>
            <w:r w:rsidRPr="00A07BE1">
              <w:rPr>
                <w:sz w:val="18"/>
                <w:szCs w:val="18"/>
              </w:rPr>
              <w:t>Instituto Guatemalteco de Migración</w:t>
            </w:r>
          </w:p>
        </w:tc>
      </w:tr>
      <w:tr w:rsidR="00CB55D9" w:rsidRPr="00A07BE1" w14:paraId="3A2703FB" w14:textId="77777777" w:rsidTr="00FD0A8E">
        <w:trPr>
          <w:trHeight w:val="20"/>
        </w:trPr>
        <w:tc>
          <w:tcPr>
            <w:tcW w:w="420" w:type="dxa"/>
            <w:vMerge/>
            <w:shd w:val="clear" w:color="auto" w:fill="auto"/>
            <w:noWrap/>
            <w:textDirection w:val="btLr"/>
            <w:vAlign w:val="center"/>
          </w:tcPr>
          <w:p w14:paraId="5CAE29A6"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2080B88C" w14:textId="77777777" w:rsidR="00CB55D9" w:rsidRPr="00A07BE1" w:rsidRDefault="00CB55D9" w:rsidP="00CB55D9">
            <w:pPr>
              <w:spacing w:line="240" w:lineRule="auto"/>
              <w:contextualSpacing/>
              <w:jc w:val="both"/>
              <w:rPr>
                <w:sz w:val="18"/>
                <w:szCs w:val="18"/>
              </w:rPr>
            </w:pPr>
          </w:p>
        </w:tc>
        <w:tc>
          <w:tcPr>
            <w:tcW w:w="849" w:type="dxa"/>
            <w:vMerge w:val="restart"/>
            <w:shd w:val="clear" w:color="auto" w:fill="auto"/>
            <w:vAlign w:val="center"/>
          </w:tcPr>
          <w:p w14:paraId="039CF886" w14:textId="51D265FF" w:rsidR="00CB55D9" w:rsidRPr="00A07BE1" w:rsidRDefault="00CB55D9" w:rsidP="00CB55D9">
            <w:pPr>
              <w:spacing w:after="0" w:line="240" w:lineRule="auto"/>
              <w:contextualSpacing/>
              <w:rPr>
                <w:sz w:val="18"/>
                <w:szCs w:val="18"/>
              </w:rPr>
            </w:pPr>
            <w:r w:rsidRPr="00A07BE1">
              <w:rPr>
                <w:sz w:val="18"/>
                <w:szCs w:val="18"/>
              </w:rPr>
              <w:t>Crear un sistema general en donde se administren todos los subsistemas del IGM.</w:t>
            </w:r>
          </w:p>
        </w:tc>
        <w:tc>
          <w:tcPr>
            <w:tcW w:w="1134" w:type="dxa"/>
            <w:vMerge w:val="restart"/>
            <w:shd w:val="clear" w:color="auto" w:fill="auto"/>
            <w:vAlign w:val="center"/>
          </w:tcPr>
          <w:p w14:paraId="6C3634A8" w14:textId="2CE2AD31" w:rsidR="00CB55D9" w:rsidRPr="00A07BE1" w:rsidRDefault="00CB55D9" w:rsidP="00CB55D9">
            <w:pPr>
              <w:spacing w:after="0" w:line="240" w:lineRule="auto"/>
              <w:contextualSpacing/>
              <w:jc w:val="center"/>
              <w:rPr>
                <w:sz w:val="16"/>
                <w:szCs w:val="16"/>
              </w:rPr>
            </w:pPr>
            <w:r>
              <w:rPr>
                <w:sz w:val="16"/>
                <w:szCs w:val="16"/>
              </w:rPr>
              <w:t>Para el 2030, serán beneficia</w:t>
            </w:r>
            <w:r w:rsidRPr="00A07BE1">
              <w:rPr>
                <w:sz w:val="16"/>
                <w:szCs w:val="16"/>
              </w:rPr>
              <w:t>das 40,000,000 de personas migrantes mediante el uso de herramientas tecnológicas para control aéreo, marítimo y terrestre (7,730,374 (Según Estadística de Entradas y Salidas del año 2017), Población Migrantes en General)</w:t>
            </w:r>
          </w:p>
        </w:tc>
        <w:tc>
          <w:tcPr>
            <w:tcW w:w="1134" w:type="dxa"/>
            <w:shd w:val="clear" w:color="auto" w:fill="auto"/>
            <w:noWrap/>
            <w:vAlign w:val="center"/>
          </w:tcPr>
          <w:p w14:paraId="768EF92E" w14:textId="77777777" w:rsidR="00CB55D9" w:rsidRPr="00A07BE1" w:rsidRDefault="00CB55D9" w:rsidP="00CB55D9">
            <w:pPr>
              <w:spacing w:after="0" w:line="240" w:lineRule="auto"/>
              <w:contextualSpacing/>
              <w:jc w:val="both"/>
              <w:rPr>
                <w:sz w:val="18"/>
                <w:szCs w:val="18"/>
              </w:rPr>
            </w:pPr>
            <w:r w:rsidRPr="00A07BE1">
              <w:rPr>
                <w:sz w:val="14"/>
                <w:szCs w:val="14"/>
              </w:rPr>
              <w:t>Adquirir, desarrollar y actualizar tecnologías especializadas del Instituto Guatemalteco de Migración.</w:t>
            </w:r>
          </w:p>
        </w:tc>
        <w:tc>
          <w:tcPr>
            <w:tcW w:w="709" w:type="dxa"/>
            <w:shd w:val="clear" w:color="auto" w:fill="auto"/>
            <w:vAlign w:val="center"/>
          </w:tcPr>
          <w:p w14:paraId="65FA4621" w14:textId="77777777" w:rsidR="00CB55D9" w:rsidRPr="00A07BE1" w:rsidRDefault="00CB55D9" w:rsidP="00CB55D9">
            <w:pPr>
              <w:spacing w:after="0" w:line="240" w:lineRule="auto"/>
              <w:contextualSpacing/>
              <w:jc w:val="center"/>
              <w:rPr>
                <w:sz w:val="18"/>
                <w:szCs w:val="18"/>
              </w:rPr>
            </w:pPr>
            <w:r w:rsidRPr="00A07BE1">
              <w:rPr>
                <w:sz w:val="18"/>
                <w:szCs w:val="18"/>
              </w:rPr>
              <w:t>Desarrollo y diseño de sistemas</w:t>
            </w:r>
          </w:p>
        </w:tc>
        <w:tc>
          <w:tcPr>
            <w:tcW w:w="710" w:type="dxa"/>
            <w:shd w:val="clear" w:color="auto" w:fill="auto"/>
            <w:vAlign w:val="center"/>
          </w:tcPr>
          <w:p w14:paraId="4D6159E5" w14:textId="77777777" w:rsidR="00CB55D9" w:rsidRPr="00A07BE1" w:rsidRDefault="00CB55D9" w:rsidP="00CB55D9">
            <w:pPr>
              <w:spacing w:after="0" w:line="240" w:lineRule="auto"/>
              <w:contextualSpacing/>
              <w:jc w:val="center"/>
              <w:rPr>
                <w:sz w:val="18"/>
                <w:szCs w:val="18"/>
              </w:rPr>
            </w:pPr>
            <w:r w:rsidRPr="00A07BE1">
              <w:rPr>
                <w:sz w:val="18"/>
                <w:szCs w:val="18"/>
              </w:rPr>
              <w:t>0</w:t>
            </w:r>
          </w:p>
        </w:tc>
        <w:tc>
          <w:tcPr>
            <w:tcW w:w="831" w:type="dxa"/>
            <w:shd w:val="clear" w:color="auto" w:fill="auto"/>
            <w:vAlign w:val="center"/>
          </w:tcPr>
          <w:p w14:paraId="2AC29456" w14:textId="15F42535" w:rsidR="00CB55D9" w:rsidRPr="00A07BE1" w:rsidRDefault="00CB55D9" w:rsidP="00CB55D9">
            <w:pPr>
              <w:spacing w:after="0" w:line="240" w:lineRule="auto"/>
              <w:contextualSpacing/>
              <w:jc w:val="center"/>
              <w:rPr>
                <w:sz w:val="18"/>
                <w:szCs w:val="18"/>
              </w:rPr>
            </w:pPr>
            <w:r w:rsidRPr="00A07BE1">
              <w:rPr>
                <w:sz w:val="18"/>
                <w:szCs w:val="18"/>
              </w:rPr>
              <w:t>Pr</w:t>
            </w:r>
            <w:r>
              <w:rPr>
                <w:sz w:val="18"/>
                <w:szCs w:val="18"/>
              </w:rPr>
              <w:t>ogramas desarrolla</w:t>
            </w:r>
            <w:r w:rsidRPr="00A07BE1">
              <w:rPr>
                <w:sz w:val="18"/>
                <w:szCs w:val="18"/>
              </w:rPr>
              <w:t xml:space="preserve">dos </w:t>
            </w:r>
          </w:p>
        </w:tc>
        <w:tc>
          <w:tcPr>
            <w:tcW w:w="445" w:type="dxa"/>
            <w:shd w:val="clear" w:color="auto" w:fill="auto"/>
            <w:noWrap/>
            <w:vAlign w:val="center"/>
          </w:tcPr>
          <w:p w14:paraId="05C18189" w14:textId="05D2C163" w:rsidR="00CB55D9" w:rsidRPr="00A07BE1" w:rsidRDefault="000D0D87" w:rsidP="00CB55D9">
            <w:pPr>
              <w:spacing w:after="0" w:line="240" w:lineRule="auto"/>
              <w:contextualSpacing/>
              <w:jc w:val="center"/>
              <w:rPr>
                <w:sz w:val="18"/>
                <w:szCs w:val="18"/>
              </w:rPr>
            </w:pPr>
            <w:r>
              <w:rPr>
                <w:sz w:val="18"/>
                <w:szCs w:val="18"/>
              </w:rPr>
              <w:t>25%</w:t>
            </w:r>
          </w:p>
        </w:tc>
        <w:tc>
          <w:tcPr>
            <w:tcW w:w="423" w:type="dxa"/>
            <w:shd w:val="clear" w:color="auto" w:fill="auto"/>
            <w:noWrap/>
            <w:vAlign w:val="center"/>
          </w:tcPr>
          <w:p w14:paraId="6B931386" w14:textId="358F77D3" w:rsidR="00CB55D9" w:rsidRPr="00A07BE1" w:rsidRDefault="000D0D87" w:rsidP="00CB55D9">
            <w:pPr>
              <w:spacing w:after="0" w:line="240" w:lineRule="auto"/>
              <w:contextualSpacing/>
              <w:jc w:val="center"/>
              <w:rPr>
                <w:sz w:val="18"/>
                <w:szCs w:val="18"/>
              </w:rPr>
            </w:pPr>
            <w:r>
              <w:rPr>
                <w:sz w:val="18"/>
                <w:szCs w:val="18"/>
              </w:rPr>
              <w:t>50%</w:t>
            </w:r>
          </w:p>
        </w:tc>
        <w:tc>
          <w:tcPr>
            <w:tcW w:w="427" w:type="dxa"/>
            <w:shd w:val="clear" w:color="auto" w:fill="auto"/>
            <w:noWrap/>
            <w:vAlign w:val="center"/>
          </w:tcPr>
          <w:p w14:paraId="0460E2B6" w14:textId="13DF83C1" w:rsidR="00CB55D9" w:rsidRPr="00A07BE1" w:rsidRDefault="000D0D87" w:rsidP="00CB55D9">
            <w:pPr>
              <w:spacing w:after="0" w:line="240" w:lineRule="auto"/>
              <w:contextualSpacing/>
              <w:jc w:val="center"/>
              <w:rPr>
                <w:sz w:val="18"/>
                <w:szCs w:val="18"/>
              </w:rPr>
            </w:pPr>
            <w:r>
              <w:rPr>
                <w:sz w:val="18"/>
                <w:szCs w:val="18"/>
              </w:rPr>
              <w:t>75%</w:t>
            </w:r>
          </w:p>
        </w:tc>
        <w:tc>
          <w:tcPr>
            <w:tcW w:w="425" w:type="dxa"/>
            <w:shd w:val="clear" w:color="auto" w:fill="auto"/>
            <w:noWrap/>
            <w:vAlign w:val="center"/>
          </w:tcPr>
          <w:p w14:paraId="13E60A4E" w14:textId="5795909C" w:rsidR="00CB55D9" w:rsidRPr="00A07BE1" w:rsidRDefault="000D0D87" w:rsidP="00CB55D9">
            <w:pPr>
              <w:spacing w:after="0" w:line="240" w:lineRule="auto"/>
              <w:contextualSpacing/>
              <w:jc w:val="center"/>
              <w:rPr>
                <w:sz w:val="18"/>
                <w:szCs w:val="18"/>
              </w:rPr>
            </w:pPr>
            <w:r>
              <w:rPr>
                <w:sz w:val="18"/>
                <w:szCs w:val="18"/>
              </w:rPr>
              <w:t>100%</w:t>
            </w:r>
          </w:p>
        </w:tc>
        <w:tc>
          <w:tcPr>
            <w:tcW w:w="424" w:type="dxa"/>
            <w:shd w:val="clear" w:color="auto" w:fill="auto"/>
            <w:noWrap/>
            <w:vAlign w:val="center"/>
          </w:tcPr>
          <w:p w14:paraId="7B260FEC" w14:textId="08FAFDC3" w:rsidR="00CB55D9" w:rsidRPr="00A07BE1" w:rsidRDefault="00CB55D9" w:rsidP="00CB55D9">
            <w:pPr>
              <w:spacing w:after="0" w:line="240" w:lineRule="auto"/>
              <w:contextualSpacing/>
              <w:jc w:val="center"/>
              <w:rPr>
                <w:sz w:val="18"/>
                <w:szCs w:val="18"/>
              </w:rPr>
            </w:pPr>
            <w:r w:rsidRPr="00A07BE1">
              <w:rPr>
                <w:sz w:val="18"/>
                <w:szCs w:val="18"/>
              </w:rPr>
              <w:t>1</w:t>
            </w:r>
            <w:r w:rsidR="000D0D87">
              <w:rPr>
                <w:sz w:val="18"/>
                <w:szCs w:val="18"/>
              </w:rPr>
              <w:t>00%</w:t>
            </w:r>
          </w:p>
        </w:tc>
        <w:tc>
          <w:tcPr>
            <w:tcW w:w="425" w:type="dxa"/>
            <w:vAlign w:val="center"/>
          </w:tcPr>
          <w:p w14:paraId="0D097141" w14:textId="5ED6BC0E" w:rsidR="00CB55D9" w:rsidRPr="00A07BE1" w:rsidRDefault="000D0D87" w:rsidP="00CB55D9">
            <w:pPr>
              <w:spacing w:after="0" w:line="240" w:lineRule="auto"/>
              <w:contextualSpacing/>
              <w:jc w:val="center"/>
              <w:rPr>
                <w:sz w:val="18"/>
                <w:szCs w:val="18"/>
              </w:rPr>
            </w:pPr>
            <w:r>
              <w:rPr>
                <w:sz w:val="18"/>
                <w:szCs w:val="18"/>
              </w:rPr>
              <w:t>100%</w:t>
            </w:r>
          </w:p>
        </w:tc>
        <w:tc>
          <w:tcPr>
            <w:tcW w:w="426" w:type="dxa"/>
            <w:vAlign w:val="center"/>
          </w:tcPr>
          <w:p w14:paraId="545D06A8" w14:textId="4C785017" w:rsidR="00CB55D9" w:rsidRPr="00A07BE1" w:rsidRDefault="000D0D87" w:rsidP="00CB55D9">
            <w:pPr>
              <w:spacing w:after="0" w:line="240" w:lineRule="auto"/>
              <w:contextualSpacing/>
              <w:jc w:val="center"/>
              <w:rPr>
                <w:sz w:val="18"/>
                <w:szCs w:val="18"/>
              </w:rPr>
            </w:pPr>
            <w:r>
              <w:rPr>
                <w:sz w:val="18"/>
                <w:szCs w:val="18"/>
              </w:rPr>
              <w:t>100%</w:t>
            </w:r>
          </w:p>
        </w:tc>
        <w:tc>
          <w:tcPr>
            <w:tcW w:w="425" w:type="dxa"/>
            <w:vAlign w:val="center"/>
          </w:tcPr>
          <w:p w14:paraId="593B9711" w14:textId="22EB909E" w:rsidR="00CB55D9" w:rsidRPr="00A07BE1" w:rsidRDefault="000D0D87" w:rsidP="00CB55D9">
            <w:pPr>
              <w:spacing w:after="0" w:line="240" w:lineRule="auto"/>
              <w:contextualSpacing/>
              <w:jc w:val="center"/>
              <w:rPr>
                <w:sz w:val="18"/>
                <w:szCs w:val="18"/>
              </w:rPr>
            </w:pPr>
            <w:r>
              <w:rPr>
                <w:sz w:val="18"/>
                <w:szCs w:val="18"/>
              </w:rPr>
              <w:t>100%</w:t>
            </w:r>
          </w:p>
        </w:tc>
        <w:tc>
          <w:tcPr>
            <w:tcW w:w="426" w:type="dxa"/>
            <w:vAlign w:val="center"/>
          </w:tcPr>
          <w:p w14:paraId="543DCD29" w14:textId="137B71A8" w:rsidR="00CB55D9" w:rsidRPr="00A07BE1" w:rsidRDefault="000D0D87" w:rsidP="00CB55D9">
            <w:pPr>
              <w:spacing w:after="0" w:line="240" w:lineRule="auto"/>
              <w:contextualSpacing/>
              <w:jc w:val="center"/>
              <w:rPr>
                <w:sz w:val="18"/>
                <w:szCs w:val="18"/>
              </w:rPr>
            </w:pPr>
            <w:r>
              <w:rPr>
                <w:sz w:val="18"/>
                <w:szCs w:val="18"/>
              </w:rPr>
              <w:t>100%</w:t>
            </w:r>
          </w:p>
        </w:tc>
        <w:tc>
          <w:tcPr>
            <w:tcW w:w="425" w:type="dxa"/>
            <w:vAlign w:val="center"/>
          </w:tcPr>
          <w:p w14:paraId="38A050A1" w14:textId="3B7764F2" w:rsidR="00CB55D9" w:rsidRPr="00A07BE1" w:rsidRDefault="000D0D87" w:rsidP="00CB55D9">
            <w:pPr>
              <w:spacing w:after="0" w:line="240" w:lineRule="auto"/>
              <w:contextualSpacing/>
              <w:jc w:val="center"/>
              <w:rPr>
                <w:sz w:val="18"/>
                <w:szCs w:val="18"/>
              </w:rPr>
            </w:pPr>
            <w:r>
              <w:rPr>
                <w:sz w:val="18"/>
                <w:szCs w:val="18"/>
              </w:rPr>
              <w:t>100%</w:t>
            </w:r>
          </w:p>
        </w:tc>
        <w:tc>
          <w:tcPr>
            <w:tcW w:w="1134" w:type="dxa"/>
            <w:shd w:val="clear" w:color="auto" w:fill="auto"/>
            <w:vAlign w:val="center"/>
          </w:tcPr>
          <w:p w14:paraId="7E3DDCC6" w14:textId="1C96193F" w:rsidR="00CB55D9" w:rsidRPr="00A07BE1" w:rsidRDefault="00CB55D9" w:rsidP="00CB55D9">
            <w:pPr>
              <w:spacing w:after="0" w:line="240" w:lineRule="auto"/>
              <w:contextualSpacing/>
              <w:jc w:val="center"/>
              <w:rPr>
                <w:sz w:val="18"/>
                <w:szCs w:val="18"/>
              </w:rPr>
            </w:pPr>
            <w:r w:rsidRPr="00A07BE1">
              <w:rPr>
                <w:sz w:val="18"/>
                <w:szCs w:val="18"/>
              </w:rPr>
              <w:t>Subdirección</w:t>
            </w:r>
            <w:r>
              <w:rPr>
                <w:sz w:val="18"/>
                <w:szCs w:val="18"/>
              </w:rPr>
              <w:t xml:space="preserve"> de Recursos Tecnológicos</w:t>
            </w:r>
          </w:p>
        </w:tc>
        <w:tc>
          <w:tcPr>
            <w:tcW w:w="1277" w:type="dxa"/>
            <w:shd w:val="clear" w:color="auto" w:fill="auto"/>
            <w:vAlign w:val="center"/>
          </w:tcPr>
          <w:p w14:paraId="264B8481" w14:textId="77777777" w:rsidR="00CB55D9" w:rsidRPr="00A07BE1" w:rsidRDefault="00CB55D9" w:rsidP="00CB55D9">
            <w:pPr>
              <w:spacing w:after="0" w:line="240" w:lineRule="auto"/>
              <w:contextualSpacing/>
              <w:jc w:val="center"/>
              <w:rPr>
                <w:sz w:val="18"/>
                <w:szCs w:val="18"/>
              </w:rPr>
            </w:pPr>
            <w:r w:rsidRPr="00A07BE1">
              <w:rPr>
                <w:sz w:val="18"/>
                <w:szCs w:val="18"/>
              </w:rPr>
              <w:t>Instituto Guatemalteco de Migración</w:t>
            </w:r>
          </w:p>
        </w:tc>
      </w:tr>
      <w:tr w:rsidR="00CB55D9" w:rsidRPr="00A07BE1" w14:paraId="16136B64" w14:textId="77777777" w:rsidTr="00FD0A8E">
        <w:trPr>
          <w:trHeight w:val="20"/>
        </w:trPr>
        <w:tc>
          <w:tcPr>
            <w:tcW w:w="420" w:type="dxa"/>
            <w:vMerge/>
            <w:shd w:val="clear" w:color="auto" w:fill="auto"/>
            <w:noWrap/>
            <w:textDirection w:val="btLr"/>
            <w:vAlign w:val="center"/>
          </w:tcPr>
          <w:p w14:paraId="05D09A17"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2EB41908" w14:textId="77777777" w:rsidR="00CB55D9" w:rsidRPr="00A07BE1" w:rsidRDefault="00CB55D9" w:rsidP="00CB55D9">
            <w:pPr>
              <w:spacing w:line="240" w:lineRule="auto"/>
              <w:contextualSpacing/>
              <w:jc w:val="both"/>
              <w:rPr>
                <w:sz w:val="18"/>
                <w:szCs w:val="18"/>
              </w:rPr>
            </w:pPr>
          </w:p>
        </w:tc>
        <w:tc>
          <w:tcPr>
            <w:tcW w:w="849" w:type="dxa"/>
            <w:vMerge/>
            <w:shd w:val="clear" w:color="auto" w:fill="auto"/>
            <w:vAlign w:val="center"/>
          </w:tcPr>
          <w:p w14:paraId="4E3115FB" w14:textId="77777777" w:rsidR="00CB55D9" w:rsidRPr="00A07BE1" w:rsidRDefault="00CB55D9" w:rsidP="00CB55D9">
            <w:pPr>
              <w:spacing w:after="0" w:line="240" w:lineRule="auto"/>
              <w:contextualSpacing/>
              <w:rPr>
                <w:sz w:val="18"/>
                <w:szCs w:val="18"/>
              </w:rPr>
            </w:pPr>
          </w:p>
        </w:tc>
        <w:tc>
          <w:tcPr>
            <w:tcW w:w="1134" w:type="dxa"/>
            <w:vMerge/>
            <w:shd w:val="clear" w:color="auto" w:fill="auto"/>
            <w:vAlign w:val="center"/>
          </w:tcPr>
          <w:p w14:paraId="47A41E01" w14:textId="77777777" w:rsidR="00CB55D9" w:rsidRPr="00A07BE1" w:rsidRDefault="00CB55D9" w:rsidP="00CB55D9">
            <w:pPr>
              <w:spacing w:after="0" w:line="240" w:lineRule="auto"/>
              <w:contextualSpacing/>
              <w:jc w:val="center"/>
              <w:rPr>
                <w:sz w:val="18"/>
                <w:szCs w:val="18"/>
              </w:rPr>
            </w:pPr>
          </w:p>
        </w:tc>
        <w:tc>
          <w:tcPr>
            <w:tcW w:w="1134" w:type="dxa"/>
            <w:shd w:val="clear" w:color="auto" w:fill="auto"/>
            <w:noWrap/>
            <w:vAlign w:val="center"/>
          </w:tcPr>
          <w:p w14:paraId="7E1FEC7E" w14:textId="018E7750" w:rsidR="00CB55D9" w:rsidRPr="00A07BE1" w:rsidRDefault="00CB55D9" w:rsidP="00CB55D9">
            <w:pPr>
              <w:spacing w:after="0" w:line="240" w:lineRule="auto"/>
              <w:contextualSpacing/>
              <w:jc w:val="both"/>
              <w:rPr>
                <w:sz w:val="14"/>
                <w:szCs w:val="14"/>
              </w:rPr>
            </w:pPr>
            <w:r w:rsidRPr="00A07BE1">
              <w:rPr>
                <w:sz w:val="12"/>
                <w:szCs w:val="12"/>
              </w:rPr>
              <w:t>Implementación del Sistema de control migratorio de AFIS, ABIS, API Interactivo y PNR para el Control Migratorio de la Dirección General de Migración.</w:t>
            </w:r>
          </w:p>
        </w:tc>
        <w:tc>
          <w:tcPr>
            <w:tcW w:w="709" w:type="dxa"/>
            <w:shd w:val="clear" w:color="auto" w:fill="auto"/>
            <w:vAlign w:val="center"/>
          </w:tcPr>
          <w:p w14:paraId="29C09FB3" w14:textId="5183DEE0" w:rsidR="00CB55D9" w:rsidRPr="00A07BE1" w:rsidRDefault="00CB55D9" w:rsidP="00CB55D9">
            <w:pPr>
              <w:spacing w:after="0" w:line="240" w:lineRule="auto"/>
              <w:contextualSpacing/>
              <w:jc w:val="center"/>
              <w:rPr>
                <w:sz w:val="18"/>
                <w:szCs w:val="18"/>
              </w:rPr>
            </w:pPr>
            <w:r w:rsidRPr="00A07BE1">
              <w:rPr>
                <w:sz w:val="18"/>
                <w:szCs w:val="18"/>
              </w:rPr>
              <w:t>Sistema implementado</w:t>
            </w:r>
          </w:p>
        </w:tc>
        <w:tc>
          <w:tcPr>
            <w:tcW w:w="710" w:type="dxa"/>
            <w:shd w:val="clear" w:color="auto" w:fill="auto"/>
            <w:vAlign w:val="center"/>
          </w:tcPr>
          <w:p w14:paraId="5DBB6EAB" w14:textId="77777777" w:rsidR="00CB55D9" w:rsidRPr="00A07BE1" w:rsidRDefault="00CB55D9" w:rsidP="00CB55D9">
            <w:pPr>
              <w:spacing w:after="0" w:line="240" w:lineRule="auto"/>
              <w:contextualSpacing/>
              <w:jc w:val="center"/>
              <w:rPr>
                <w:sz w:val="18"/>
                <w:szCs w:val="18"/>
              </w:rPr>
            </w:pPr>
            <w:r w:rsidRPr="00A07BE1">
              <w:rPr>
                <w:sz w:val="18"/>
                <w:szCs w:val="18"/>
              </w:rPr>
              <w:t>0</w:t>
            </w:r>
          </w:p>
        </w:tc>
        <w:tc>
          <w:tcPr>
            <w:tcW w:w="831" w:type="dxa"/>
            <w:shd w:val="clear" w:color="auto" w:fill="auto"/>
            <w:vAlign w:val="center"/>
          </w:tcPr>
          <w:p w14:paraId="2B822F3D" w14:textId="77777777" w:rsidR="00CB55D9" w:rsidRDefault="00CB55D9" w:rsidP="00CB55D9">
            <w:pPr>
              <w:spacing w:after="0" w:line="240" w:lineRule="auto"/>
              <w:contextualSpacing/>
              <w:jc w:val="center"/>
              <w:rPr>
                <w:sz w:val="18"/>
                <w:szCs w:val="18"/>
              </w:rPr>
            </w:pPr>
            <w:r w:rsidRPr="00A07BE1">
              <w:rPr>
                <w:sz w:val="18"/>
                <w:szCs w:val="18"/>
              </w:rPr>
              <w:t>1 sistema</w:t>
            </w:r>
          </w:p>
          <w:p w14:paraId="7A916B63" w14:textId="0DA0EEFA" w:rsidR="00505A05" w:rsidRPr="00A07BE1" w:rsidRDefault="00505A05" w:rsidP="00CB55D9">
            <w:pPr>
              <w:spacing w:after="0" w:line="240" w:lineRule="auto"/>
              <w:contextualSpacing/>
              <w:jc w:val="center"/>
              <w:rPr>
                <w:sz w:val="18"/>
                <w:szCs w:val="18"/>
              </w:rPr>
            </w:pPr>
            <w:r>
              <w:rPr>
                <w:sz w:val="18"/>
                <w:szCs w:val="18"/>
              </w:rPr>
              <w:t>(api  interactivo)</w:t>
            </w:r>
          </w:p>
        </w:tc>
        <w:tc>
          <w:tcPr>
            <w:tcW w:w="445" w:type="dxa"/>
            <w:shd w:val="clear" w:color="auto" w:fill="auto"/>
            <w:noWrap/>
            <w:vAlign w:val="center"/>
          </w:tcPr>
          <w:p w14:paraId="37D1A9EE" w14:textId="5F809761" w:rsidR="00CB55D9" w:rsidRPr="00A07BE1" w:rsidRDefault="00CB55D9" w:rsidP="00CB55D9">
            <w:pPr>
              <w:spacing w:after="0" w:line="240" w:lineRule="auto"/>
              <w:contextualSpacing/>
              <w:jc w:val="center"/>
              <w:rPr>
                <w:sz w:val="18"/>
                <w:szCs w:val="18"/>
              </w:rPr>
            </w:pPr>
            <w:r>
              <w:rPr>
                <w:sz w:val="18"/>
                <w:szCs w:val="18"/>
              </w:rPr>
              <w:t>0</w:t>
            </w:r>
          </w:p>
        </w:tc>
        <w:tc>
          <w:tcPr>
            <w:tcW w:w="423" w:type="dxa"/>
            <w:shd w:val="clear" w:color="auto" w:fill="auto"/>
            <w:noWrap/>
            <w:vAlign w:val="center"/>
          </w:tcPr>
          <w:p w14:paraId="0170D7C5" w14:textId="43C25FC7" w:rsidR="00CB55D9" w:rsidRPr="00A07BE1" w:rsidRDefault="00CB55D9" w:rsidP="00CB55D9">
            <w:pPr>
              <w:spacing w:after="0" w:line="240" w:lineRule="auto"/>
              <w:contextualSpacing/>
              <w:jc w:val="center"/>
              <w:rPr>
                <w:sz w:val="18"/>
                <w:szCs w:val="18"/>
              </w:rPr>
            </w:pPr>
            <w:r>
              <w:rPr>
                <w:sz w:val="18"/>
                <w:szCs w:val="18"/>
              </w:rPr>
              <w:t>0</w:t>
            </w:r>
            <w:r w:rsidRPr="00A07BE1">
              <w:rPr>
                <w:sz w:val="18"/>
                <w:szCs w:val="18"/>
              </w:rPr>
              <w:t xml:space="preserve">% </w:t>
            </w:r>
          </w:p>
        </w:tc>
        <w:tc>
          <w:tcPr>
            <w:tcW w:w="427" w:type="dxa"/>
            <w:shd w:val="clear" w:color="auto" w:fill="auto"/>
            <w:noWrap/>
            <w:vAlign w:val="center"/>
          </w:tcPr>
          <w:p w14:paraId="61125EE8" w14:textId="6532ED81" w:rsidR="00CB55D9" w:rsidRPr="00A07BE1" w:rsidRDefault="00CB55D9" w:rsidP="00CB55D9">
            <w:pPr>
              <w:spacing w:after="0" w:line="240" w:lineRule="auto"/>
              <w:contextualSpacing/>
              <w:rPr>
                <w:sz w:val="18"/>
                <w:szCs w:val="18"/>
              </w:rPr>
            </w:pPr>
            <w:r>
              <w:rPr>
                <w:sz w:val="18"/>
                <w:szCs w:val="18"/>
              </w:rPr>
              <w:t>25</w:t>
            </w:r>
            <w:r w:rsidRPr="00A07BE1">
              <w:rPr>
                <w:sz w:val="18"/>
                <w:szCs w:val="18"/>
              </w:rPr>
              <w:t>%</w:t>
            </w:r>
          </w:p>
        </w:tc>
        <w:tc>
          <w:tcPr>
            <w:tcW w:w="425" w:type="dxa"/>
            <w:shd w:val="clear" w:color="auto" w:fill="auto"/>
            <w:noWrap/>
            <w:vAlign w:val="center"/>
          </w:tcPr>
          <w:p w14:paraId="18CFC8EB" w14:textId="1E314F99" w:rsidR="00CB55D9" w:rsidRPr="00A07BE1" w:rsidRDefault="00CB55D9" w:rsidP="00CB55D9">
            <w:pPr>
              <w:spacing w:after="0" w:line="240" w:lineRule="auto"/>
              <w:contextualSpacing/>
              <w:jc w:val="center"/>
              <w:rPr>
                <w:sz w:val="18"/>
                <w:szCs w:val="18"/>
              </w:rPr>
            </w:pPr>
            <w:r>
              <w:rPr>
                <w:sz w:val="18"/>
                <w:szCs w:val="18"/>
              </w:rPr>
              <w:t>50</w:t>
            </w:r>
            <w:r w:rsidRPr="00A07BE1">
              <w:rPr>
                <w:sz w:val="18"/>
                <w:szCs w:val="18"/>
              </w:rPr>
              <w:t>%</w:t>
            </w:r>
          </w:p>
        </w:tc>
        <w:tc>
          <w:tcPr>
            <w:tcW w:w="424" w:type="dxa"/>
            <w:shd w:val="clear" w:color="auto" w:fill="auto"/>
            <w:noWrap/>
            <w:vAlign w:val="center"/>
          </w:tcPr>
          <w:p w14:paraId="765BAE1E" w14:textId="517CEC41" w:rsidR="00CB55D9" w:rsidRPr="00A07BE1" w:rsidRDefault="00CB55D9" w:rsidP="00CB55D9">
            <w:pPr>
              <w:spacing w:after="0" w:line="240" w:lineRule="auto"/>
              <w:contextualSpacing/>
              <w:jc w:val="center"/>
              <w:rPr>
                <w:sz w:val="18"/>
                <w:szCs w:val="18"/>
              </w:rPr>
            </w:pPr>
            <w:r>
              <w:rPr>
                <w:sz w:val="18"/>
                <w:szCs w:val="18"/>
              </w:rPr>
              <w:t>75</w:t>
            </w:r>
            <w:r w:rsidRPr="00A07BE1">
              <w:rPr>
                <w:sz w:val="18"/>
                <w:szCs w:val="18"/>
              </w:rPr>
              <w:t>%</w:t>
            </w:r>
          </w:p>
        </w:tc>
        <w:tc>
          <w:tcPr>
            <w:tcW w:w="425" w:type="dxa"/>
            <w:shd w:val="clear" w:color="auto" w:fill="auto"/>
            <w:vAlign w:val="center"/>
          </w:tcPr>
          <w:p w14:paraId="4CEAB1F9" w14:textId="13CEB3E6" w:rsidR="00CB55D9" w:rsidRPr="00A07BE1" w:rsidRDefault="00CB55D9" w:rsidP="00CB55D9">
            <w:pPr>
              <w:spacing w:after="0" w:line="240" w:lineRule="auto"/>
              <w:contextualSpacing/>
              <w:jc w:val="center"/>
              <w:rPr>
                <w:sz w:val="18"/>
                <w:szCs w:val="18"/>
              </w:rPr>
            </w:pPr>
            <w:r w:rsidRPr="00A07BE1">
              <w:rPr>
                <w:sz w:val="18"/>
                <w:szCs w:val="18"/>
              </w:rPr>
              <w:t>100%</w:t>
            </w:r>
          </w:p>
        </w:tc>
        <w:tc>
          <w:tcPr>
            <w:tcW w:w="426" w:type="dxa"/>
            <w:shd w:val="clear" w:color="auto" w:fill="auto"/>
            <w:vAlign w:val="center"/>
          </w:tcPr>
          <w:p w14:paraId="0190BE3B" w14:textId="7BD84B34" w:rsidR="00CB55D9" w:rsidRPr="00A07BE1" w:rsidRDefault="00CB55D9" w:rsidP="00CB55D9">
            <w:pPr>
              <w:spacing w:after="0" w:line="240" w:lineRule="auto"/>
              <w:contextualSpacing/>
              <w:jc w:val="center"/>
              <w:rPr>
                <w:sz w:val="18"/>
                <w:szCs w:val="18"/>
              </w:rPr>
            </w:pPr>
            <w:r w:rsidRPr="00A07BE1">
              <w:rPr>
                <w:sz w:val="18"/>
                <w:szCs w:val="18"/>
              </w:rPr>
              <w:t>100%</w:t>
            </w:r>
          </w:p>
        </w:tc>
        <w:tc>
          <w:tcPr>
            <w:tcW w:w="425" w:type="dxa"/>
            <w:shd w:val="clear" w:color="auto" w:fill="auto"/>
            <w:vAlign w:val="center"/>
          </w:tcPr>
          <w:p w14:paraId="71E852C9" w14:textId="33CA0320" w:rsidR="00CB55D9" w:rsidRPr="00A07BE1" w:rsidRDefault="00CB55D9" w:rsidP="00CB55D9">
            <w:pPr>
              <w:spacing w:after="0" w:line="240" w:lineRule="auto"/>
              <w:contextualSpacing/>
              <w:jc w:val="center"/>
              <w:rPr>
                <w:sz w:val="18"/>
                <w:szCs w:val="18"/>
              </w:rPr>
            </w:pPr>
            <w:r w:rsidRPr="00A07BE1">
              <w:rPr>
                <w:sz w:val="18"/>
                <w:szCs w:val="18"/>
              </w:rPr>
              <w:t>100%</w:t>
            </w:r>
          </w:p>
        </w:tc>
        <w:tc>
          <w:tcPr>
            <w:tcW w:w="426" w:type="dxa"/>
            <w:shd w:val="clear" w:color="auto" w:fill="auto"/>
            <w:vAlign w:val="center"/>
          </w:tcPr>
          <w:p w14:paraId="7DDE13B8" w14:textId="67E6B891" w:rsidR="00CB55D9" w:rsidRPr="00A07BE1" w:rsidRDefault="00CB55D9" w:rsidP="00CB55D9">
            <w:pPr>
              <w:spacing w:after="0" w:line="240" w:lineRule="auto"/>
              <w:contextualSpacing/>
              <w:jc w:val="center"/>
              <w:rPr>
                <w:sz w:val="18"/>
                <w:szCs w:val="18"/>
              </w:rPr>
            </w:pPr>
            <w:r w:rsidRPr="00A07BE1">
              <w:rPr>
                <w:sz w:val="18"/>
                <w:szCs w:val="18"/>
              </w:rPr>
              <w:t>100%</w:t>
            </w:r>
          </w:p>
        </w:tc>
        <w:tc>
          <w:tcPr>
            <w:tcW w:w="425" w:type="dxa"/>
            <w:shd w:val="clear" w:color="auto" w:fill="auto"/>
            <w:vAlign w:val="center"/>
          </w:tcPr>
          <w:p w14:paraId="74179B41" w14:textId="194379A1" w:rsidR="00CB55D9" w:rsidRPr="00A07BE1" w:rsidRDefault="00CB55D9" w:rsidP="00CB55D9">
            <w:pPr>
              <w:spacing w:after="0" w:line="240" w:lineRule="auto"/>
              <w:contextualSpacing/>
              <w:jc w:val="center"/>
              <w:rPr>
                <w:sz w:val="18"/>
                <w:szCs w:val="18"/>
              </w:rPr>
            </w:pPr>
            <w:r w:rsidRPr="00A07BE1">
              <w:rPr>
                <w:sz w:val="18"/>
                <w:szCs w:val="18"/>
              </w:rPr>
              <w:t>100%</w:t>
            </w:r>
          </w:p>
        </w:tc>
        <w:tc>
          <w:tcPr>
            <w:tcW w:w="1134" w:type="dxa"/>
            <w:shd w:val="clear" w:color="auto" w:fill="auto"/>
            <w:vAlign w:val="center"/>
          </w:tcPr>
          <w:p w14:paraId="3633B16E" w14:textId="0C02E776" w:rsidR="00CB55D9" w:rsidRPr="00A07BE1" w:rsidRDefault="00CB55D9" w:rsidP="00CB55D9">
            <w:pPr>
              <w:spacing w:after="0" w:line="240" w:lineRule="auto"/>
              <w:contextualSpacing/>
              <w:jc w:val="center"/>
              <w:rPr>
                <w:sz w:val="18"/>
                <w:szCs w:val="18"/>
              </w:rPr>
            </w:pPr>
            <w:r w:rsidRPr="00A07BE1">
              <w:rPr>
                <w:sz w:val="18"/>
                <w:szCs w:val="18"/>
              </w:rPr>
              <w:t>Subdire</w:t>
            </w:r>
            <w:r>
              <w:rPr>
                <w:sz w:val="18"/>
                <w:szCs w:val="18"/>
              </w:rPr>
              <w:t>cción de Recursos Tecnológicos</w:t>
            </w:r>
          </w:p>
        </w:tc>
        <w:tc>
          <w:tcPr>
            <w:tcW w:w="1277" w:type="dxa"/>
            <w:shd w:val="clear" w:color="auto" w:fill="auto"/>
            <w:vAlign w:val="center"/>
          </w:tcPr>
          <w:p w14:paraId="782A9E9A" w14:textId="77777777" w:rsidR="00CB55D9" w:rsidRPr="00A07BE1" w:rsidRDefault="00CB55D9" w:rsidP="00CB55D9">
            <w:pPr>
              <w:contextualSpacing/>
              <w:rPr>
                <w:sz w:val="18"/>
                <w:szCs w:val="18"/>
              </w:rPr>
            </w:pPr>
            <w:r w:rsidRPr="00A07BE1">
              <w:rPr>
                <w:sz w:val="12"/>
                <w:szCs w:val="12"/>
              </w:rPr>
              <w:t>Ministerio de Gobernación, Dirección General de Migración, Policía Nacional Civil, Registro Nacional de las Personas y Ministerio de Relaciones Exteriores.</w:t>
            </w:r>
          </w:p>
        </w:tc>
      </w:tr>
      <w:tr w:rsidR="00CB55D9" w:rsidRPr="00A07BE1" w14:paraId="6F4DF4E5" w14:textId="77777777" w:rsidTr="00FD0A8E">
        <w:trPr>
          <w:trHeight w:val="20"/>
        </w:trPr>
        <w:tc>
          <w:tcPr>
            <w:tcW w:w="420" w:type="dxa"/>
            <w:vMerge/>
            <w:shd w:val="clear" w:color="auto" w:fill="auto"/>
            <w:noWrap/>
            <w:textDirection w:val="btLr"/>
            <w:vAlign w:val="center"/>
          </w:tcPr>
          <w:p w14:paraId="020B8F1C"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07DC5FE" w14:textId="77777777" w:rsidR="00CB55D9" w:rsidRPr="00A07BE1" w:rsidRDefault="00CB55D9" w:rsidP="00CB55D9">
            <w:pPr>
              <w:spacing w:line="240" w:lineRule="auto"/>
              <w:contextualSpacing/>
              <w:jc w:val="both"/>
              <w:rPr>
                <w:sz w:val="18"/>
                <w:szCs w:val="18"/>
              </w:rPr>
            </w:pPr>
          </w:p>
        </w:tc>
        <w:tc>
          <w:tcPr>
            <w:tcW w:w="849" w:type="dxa"/>
            <w:vMerge/>
            <w:shd w:val="clear" w:color="auto" w:fill="auto"/>
            <w:vAlign w:val="center"/>
          </w:tcPr>
          <w:p w14:paraId="44216A2E" w14:textId="77777777" w:rsidR="00CB55D9" w:rsidRPr="00A07BE1" w:rsidRDefault="00CB55D9" w:rsidP="00CB55D9">
            <w:pPr>
              <w:spacing w:after="0" w:line="240" w:lineRule="auto"/>
              <w:contextualSpacing/>
              <w:rPr>
                <w:sz w:val="18"/>
                <w:szCs w:val="18"/>
              </w:rPr>
            </w:pPr>
          </w:p>
        </w:tc>
        <w:tc>
          <w:tcPr>
            <w:tcW w:w="1134" w:type="dxa"/>
            <w:vMerge/>
            <w:shd w:val="clear" w:color="auto" w:fill="auto"/>
            <w:vAlign w:val="center"/>
          </w:tcPr>
          <w:p w14:paraId="20EE9CA7" w14:textId="77777777" w:rsidR="00CB55D9" w:rsidRPr="00A07BE1" w:rsidRDefault="00CB55D9" w:rsidP="00CB55D9">
            <w:pPr>
              <w:spacing w:after="0" w:line="240" w:lineRule="auto"/>
              <w:contextualSpacing/>
              <w:jc w:val="center"/>
              <w:rPr>
                <w:sz w:val="18"/>
                <w:szCs w:val="18"/>
              </w:rPr>
            </w:pPr>
          </w:p>
        </w:tc>
        <w:tc>
          <w:tcPr>
            <w:tcW w:w="1134" w:type="dxa"/>
            <w:shd w:val="clear" w:color="auto" w:fill="auto"/>
            <w:noWrap/>
            <w:vAlign w:val="center"/>
          </w:tcPr>
          <w:p w14:paraId="7CFC79C6" w14:textId="77777777" w:rsidR="00CB55D9" w:rsidRPr="00A07BE1" w:rsidRDefault="00CB55D9" w:rsidP="00CB55D9">
            <w:pPr>
              <w:contextualSpacing/>
              <w:rPr>
                <w:sz w:val="12"/>
                <w:szCs w:val="12"/>
              </w:rPr>
            </w:pPr>
            <w:r w:rsidRPr="00A07BE1">
              <w:rPr>
                <w:sz w:val="12"/>
                <w:szCs w:val="12"/>
              </w:rPr>
              <w:t>Hacer un estudio del equipo de computación y digitalización que existe en la institución, con el objeto de repáralo o cambiarlo; esto para agilizar el trabajo y resguardarlo de las vulnerabilidades de ataque para la filtración de información</w:t>
            </w:r>
          </w:p>
        </w:tc>
        <w:tc>
          <w:tcPr>
            <w:tcW w:w="709" w:type="dxa"/>
            <w:shd w:val="clear" w:color="auto" w:fill="auto"/>
            <w:vAlign w:val="center"/>
          </w:tcPr>
          <w:p w14:paraId="7CD8893A" w14:textId="23F96EDD" w:rsidR="00CB55D9" w:rsidRPr="00A07BE1" w:rsidRDefault="00CB55D9" w:rsidP="00CB55D9">
            <w:pPr>
              <w:spacing w:after="0" w:line="240" w:lineRule="auto"/>
              <w:contextualSpacing/>
              <w:rPr>
                <w:sz w:val="18"/>
                <w:szCs w:val="18"/>
              </w:rPr>
            </w:pPr>
            <w:r>
              <w:rPr>
                <w:sz w:val="18"/>
                <w:szCs w:val="18"/>
              </w:rPr>
              <w:t>Cambiar equipos no funciona</w:t>
            </w:r>
            <w:r w:rsidRPr="00A07BE1">
              <w:rPr>
                <w:sz w:val="18"/>
                <w:szCs w:val="18"/>
              </w:rPr>
              <w:t>les</w:t>
            </w:r>
          </w:p>
        </w:tc>
        <w:tc>
          <w:tcPr>
            <w:tcW w:w="710" w:type="dxa"/>
            <w:shd w:val="clear" w:color="auto" w:fill="auto"/>
            <w:vAlign w:val="center"/>
          </w:tcPr>
          <w:p w14:paraId="1A157048" w14:textId="77777777" w:rsidR="00CB55D9" w:rsidRPr="00A07BE1" w:rsidRDefault="00CB55D9" w:rsidP="00CB55D9">
            <w:pPr>
              <w:spacing w:after="0" w:line="240" w:lineRule="auto"/>
              <w:contextualSpacing/>
              <w:jc w:val="center"/>
              <w:rPr>
                <w:sz w:val="18"/>
                <w:szCs w:val="18"/>
              </w:rPr>
            </w:pPr>
            <w:r w:rsidRPr="00A07BE1">
              <w:rPr>
                <w:sz w:val="18"/>
                <w:szCs w:val="18"/>
              </w:rPr>
              <w:t>0</w:t>
            </w:r>
          </w:p>
        </w:tc>
        <w:tc>
          <w:tcPr>
            <w:tcW w:w="831" w:type="dxa"/>
            <w:shd w:val="clear" w:color="auto" w:fill="auto"/>
            <w:vAlign w:val="center"/>
          </w:tcPr>
          <w:p w14:paraId="43813786" w14:textId="77777777" w:rsidR="00CB55D9" w:rsidRPr="00A07BE1" w:rsidRDefault="00CB55D9" w:rsidP="00CB55D9">
            <w:pPr>
              <w:spacing w:after="0" w:line="240" w:lineRule="auto"/>
              <w:contextualSpacing/>
              <w:jc w:val="center"/>
              <w:rPr>
                <w:sz w:val="18"/>
                <w:szCs w:val="18"/>
              </w:rPr>
            </w:pPr>
            <w:r w:rsidRPr="00A07BE1">
              <w:rPr>
                <w:sz w:val="18"/>
                <w:szCs w:val="18"/>
              </w:rPr>
              <w:t>Equipos nuevos</w:t>
            </w:r>
          </w:p>
        </w:tc>
        <w:tc>
          <w:tcPr>
            <w:tcW w:w="445" w:type="dxa"/>
            <w:shd w:val="clear" w:color="auto" w:fill="auto"/>
            <w:noWrap/>
            <w:vAlign w:val="center"/>
          </w:tcPr>
          <w:p w14:paraId="4F3BE074" w14:textId="1F3A8C2D" w:rsidR="00CB55D9" w:rsidRPr="00A07BE1" w:rsidRDefault="0054405A" w:rsidP="00CB55D9">
            <w:pPr>
              <w:spacing w:after="0" w:line="240" w:lineRule="auto"/>
              <w:contextualSpacing/>
              <w:jc w:val="center"/>
              <w:rPr>
                <w:sz w:val="18"/>
                <w:szCs w:val="18"/>
              </w:rPr>
            </w:pPr>
            <w:r>
              <w:rPr>
                <w:sz w:val="18"/>
                <w:szCs w:val="18"/>
              </w:rPr>
              <w:t>5%</w:t>
            </w:r>
          </w:p>
        </w:tc>
        <w:tc>
          <w:tcPr>
            <w:tcW w:w="423" w:type="dxa"/>
            <w:shd w:val="clear" w:color="auto" w:fill="auto"/>
            <w:noWrap/>
            <w:vAlign w:val="center"/>
          </w:tcPr>
          <w:p w14:paraId="0812E1A4" w14:textId="77777777" w:rsidR="0054405A" w:rsidRDefault="0054405A" w:rsidP="00CB55D9">
            <w:pPr>
              <w:spacing w:after="0" w:line="240" w:lineRule="auto"/>
              <w:contextualSpacing/>
              <w:rPr>
                <w:sz w:val="18"/>
                <w:szCs w:val="18"/>
              </w:rPr>
            </w:pPr>
          </w:p>
          <w:p w14:paraId="471E94A3" w14:textId="0B2791D9" w:rsidR="00CB55D9" w:rsidRPr="00A07BE1" w:rsidRDefault="00CB55D9" w:rsidP="00CB55D9">
            <w:pPr>
              <w:spacing w:after="0" w:line="240" w:lineRule="auto"/>
              <w:contextualSpacing/>
              <w:rPr>
                <w:sz w:val="18"/>
                <w:szCs w:val="18"/>
              </w:rPr>
            </w:pPr>
            <w:r w:rsidRPr="00A07BE1">
              <w:rPr>
                <w:sz w:val="18"/>
                <w:szCs w:val="18"/>
              </w:rPr>
              <w:t>5</w:t>
            </w:r>
            <w:r w:rsidR="0054405A">
              <w:rPr>
                <w:sz w:val="18"/>
                <w:szCs w:val="18"/>
              </w:rPr>
              <w:t>0</w:t>
            </w:r>
            <w:r w:rsidRPr="00A07BE1">
              <w:rPr>
                <w:sz w:val="18"/>
                <w:szCs w:val="18"/>
              </w:rPr>
              <w:t>%</w:t>
            </w:r>
          </w:p>
        </w:tc>
        <w:tc>
          <w:tcPr>
            <w:tcW w:w="427" w:type="dxa"/>
            <w:shd w:val="clear" w:color="auto" w:fill="auto"/>
            <w:noWrap/>
            <w:vAlign w:val="center"/>
          </w:tcPr>
          <w:p w14:paraId="56ECB111" w14:textId="77777777" w:rsidR="0054405A" w:rsidRDefault="0054405A" w:rsidP="00CB55D9">
            <w:pPr>
              <w:spacing w:after="0" w:line="240" w:lineRule="auto"/>
              <w:contextualSpacing/>
              <w:rPr>
                <w:sz w:val="18"/>
                <w:szCs w:val="18"/>
              </w:rPr>
            </w:pPr>
          </w:p>
          <w:p w14:paraId="7B390A87" w14:textId="469B141D" w:rsidR="00CB55D9" w:rsidRPr="00A07BE1" w:rsidRDefault="0054405A" w:rsidP="00CB55D9">
            <w:pPr>
              <w:spacing w:after="0" w:line="240" w:lineRule="auto"/>
              <w:contextualSpacing/>
              <w:rPr>
                <w:sz w:val="18"/>
                <w:szCs w:val="18"/>
              </w:rPr>
            </w:pPr>
            <w:r>
              <w:rPr>
                <w:sz w:val="18"/>
                <w:szCs w:val="18"/>
              </w:rPr>
              <w:t>75</w:t>
            </w:r>
            <w:r w:rsidR="00CB55D9" w:rsidRPr="00A07BE1">
              <w:rPr>
                <w:sz w:val="18"/>
                <w:szCs w:val="18"/>
              </w:rPr>
              <w:t>%</w:t>
            </w:r>
          </w:p>
        </w:tc>
        <w:tc>
          <w:tcPr>
            <w:tcW w:w="425" w:type="dxa"/>
            <w:shd w:val="clear" w:color="auto" w:fill="auto"/>
            <w:noWrap/>
            <w:vAlign w:val="center"/>
          </w:tcPr>
          <w:p w14:paraId="4348FEAE" w14:textId="77777777" w:rsidR="0054405A" w:rsidRDefault="0054405A" w:rsidP="00CB55D9">
            <w:pPr>
              <w:spacing w:after="0" w:line="240" w:lineRule="auto"/>
              <w:contextualSpacing/>
              <w:jc w:val="center"/>
              <w:rPr>
                <w:sz w:val="18"/>
                <w:szCs w:val="18"/>
              </w:rPr>
            </w:pPr>
          </w:p>
          <w:p w14:paraId="6B59773F" w14:textId="77777777" w:rsidR="0054405A" w:rsidRDefault="0054405A" w:rsidP="0054405A">
            <w:pPr>
              <w:spacing w:after="0" w:line="240" w:lineRule="auto"/>
              <w:contextualSpacing/>
              <w:rPr>
                <w:sz w:val="18"/>
                <w:szCs w:val="18"/>
              </w:rPr>
            </w:pPr>
            <w:r>
              <w:rPr>
                <w:sz w:val="18"/>
                <w:szCs w:val="18"/>
              </w:rPr>
              <w:t>100</w:t>
            </w:r>
          </w:p>
          <w:p w14:paraId="5655CAA9" w14:textId="31F3A6F9" w:rsidR="00CB55D9" w:rsidRPr="00A07BE1" w:rsidRDefault="00CB55D9" w:rsidP="00CB55D9">
            <w:pPr>
              <w:spacing w:after="0" w:line="240" w:lineRule="auto"/>
              <w:contextualSpacing/>
              <w:jc w:val="center"/>
              <w:rPr>
                <w:sz w:val="18"/>
                <w:szCs w:val="18"/>
              </w:rPr>
            </w:pPr>
            <w:r w:rsidRPr="00A07BE1">
              <w:rPr>
                <w:sz w:val="18"/>
                <w:szCs w:val="18"/>
              </w:rPr>
              <w:t>%</w:t>
            </w:r>
          </w:p>
        </w:tc>
        <w:tc>
          <w:tcPr>
            <w:tcW w:w="424" w:type="dxa"/>
            <w:shd w:val="clear" w:color="auto" w:fill="auto"/>
            <w:noWrap/>
            <w:vAlign w:val="center"/>
          </w:tcPr>
          <w:p w14:paraId="344CABB5" w14:textId="2DA70582" w:rsidR="00CB55D9" w:rsidRPr="00A07BE1" w:rsidRDefault="0054405A" w:rsidP="0054405A">
            <w:pPr>
              <w:spacing w:after="0" w:line="240" w:lineRule="auto"/>
              <w:contextualSpacing/>
              <w:rPr>
                <w:sz w:val="18"/>
                <w:szCs w:val="18"/>
              </w:rPr>
            </w:pPr>
            <w:r>
              <w:rPr>
                <w:sz w:val="18"/>
                <w:szCs w:val="18"/>
              </w:rPr>
              <w:t>5</w:t>
            </w:r>
            <w:r w:rsidR="00CB55D9" w:rsidRPr="00A07BE1">
              <w:rPr>
                <w:sz w:val="18"/>
                <w:szCs w:val="18"/>
              </w:rPr>
              <w:t>%</w:t>
            </w:r>
          </w:p>
        </w:tc>
        <w:tc>
          <w:tcPr>
            <w:tcW w:w="425" w:type="dxa"/>
            <w:vAlign w:val="center"/>
          </w:tcPr>
          <w:p w14:paraId="268AEFC4" w14:textId="4F39C021" w:rsidR="00CB55D9" w:rsidRPr="00A07BE1" w:rsidRDefault="00CB55D9" w:rsidP="00CB55D9">
            <w:pPr>
              <w:spacing w:after="0" w:line="240" w:lineRule="auto"/>
              <w:contextualSpacing/>
              <w:jc w:val="center"/>
              <w:rPr>
                <w:sz w:val="18"/>
                <w:szCs w:val="18"/>
              </w:rPr>
            </w:pPr>
            <w:r w:rsidRPr="00A07BE1">
              <w:rPr>
                <w:sz w:val="18"/>
                <w:szCs w:val="18"/>
              </w:rPr>
              <w:t>5%</w:t>
            </w:r>
          </w:p>
        </w:tc>
        <w:tc>
          <w:tcPr>
            <w:tcW w:w="426" w:type="dxa"/>
            <w:vAlign w:val="center"/>
          </w:tcPr>
          <w:p w14:paraId="7D1C6FCE" w14:textId="045000C6" w:rsidR="00CB55D9" w:rsidRPr="00A07BE1" w:rsidRDefault="00CB55D9" w:rsidP="00CB55D9">
            <w:pPr>
              <w:spacing w:after="0" w:line="240" w:lineRule="auto"/>
              <w:contextualSpacing/>
              <w:jc w:val="center"/>
              <w:rPr>
                <w:sz w:val="18"/>
                <w:szCs w:val="18"/>
              </w:rPr>
            </w:pPr>
            <w:r w:rsidRPr="00A07BE1">
              <w:rPr>
                <w:sz w:val="18"/>
                <w:szCs w:val="18"/>
              </w:rPr>
              <w:t>5%</w:t>
            </w:r>
          </w:p>
        </w:tc>
        <w:tc>
          <w:tcPr>
            <w:tcW w:w="425" w:type="dxa"/>
            <w:vAlign w:val="center"/>
          </w:tcPr>
          <w:p w14:paraId="7E105248" w14:textId="0C3A50A6" w:rsidR="00CB55D9" w:rsidRPr="00A07BE1" w:rsidRDefault="00CB55D9" w:rsidP="00CB55D9">
            <w:pPr>
              <w:spacing w:after="0" w:line="240" w:lineRule="auto"/>
              <w:contextualSpacing/>
              <w:jc w:val="center"/>
              <w:rPr>
                <w:sz w:val="18"/>
                <w:szCs w:val="18"/>
              </w:rPr>
            </w:pPr>
            <w:r>
              <w:rPr>
                <w:sz w:val="18"/>
                <w:szCs w:val="18"/>
              </w:rPr>
              <w:t>5</w:t>
            </w:r>
            <w:r w:rsidRPr="00A07BE1">
              <w:rPr>
                <w:sz w:val="18"/>
                <w:szCs w:val="18"/>
              </w:rPr>
              <w:t>%</w:t>
            </w:r>
          </w:p>
        </w:tc>
        <w:tc>
          <w:tcPr>
            <w:tcW w:w="426" w:type="dxa"/>
            <w:vAlign w:val="center"/>
          </w:tcPr>
          <w:p w14:paraId="734CACBE" w14:textId="758C9AF6" w:rsidR="00CB55D9" w:rsidRPr="00A07BE1" w:rsidRDefault="00CB55D9" w:rsidP="00CB55D9">
            <w:pPr>
              <w:spacing w:after="0" w:line="240" w:lineRule="auto"/>
              <w:contextualSpacing/>
              <w:jc w:val="center"/>
              <w:rPr>
                <w:sz w:val="18"/>
                <w:szCs w:val="18"/>
              </w:rPr>
            </w:pPr>
            <w:r w:rsidRPr="00A07BE1">
              <w:rPr>
                <w:sz w:val="18"/>
                <w:szCs w:val="18"/>
              </w:rPr>
              <w:t>5%</w:t>
            </w:r>
          </w:p>
        </w:tc>
        <w:tc>
          <w:tcPr>
            <w:tcW w:w="425" w:type="dxa"/>
            <w:vAlign w:val="center"/>
          </w:tcPr>
          <w:p w14:paraId="0C71744C" w14:textId="2E21BB91" w:rsidR="00CB55D9" w:rsidRPr="00A07BE1" w:rsidRDefault="00CB55D9" w:rsidP="00CB55D9">
            <w:pPr>
              <w:spacing w:after="0" w:line="240" w:lineRule="auto"/>
              <w:contextualSpacing/>
              <w:jc w:val="center"/>
              <w:rPr>
                <w:sz w:val="18"/>
                <w:szCs w:val="18"/>
              </w:rPr>
            </w:pPr>
            <w:r w:rsidRPr="00A07BE1">
              <w:rPr>
                <w:sz w:val="18"/>
                <w:szCs w:val="18"/>
              </w:rPr>
              <w:t>5%</w:t>
            </w:r>
          </w:p>
        </w:tc>
        <w:tc>
          <w:tcPr>
            <w:tcW w:w="1134" w:type="dxa"/>
            <w:shd w:val="clear" w:color="auto" w:fill="auto"/>
            <w:vAlign w:val="center"/>
          </w:tcPr>
          <w:p w14:paraId="7C641152" w14:textId="157AF3C6" w:rsidR="00CB55D9" w:rsidRPr="00A07BE1" w:rsidRDefault="00CB55D9" w:rsidP="00CB55D9">
            <w:pPr>
              <w:spacing w:after="0" w:line="240" w:lineRule="auto"/>
              <w:contextualSpacing/>
              <w:jc w:val="center"/>
              <w:rPr>
                <w:sz w:val="18"/>
                <w:szCs w:val="18"/>
              </w:rPr>
            </w:pPr>
            <w:r w:rsidRPr="00A07BE1">
              <w:rPr>
                <w:sz w:val="18"/>
                <w:szCs w:val="18"/>
              </w:rPr>
              <w:t>Subdire</w:t>
            </w:r>
            <w:r>
              <w:rPr>
                <w:sz w:val="18"/>
                <w:szCs w:val="18"/>
              </w:rPr>
              <w:t>cción de Recursos Tecnológicos.</w:t>
            </w:r>
          </w:p>
        </w:tc>
        <w:tc>
          <w:tcPr>
            <w:tcW w:w="1277" w:type="dxa"/>
            <w:shd w:val="clear" w:color="auto" w:fill="auto"/>
            <w:vAlign w:val="center"/>
          </w:tcPr>
          <w:p w14:paraId="25F97D70" w14:textId="77777777" w:rsidR="00CB55D9" w:rsidRPr="00A07BE1" w:rsidRDefault="00CB55D9" w:rsidP="00CB55D9">
            <w:pPr>
              <w:spacing w:after="0" w:line="240" w:lineRule="auto"/>
              <w:contextualSpacing/>
              <w:jc w:val="center"/>
              <w:rPr>
                <w:sz w:val="18"/>
                <w:szCs w:val="18"/>
              </w:rPr>
            </w:pPr>
            <w:r w:rsidRPr="00A07BE1">
              <w:rPr>
                <w:sz w:val="18"/>
                <w:szCs w:val="18"/>
              </w:rPr>
              <w:t>Instituto Guatemalteco de Migración</w:t>
            </w:r>
          </w:p>
        </w:tc>
      </w:tr>
      <w:tr w:rsidR="00CB55D9" w:rsidRPr="00A07BE1" w14:paraId="4446902E" w14:textId="77777777" w:rsidTr="00FD0A8E">
        <w:trPr>
          <w:trHeight w:val="20"/>
        </w:trPr>
        <w:tc>
          <w:tcPr>
            <w:tcW w:w="420" w:type="dxa"/>
            <w:vMerge/>
            <w:shd w:val="clear" w:color="auto" w:fill="auto"/>
            <w:noWrap/>
            <w:textDirection w:val="btLr"/>
            <w:vAlign w:val="center"/>
          </w:tcPr>
          <w:p w14:paraId="1CB8F2C6"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7E4659E3" w14:textId="77777777" w:rsidR="00CB55D9" w:rsidRPr="00A07BE1" w:rsidRDefault="00CB55D9" w:rsidP="00CB55D9">
            <w:pPr>
              <w:spacing w:line="240" w:lineRule="auto"/>
              <w:contextualSpacing/>
              <w:jc w:val="both"/>
              <w:rPr>
                <w:sz w:val="18"/>
                <w:szCs w:val="18"/>
              </w:rPr>
            </w:pPr>
          </w:p>
        </w:tc>
        <w:tc>
          <w:tcPr>
            <w:tcW w:w="849" w:type="dxa"/>
            <w:shd w:val="clear" w:color="auto" w:fill="auto"/>
            <w:vAlign w:val="center"/>
          </w:tcPr>
          <w:p w14:paraId="6BF35000" w14:textId="77777777" w:rsidR="00CB55D9" w:rsidRPr="00A07BE1" w:rsidRDefault="00CB55D9" w:rsidP="00CB55D9">
            <w:pPr>
              <w:spacing w:after="0" w:line="240" w:lineRule="auto"/>
              <w:contextualSpacing/>
              <w:rPr>
                <w:sz w:val="18"/>
                <w:szCs w:val="18"/>
              </w:rPr>
            </w:pPr>
          </w:p>
        </w:tc>
        <w:tc>
          <w:tcPr>
            <w:tcW w:w="1134" w:type="dxa"/>
            <w:shd w:val="clear" w:color="auto" w:fill="auto"/>
            <w:vAlign w:val="center"/>
          </w:tcPr>
          <w:p w14:paraId="2F07DD83" w14:textId="736AE7E9" w:rsidR="00CB55D9" w:rsidRPr="00A07BE1" w:rsidRDefault="00CB55D9" w:rsidP="00CB55D9">
            <w:pPr>
              <w:spacing w:after="0" w:line="240" w:lineRule="auto"/>
              <w:contextualSpacing/>
              <w:rPr>
                <w:sz w:val="14"/>
                <w:szCs w:val="14"/>
              </w:rPr>
            </w:pPr>
            <w:r>
              <w:rPr>
                <w:sz w:val="14"/>
                <w:szCs w:val="14"/>
              </w:rPr>
              <w:t>Para el 2030</w:t>
            </w:r>
            <w:r w:rsidRPr="00A07BE1">
              <w:rPr>
                <w:sz w:val="14"/>
                <w:szCs w:val="14"/>
              </w:rPr>
              <w:t xml:space="preserve"> el Instituto Guatemalteco de Migración habrá incrementado sus ingresos en un 25% y administrado de manera eficiente sus recursos.</w:t>
            </w:r>
          </w:p>
        </w:tc>
        <w:tc>
          <w:tcPr>
            <w:tcW w:w="1134" w:type="dxa"/>
            <w:shd w:val="clear" w:color="auto" w:fill="auto"/>
            <w:noWrap/>
            <w:vAlign w:val="center"/>
          </w:tcPr>
          <w:p w14:paraId="5BC9B3F1" w14:textId="77777777" w:rsidR="00CB55D9" w:rsidRPr="00A07BE1" w:rsidRDefault="00CB55D9" w:rsidP="00CB55D9">
            <w:pPr>
              <w:spacing w:after="0" w:line="240" w:lineRule="auto"/>
              <w:contextualSpacing/>
              <w:jc w:val="both"/>
              <w:rPr>
                <w:sz w:val="18"/>
                <w:szCs w:val="18"/>
              </w:rPr>
            </w:pPr>
            <w:r w:rsidRPr="00A07BE1">
              <w:rPr>
                <w:sz w:val="18"/>
                <w:szCs w:val="18"/>
              </w:rPr>
              <w:t>Ejecución presupuesta-ría</w:t>
            </w:r>
          </w:p>
        </w:tc>
        <w:tc>
          <w:tcPr>
            <w:tcW w:w="709" w:type="dxa"/>
            <w:shd w:val="clear" w:color="auto" w:fill="auto"/>
            <w:vAlign w:val="center"/>
          </w:tcPr>
          <w:p w14:paraId="64091E15" w14:textId="039FA0F4" w:rsidR="00CB55D9" w:rsidRPr="00A07BE1" w:rsidRDefault="00CB55D9" w:rsidP="00CB55D9">
            <w:pPr>
              <w:spacing w:after="0" w:line="240" w:lineRule="auto"/>
              <w:contextualSpacing/>
              <w:jc w:val="center"/>
              <w:rPr>
                <w:sz w:val="18"/>
                <w:szCs w:val="18"/>
              </w:rPr>
            </w:pPr>
            <w:r w:rsidRPr="00A07BE1">
              <w:rPr>
                <w:sz w:val="16"/>
                <w:szCs w:val="16"/>
              </w:rPr>
              <w:t>Ejecutar eficientemente el 100% presupuesto</w:t>
            </w:r>
          </w:p>
        </w:tc>
        <w:tc>
          <w:tcPr>
            <w:tcW w:w="710" w:type="dxa"/>
            <w:shd w:val="clear" w:color="auto" w:fill="auto"/>
            <w:vAlign w:val="center"/>
          </w:tcPr>
          <w:p w14:paraId="4CD3FD4B" w14:textId="77777777" w:rsidR="00CB55D9" w:rsidRPr="00A07BE1" w:rsidRDefault="00CB55D9" w:rsidP="00CB55D9">
            <w:pPr>
              <w:spacing w:after="0" w:line="240" w:lineRule="auto"/>
              <w:contextualSpacing/>
              <w:jc w:val="center"/>
              <w:rPr>
                <w:sz w:val="18"/>
                <w:szCs w:val="18"/>
              </w:rPr>
            </w:pPr>
            <w:r w:rsidRPr="00A07BE1">
              <w:rPr>
                <w:sz w:val="18"/>
                <w:szCs w:val="18"/>
              </w:rPr>
              <w:t>0</w:t>
            </w:r>
          </w:p>
        </w:tc>
        <w:tc>
          <w:tcPr>
            <w:tcW w:w="831" w:type="dxa"/>
            <w:shd w:val="clear" w:color="auto" w:fill="auto"/>
            <w:vAlign w:val="center"/>
          </w:tcPr>
          <w:p w14:paraId="7BA91523" w14:textId="7EC630B0" w:rsidR="00CB55D9" w:rsidRPr="00A07BE1" w:rsidRDefault="00CB55D9" w:rsidP="00CB55D9">
            <w:pPr>
              <w:spacing w:after="0" w:line="240" w:lineRule="auto"/>
              <w:contextualSpacing/>
              <w:jc w:val="center"/>
              <w:rPr>
                <w:sz w:val="18"/>
                <w:szCs w:val="18"/>
              </w:rPr>
            </w:pPr>
            <w:r w:rsidRPr="00A07BE1">
              <w:rPr>
                <w:sz w:val="18"/>
                <w:szCs w:val="18"/>
              </w:rPr>
              <w:t>Presupuesto asigna-do</w:t>
            </w:r>
          </w:p>
        </w:tc>
        <w:tc>
          <w:tcPr>
            <w:tcW w:w="445" w:type="dxa"/>
            <w:shd w:val="clear" w:color="auto" w:fill="auto"/>
            <w:noWrap/>
            <w:vAlign w:val="center"/>
          </w:tcPr>
          <w:p w14:paraId="5CF385D7" w14:textId="6A3D45A2" w:rsidR="00CB55D9" w:rsidRPr="00A07BE1" w:rsidRDefault="00CB55D9" w:rsidP="00CB55D9">
            <w:pPr>
              <w:spacing w:after="0" w:line="240" w:lineRule="auto"/>
              <w:contextualSpacing/>
              <w:rPr>
                <w:sz w:val="18"/>
                <w:szCs w:val="18"/>
              </w:rPr>
            </w:pPr>
            <w:r w:rsidRPr="00A07BE1">
              <w:rPr>
                <w:sz w:val="18"/>
                <w:szCs w:val="18"/>
              </w:rPr>
              <w:t>100%</w:t>
            </w:r>
          </w:p>
        </w:tc>
        <w:tc>
          <w:tcPr>
            <w:tcW w:w="423" w:type="dxa"/>
            <w:shd w:val="clear" w:color="auto" w:fill="auto"/>
            <w:noWrap/>
            <w:vAlign w:val="center"/>
          </w:tcPr>
          <w:p w14:paraId="5B6FFCC2" w14:textId="77777777" w:rsidR="00CB55D9" w:rsidRPr="00A07BE1" w:rsidRDefault="00CB55D9" w:rsidP="00CB55D9">
            <w:pPr>
              <w:contextualSpacing/>
              <w:rPr>
                <w:sz w:val="18"/>
                <w:szCs w:val="18"/>
              </w:rPr>
            </w:pPr>
            <w:r w:rsidRPr="00A07BE1">
              <w:rPr>
                <w:sz w:val="18"/>
                <w:szCs w:val="18"/>
              </w:rPr>
              <w:t>100%</w:t>
            </w:r>
          </w:p>
        </w:tc>
        <w:tc>
          <w:tcPr>
            <w:tcW w:w="427" w:type="dxa"/>
            <w:shd w:val="clear" w:color="auto" w:fill="auto"/>
            <w:noWrap/>
            <w:vAlign w:val="center"/>
          </w:tcPr>
          <w:p w14:paraId="674CD413" w14:textId="77777777" w:rsidR="00CB55D9" w:rsidRPr="00A07BE1" w:rsidRDefault="00CB55D9" w:rsidP="00CB55D9">
            <w:pPr>
              <w:contextualSpacing/>
              <w:rPr>
                <w:sz w:val="18"/>
                <w:szCs w:val="18"/>
              </w:rPr>
            </w:pPr>
            <w:r w:rsidRPr="00A07BE1">
              <w:rPr>
                <w:sz w:val="18"/>
                <w:szCs w:val="18"/>
              </w:rPr>
              <w:t>100%</w:t>
            </w:r>
          </w:p>
        </w:tc>
        <w:tc>
          <w:tcPr>
            <w:tcW w:w="425" w:type="dxa"/>
            <w:shd w:val="clear" w:color="auto" w:fill="auto"/>
            <w:noWrap/>
            <w:vAlign w:val="center"/>
          </w:tcPr>
          <w:p w14:paraId="114F4BF3" w14:textId="77777777" w:rsidR="00CB55D9" w:rsidRPr="00A07BE1" w:rsidRDefault="00CB55D9" w:rsidP="00CB55D9">
            <w:pPr>
              <w:contextualSpacing/>
              <w:rPr>
                <w:sz w:val="18"/>
                <w:szCs w:val="18"/>
              </w:rPr>
            </w:pPr>
            <w:r w:rsidRPr="00A07BE1">
              <w:rPr>
                <w:sz w:val="18"/>
                <w:szCs w:val="18"/>
              </w:rPr>
              <w:t>100%</w:t>
            </w:r>
          </w:p>
        </w:tc>
        <w:tc>
          <w:tcPr>
            <w:tcW w:w="424" w:type="dxa"/>
            <w:shd w:val="clear" w:color="auto" w:fill="auto"/>
            <w:noWrap/>
            <w:vAlign w:val="center"/>
          </w:tcPr>
          <w:p w14:paraId="25A9294F" w14:textId="77777777" w:rsidR="00CB55D9" w:rsidRPr="00A07BE1" w:rsidRDefault="00CB55D9" w:rsidP="00CB55D9">
            <w:pPr>
              <w:contextualSpacing/>
              <w:rPr>
                <w:sz w:val="18"/>
                <w:szCs w:val="18"/>
              </w:rPr>
            </w:pPr>
            <w:r w:rsidRPr="00A07BE1">
              <w:rPr>
                <w:sz w:val="18"/>
                <w:szCs w:val="18"/>
              </w:rPr>
              <w:t>100%</w:t>
            </w:r>
          </w:p>
        </w:tc>
        <w:tc>
          <w:tcPr>
            <w:tcW w:w="425" w:type="dxa"/>
            <w:shd w:val="clear" w:color="auto" w:fill="auto"/>
            <w:vAlign w:val="center"/>
          </w:tcPr>
          <w:p w14:paraId="61DA30E5" w14:textId="01A33568" w:rsidR="00CB55D9" w:rsidRPr="00A07BE1" w:rsidRDefault="00CB55D9" w:rsidP="00CB55D9">
            <w:pPr>
              <w:spacing w:after="0" w:line="240" w:lineRule="auto"/>
              <w:contextualSpacing/>
              <w:jc w:val="center"/>
              <w:rPr>
                <w:sz w:val="18"/>
                <w:szCs w:val="18"/>
              </w:rPr>
            </w:pPr>
            <w:r w:rsidRPr="00A07BE1">
              <w:rPr>
                <w:sz w:val="18"/>
                <w:szCs w:val="18"/>
              </w:rPr>
              <w:t>100%</w:t>
            </w:r>
          </w:p>
        </w:tc>
        <w:tc>
          <w:tcPr>
            <w:tcW w:w="426" w:type="dxa"/>
            <w:shd w:val="clear" w:color="auto" w:fill="auto"/>
            <w:vAlign w:val="center"/>
          </w:tcPr>
          <w:p w14:paraId="0873DEDE" w14:textId="6D448EC0" w:rsidR="00CB55D9" w:rsidRPr="00A07BE1" w:rsidRDefault="00CB55D9" w:rsidP="00CB55D9">
            <w:pPr>
              <w:spacing w:after="0" w:line="240" w:lineRule="auto"/>
              <w:contextualSpacing/>
              <w:jc w:val="center"/>
              <w:rPr>
                <w:sz w:val="18"/>
                <w:szCs w:val="18"/>
              </w:rPr>
            </w:pPr>
            <w:r w:rsidRPr="00A07BE1">
              <w:rPr>
                <w:sz w:val="18"/>
                <w:szCs w:val="18"/>
              </w:rPr>
              <w:t>100%</w:t>
            </w:r>
          </w:p>
        </w:tc>
        <w:tc>
          <w:tcPr>
            <w:tcW w:w="425" w:type="dxa"/>
            <w:shd w:val="clear" w:color="auto" w:fill="auto"/>
            <w:vAlign w:val="center"/>
          </w:tcPr>
          <w:p w14:paraId="2F3AE900" w14:textId="7A254FE3" w:rsidR="00CB55D9" w:rsidRPr="00A07BE1" w:rsidRDefault="00CB55D9" w:rsidP="00CB55D9">
            <w:pPr>
              <w:spacing w:after="0" w:line="240" w:lineRule="auto"/>
              <w:contextualSpacing/>
              <w:jc w:val="center"/>
              <w:rPr>
                <w:sz w:val="18"/>
                <w:szCs w:val="18"/>
              </w:rPr>
            </w:pPr>
            <w:r w:rsidRPr="00A07BE1">
              <w:rPr>
                <w:sz w:val="18"/>
                <w:szCs w:val="18"/>
              </w:rPr>
              <w:t>100%</w:t>
            </w:r>
          </w:p>
        </w:tc>
        <w:tc>
          <w:tcPr>
            <w:tcW w:w="426" w:type="dxa"/>
            <w:shd w:val="clear" w:color="auto" w:fill="auto"/>
            <w:vAlign w:val="center"/>
          </w:tcPr>
          <w:p w14:paraId="13B68D00" w14:textId="0476B1AD" w:rsidR="00CB55D9" w:rsidRPr="00A07BE1" w:rsidRDefault="00CB55D9" w:rsidP="00CB55D9">
            <w:pPr>
              <w:spacing w:after="0" w:line="240" w:lineRule="auto"/>
              <w:contextualSpacing/>
              <w:jc w:val="center"/>
              <w:rPr>
                <w:sz w:val="18"/>
                <w:szCs w:val="18"/>
              </w:rPr>
            </w:pPr>
            <w:r w:rsidRPr="00A07BE1">
              <w:rPr>
                <w:sz w:val="18"/>
                <w:szCs w:val="18"/>
              </w:rPr>
              <w:t>100%</w:t>
            </w:r>
          </w:p>
        </w:tc>
        <w:tc>
          <w:tcPr>
            <w:tcW w:w="425" w:type="dxa"/>
            <w:shd w:val="clear" w:color="auto" w:fill="auto"/>
            <w:vAlign w:val="center"/>
          </w:tcPr>
          <w:p w14:paraId="1851BF6B" w14:textId="588AF736" w:rsidR="00CB55D9" w:rsidRPr="00A07BE1" w:rsidRDefault="00CB55D9" w:rsidP="00CB55D9">
            <w:pPr>
              <w:spacing w:after="0" w:line="240" w:lineRule="auto"/>
              <w:contextualSpacing/>
              <w:jc w:val="center"/>
              <w:rPr>
                <w:sz w:val="18"/>
                <w:szCs w:val="18"/>
              </w:rPr>
            </w:pPr>
            <w:r w:rsidRPr="00A07BE1">
              <w:rPr>
                <w:sz w:val="18"/>
                <w:szCs w:val="18"/>
              </w:rPr>
              <w:t>100%</w:t>
            </w:r>
          </w:p>
        </w:tc>
        <w:tc>
          <w:tcPr>
            <w:tcW w:w="1134" w:type="dxa"/>
            <w:shd w:val="clear" w:color="auto" w:fill="auto"/>
            <w:vAlign w:val="center"/>
          </w:tcPr>
          <w:p w14:paraId="65A2776A" w14:textId="58EB408F" w:rsidR="00CB55D9" w:rsidRPr="00A07BE1" w:rsidRDefault="00CB55D9" w:rsidP="00CB55D9">
            <w:pPr>
              <w:spacing w:after="0" w:line="240" w:lineRule="auto"/>
              <w:contextualSpacing/>
              <w:jc w:val="center"/>
              <w:rPr>
                <w:sz w:val="18"/>
                <w:szCs w:val="18"/>
              </w:rPr>
            </w:pPr>
            <w:r>
              <w:rPr>
                <w:sz w:val="18"/>
                <w:szCs w:val="18"/>
              </w:rPr>
              <w:t>Subdirección Financiera</w:t>
            </w:r>
            <w:r w:rsidRPr="00A07BE1">
              <w:rPr>
                <w:sz w:val="18"/>
                <w:szCs w:val="18"/>
              </w:rPr>
              <w:t>.</w:t>
            </w:r>
          </w:p>
        </w:tc>
        <w:tc>
          <w:tcPr>
            <w:tcW w:w="1277" w:type="dxa"/>
            <w:shd w:val="clear" w:color="auto" w:fill="auto"/>
            <w:vAlign w:val="center"/>
          </w:tcPr>
          <w:p w14:paraId="24CC14CC" w14:textId="78C3C3C3" w:rsidR="00CB55D9" w:rsidRPr="00A07BE1" w:rsidRDefault="00CB55D9" w:rsidP="00CB55D9">
            <w:pPr>
              <w:spacing w:after="0" w:line="240" w:lineRule="auto"/>
              <w:contextualSpacing/>
              <w:jc w:val="center"/>
              <w:rPr>
                <w:sz w:val="18"/>
                <w:szCs w:val="18"/>
              </w:rPr>
            </w:pPr>
            <w:r>
              <w:rPr>
                <w:sz w:val="18"/>
                <w:szCs w:val="18"/>
              </w:rPr>
              <w:t xml:space="preserve">Subdirección Financiera, </w:t>
            </w:r>
            <w:r w:rsidRPr="00A07BE1">
              <w:rPr>
                <w:sz w:val="18"/>
                <w:szCs w:val="18"/>
              </w:rPr>
              <w:t>Instituto Guatemalteco de Migración</w:t>
            </w:r>
          </w:p>
        </w:tc>
      </w:tr>
      <w:tr w:rsidR="00CB55D9" w:rsidRPr="00A07BE1" w14:paraId="44D28906" w14:textId="77777777" w:rsidTr="00FD0A8E">
        <w:trPr>
          <w:trHeight w:val="20"/>
        </w:trPr>
        <w:tc>
          <w:tcPr>
            <w:tcW w:w="420" w:type="dxa"/>
            <w:vMerge/>
            <w:shd w:val="clear" w:color="auto" w:fill="auto"/>
            <w:noWrap/>
            <w:textDirection w:val="btLr"/>
            <w:vAlign w:val="center"/>
          </w:tcPr>
          <w:p w14:paraId="621605C8"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01E8B808" w14:textId="77777777" w:rsidR="00CB55D9" w:rsidRPr="00A07BE1" w:rsidRDefault="00CB55D9" w:rsidP="00CB55D9">
            <w:pPr>
              <w:spacing w:line="240" w:lineRule="auto"/>
              <w:contextualSpacing/>
              <w:jc w:val="both"/>
              <w:rPr>
                <w:sz w:val="18"/>
                <w:szCs w:val="18"/>
              </w:rPr>
            </w:pPr>
          </w:p>
        </w:tc>
        <w:tc>
          <w:tcPr>
            <w:tcW w:w="849" w:type="dxa"/>
            <w:shd w:val="clear" w:color="auto" w:fill="auto"/>
            <w:vAlign w:val="center"/>
          </w:tcPr>
          <w:p w14:paraId="57E8AD5F" w14:textId="77777777" w:rsidR="00CB55D9" w:rsidRPr="00A07BE1" w:rsidRDefault="00CB55D9" w:rsidP="00CB55D9">
            <w:pPr>
              <w:spacing w:after="0" w:line="240" w:lineRule="auto"/>
              <w:contextualSpacing/>
              <w:rPr>
                <w:sz w:val="18"/>
                <w:szCs w:val="18"/>
              </w:rPr>
            </w:pPr>
          </w:p>
        </w:tc>
        <w:tc>
          <w:tcPr>
            <w:tcW w:w="1134" w:type="dxa"/>
            <w:shd w:val="clear" w:color="auto" w:fill="auto"/>
            <w:vAlign w:val="center"/>
          </w:tcPr>
          <w:p w14:paraId="5CCE93A4" w14:textId="560B812A" w:rsidR="00CB55D9" w:rsidRPr="00A07BE1" w:rsidRDefault="00CB55D9" w:rsidP="00CB55D9">
            <w:pPr>
              <w:spacing w:after="0" w:line="240" w:lineRule="auto"/>
              <w:contextualSpacing/>
              <w:jc w:val="center"/>
              <w:rPr>
                <w:sz w:val="14"/>
                <w:szCs w:val="14"/>
              </w:rPr>
            </w:pPr>
            <w:r>
              <w:rPr>
                <w:sz w:val="14"/>
                <w:szCs w:val="14"/>
              </w:rPr>
              <w:t>Para el año 2030</w:t>
            </w:r>
            <w:r w:rsidRPr="00A07BE1">
              <w:rPr>
                <w:sz w:val="14"/>
                <w:szCs w:val="14"/>
              </w:rPr>
              <w:t xml:space="preserve"> el Instituto Guatemal</w:t>
            </w:r>
            <w:r>
              <w:rPr>
                <w:sz w:val="14"/>
                <w:szCs w:val="14"/>
              </w:rPr>
              <w:t>teco de Migración ha desarrolla</w:t>
            </w:r>
            <w:r w:rsidRPr="00A07BE1">
              <w:rPr>
                <w:sz w:val="14"/>
                <w:szCs w:val="14"/>
              </w:rPr>
              <w:t>do Reglamentos, convenios, cartas de entendimiento y normatividad para el desarrollo del 100% de funciones.</w:t>
            </w:r>
          </w:p>
        </w:tc>
        <w:tc>
          <w:tcPr>
            <w:tcW w:w="1134" w:type="dxa"/>
            <w:shd w:val="clear" w:color="auto" w:fill="auto"/>
            <w:noWrap/>
            <w:vAlign w:val="center"/>
          </w:tcPr>
          <w:p w14:paraId="7C02DDC8" w14:textId="77777777" w:rsidR="00CB55D9" w:rsidRPr="00A07BE1" w:rsidRDefault="00CB55D9" w:rsidP="00CB55D9">
            <w:pPr>
              <w:spacing w:after="0" w:line="240" w:lineRule="auto"/>
              <w:contextualSpacing/>
              <w:jc w:val="both"/>
              <w:rPr>
                <w:sz w:val="18"/>
                <w:szCs w:val="18"/>
              </w:rPr>
            </w:pPr>
            <w:r w:rsidRPr="00A07BE1">
              <w:rPr>
                <w:sz w:val="18"/>
                <w:szCs w:val="18"/>
              </w:rPr>
              <w:t>Desarrollo de instrumentos legales</w:t>
            </w:r>
          </w:p>
        </w:tc>
        <w:tc>
          <w:tcPr>
            <w:tcW w:w="709" w:type="dxa"/>
            <w:shd w:val="clear" w:color="auto" w:fill="auto"/>
            <w:vAlign w:val="center"/>
          </w:tcPr>
          <w:p w14:paraId="15032E61" w14:textId="2005ED10" w:rsidR="00CB55D9" w:rsidRPr="00A07BE1" w:rsidRDefault="00CB55D9" w:rsidP="00CB55D9">
            <w:pPr>
              <w:spacing w:after="0" w:line="240" w:lineRule="auto"/>
              <w:contextualSpacing/>
              <w:jc w:val="center"/>
              <w:rPr>
                <w:sz w:val="18"/>
                <w:szCs w:val="18"/>
              </w:rPr>
            </w:pPr>
            <w:r w:rsidRPr="00A07BE1">
              <w:rPr>
                <w:sz w:val="18"/>
                <w:szCs w:val="18"/>
              </w:rPr>
              <w:t>Desarrollar normatividad.</w:t>
            </w:r>
          </w:p>
        </w:tc>
        <w:tc>
          <w:tcPr>
            <w:tcW w:w="710" w:type="dxa"/>
            <w:shd w:val="clear" w:color="auto" w:fill="auto"/>
            <w:vAlign w:val="center"/>
          </w:tcPr>
          <w:p w14:paraId="3617084B" w14:textId="77777777" w:rsidR="00CB55D9" w:rsidRPr="00A07BE1" w:rsidRDefault="00CB55D9" w:rsidP="00CB55D9">
            <w:pPr>
              <w:spacing w:after="0" w:line="240" w:lineRule="auto"/>
              <w:contextualSpacing/>
              <w:jc w:val="center"/>
              <w:rPr>
                <w:sz w:val="18"/>
                <w:szCs w:val="18"/>
              </w:rPr>
            </w:pPr>
            <w:r w:rsidRPr="00A07BE1">
              <w:rPr>
                <w:sz w:val="18"/>
                <w:szCs w:val="18"/>
              </w:rPr>
              <w:t>1</w:t>
            </w:r>
          </w:p>
        </w:tc>
        <w:tc>
          <w:tcPr>
            <w:tcW w:w="831" w:type="dxa"/>
            <w:shd w:val="clear" w:color="auto" w:fill="auto"/>
            <w:vAlign w:val="center"/>
          </w:tcPr>
          <w:p w14:paraId="2CA602E8" w14:textId="6451C6F7" w:rsidR="00CB55D9" w:rsidRPr="00A07BE1" w:rsidRDefault="00CB55D9" w:rsidP="00CB55D9">
            <w:pPr>
              <w:spacing w:after="0" w:line="240" w:lineRule="auto"/>
              <w:contextualSpacing/>
              <w:jc w:val="center"/>
              <w:rPr>
                <w:sz w:val="18"/>
                <w:szCs w:val="18"/>
              </w:rPr>
            </w:pPr>
            <w:r>
              <w:rPr>
                <w:sz w:val="18"/>
                <w:szCs w:val="18"/>
              </w:rPr>
              <w:t>Reglamentos, convenios, protocolos</w:t>
            </w:r>
          </w:p>
        </w:tc>
        <w:tc>
          <w:tcPr>
            <w:tcW w:w="445" w:type="dxa"/>
            <w:shd w:val="clear" w:color="auto" w:fill="auto"/>
            <w:noWrap/>
            <w:vAlign w:val="center"/>
          </w:tcPr>
          <w:p w14:paraId="77CA5A11" w14:textId="77777777" w:rsidR="00CB55D9" w:rsidRPr="00A07BE1" w:rsidRDefault="00CB55D9" w:rsidP="00CB55D9">
            <w:pPr>
              <w:spacing w:after="0" w:line="240" w:lineRule="auto"/>
              <w:contextualSpacing/>
              <w:jc w:val="center"/>
              <w:rPr>
                <w:sz w:val="18"/>
                <w:szCs w:val="18"/>
              </w:rPr>
            </w:pPr>
            <w:r w:rsidRPr="00A07BE1">
              <w:rPr>
                <w:sz w:val="18"/>
                <w:szCs w:val="18"/>
              </w:rPr>
              <w:t>2</w:t>
            </w:r>
          </w:p>
        </w:tc>
        <w:tc>
          <w:tcPr>
            <w:tcW w:w="423" w:type="dxa"/>
            <w:shd w:val="clear" w:color="auto" w:fill="auto"/>
            <w:noWrap/>
            <w:vAlign w:val="center"/>
          </w:tcPr>
          <w:p w14:paraId="28EE2B93" w14:textId="77777777" w:rsidR="00CB55D9" w:rsidRPr="00A07BE1" w:rsidRDefault="00CB55D9" w:rsidP="00CB55D9">
            <w:pPr>
              <w:spacing w:after="0" w:line="240" w:lineRule="auto"/>
              <w:contextualSpacing/>
              <w:jc w:val="center"/>
              <w:rPr>
                <w:sz w:val="18"/>
                <w:szCs w:val="18"/>
              </w:rPr>
            </w:pPr>
            <w:r w:rsidRPr="00A07BE1">
              <w:rPr>
                <w:sz w:val="18"/>
                <w:szCs w:val="18"/>
              </w:rPr>
              <w:t>2</w:t>
            </w:r>
          </w:p>
        </w:tc>
        <w:tc>
          <w:tcPr>
            <w:tcW w:w="427" w:type="dxa"/>
            <w:shd w:val="clear" w:color="auto" w:fill="auto"/>
            <w:noWrap/>
            <w:vAlign w:val="center"/>
          </w:tcPr>
          <w:p w14:paraId="540A615F" w14:textId="77777777" w:rsidR="00CB55D9" w:rsidRPr="00A07BE1" w:rsidRDefault="00CB55D9" w:rsidP="00CB55D9">
            <w:pPr>
              <w:spacing w:after="0" w:line="240" w:lineRule="auto"/>
              <w:contextualSpacing/>
              <w:jc w:val="center"/>
              <w:rPr>
                <w:sz w:val="18"/>
                <w:szCs w:val="18"/>
              </w:rPr>
            </w:pPr>
            <w:r w:rsidRPr="00A07BE1">
              <w:rPr>
                <w:sz w:val="18"/>
                <w:szCs w:val="18"/>
              </w:rPr>
              <w:t>2</w:t>
            </w:r>
          </w:p>
        </w:tc>
        <w:tc>
          <w:tcPr>
            <w:tcW w:w="425" w:type="dxa"/>
            <w:shd w:val="clear" w:color="auto" w:fill="auto"/>
            <w:noWrap/>
            <w:vAlign w:val="center"/>
          </w:tcPr>
          <w:p w14:paraId="2D46517B" w14:textId="77777777" w:rsidR="00CB55D9" w:rsidRPr="00A07BE1" w:rsidRDefault="00CB55D9" w:rsidP="00CB55D9">
            <w:pPr>
              <w:spacing w:after="0" w:line="240" w:lineRule="auto"/>
              <w:contextualSpacing/>
              <w:jc w:val="center"/>
              <w:rPr>
                <w:sz w:val="18"/>
                <w:szCs w:val="18"/>
              </w:rPr>
            </w:pPr>
            <w:r w:rsidRPr="00A07BE1">
              <w:rPr>
                <w:sz w:val="18"/>
                <w:szCs w:val="18"/>
              </w:rPr>
              <w:t>2</w:t>
            </w:r>
          </w:p>
        </w:tc>
        <w:tc>
          <w:tcPr>
            <w:tcW w:w="424" w:type="dxa"/>
            <w:shd w:val="clear" w:color="auto" w:fill="auto"/>
            <w:noWrap/>
            <w:vAlign w:val="center"/>
          </w:tcPr>
          <w:p w14:paraId="7DB09899" w14:textId="77777777" w:rsidR="00CB55D9" w:rsidRPr="00A07BE1" w:rsidRDefault="00CB55D9" w:rsidP="00CB55D9">
            <w:pPr>
              <w:spacing w:after="0" w:line="240" w:lineRule="auto"/>
              <w:contextualSpacing/>
              <w:jc w:val="center"/>
              <w:rPr>
                <w:sz w:val="18"/>
                <w:szCs w:val="18"/>
              </w:rPr>
            </w:pPr>
            <w:r w:rsidRPr="00A07BE1">
              <w:rPr>
                <w:sz w:val="18"/>
                <w:szCs w:val="18"/>
              </w:rPr>
              <w:t>2</w:t>
            </w:r>
          </w:p>
        </w:tc>
        <w:tc>
          <w:tcPr>
            <w:tcW w:w="425" w:type="dxa"/>
            <w:vAlign w:val="center"/>
          </w:tcPr>
          <w:p w14:paraId="36D941FE" w14:textId="12671E7F" w:rsidR="00CB55D9" w:rsidRPr="00A07BE1" w:rsidRDefault="00CB55D9" w:rsidP="00CB55D9">
            <w:pPr>
              <w:spacing w:after="0" w:line="240" w:lineRule="auto"/>
              <w:contextualSpacing/>
              <w:jc w:val="center"/>
              <w:rPr>
                <w:sz w:val="18"/>
                <w:szCs w:val="18"/>
              </w:rPr>
            </w:pPr>
            <w:r>
              <w:rPr>
                <w:sz w:val="18"/>
                <w:szCs w:val="18"/>
              </w:rPr>
              <w:t>2</w:t>
            </w:r>
          </w:p>
        </w:tc>
        <w:tc>
          <w:tcPr>
            <w:tcW w:w="426" w:type="dxa"/>
            <w:vAlign w:val="center"/>
          </w:tcPr>
          <w:p w14:paraId="1BCD764F" w14:textId="1909B9BE" w:rsidR="00CB55D9" w:rsidRPr="00A07BE1" w:rsidRDefault="00CB55D9" w:rsidP="00CB55D9">
            <w:pPr>
              <w:spacing w:after="0" w:line="240" w:lineRule="auto"/>
              <w:contextualSpacing/>
              <w:jc w:val="center"/>
              <w:rPr>
                <w:sz w:val="18"/>
                <w:szCs w:val="18"/>
              </w:rPr>
            </w:pPr>
            <w:r>
              <w:rPr>
                <w:sz w:val="18"/>
                <w:szCs w:val="18"/>
              </w:rPr>
              <w:t>2</w:t>
            </w:r>
          </w:p>
        </w:tc>
        <w:tc>
          <w:tcPr>
            <w:tcW w:w="425" w:type="dxa"/>
            <w:vAlign w:val="center"/>
          </w:tcPr>
          <w:p w14:paraId="3D7F9BE1" w14:textId="25276C11" w:rsidR="00CB55D9" w:rsidRPr="00A07BE1" w:rsidRDefault="00CB55D9" w:rsidP="00CB55D9">
            <w:pPr>
              <w:spacing w:after="0" w:line="240" w:lineRule="auto"/>
              <w:contextualSpacing/>
              <w:jc w:val="center"/>
              <w:rPr>
                <w:sz w:val="18"/>
                <w:szCs w:val="18"/>
              </w:rPr>
            </w:pPr>
            <w:r>
              <w:rPr>
                <w:sz w:val="18"/>
                <w:szCs w:val="18"/>
              </w:rPr>
              <w:t>2</w:t>
            </w:r>
          </w:p>
        </w:tc>
        <w:tc>
          <w:tcPr>
            <w:tcW w:w="426" w:type="dxa"/>
            <w:vAlign w:val="center"/>
          </w:tcPr>
          <w:p w14:paraId="4634650D" w14:textId="74698AEF" w:rsidR="00CB55D9" w:rsidRPr="00A07BE1" w:rsidRDefault="00CB55D9" w:rsidP="00CB55D9">
            <w:pPr>
              <w:spacing w:after="0" w:line="240" w:lineRule="auto"/>
              <w:contextualSpacing/>
              <w:jc w:val="center"/>
              <w:rPr>
                <w:sz w:val="18"/>
                <w:szCs w:val="18"/>
              </w:rPr>
            </w:pPr>
            <w:r>
              <w:rPr>
                <w:sz w:val="18"/>
                <w:szCs w:val="18"/>
              </w:rPr>
              <w:t>2</w:t>
            </w:r>
          </w:p>
        </w:tc>
        <w:tc>
          <w:tcPr>
            <w:tcW w:w="425" w:type="dxa"/>
            <w:vAlign w:val="center"/>
          </w:tcPr>
          <w:p w14:paraId="2EE60580" w14:textId="1003ECF6" w:rsidR="00CB55D9" w:rsidRPr="00A07BE1" w:rsidRDefault="00CB55D9" w:rsidP="00CB55D9">
            <w:pPr>
              <w:spacing w:after="0" w:line="240" w:lineRule="auto"/>
              <w:contextualSpacing/>
              <w:jc w:val="center"/>
              <w:rPr>
                <w:sz w:val="18"/>
                <w:szCs w:val="18"/>
              </w:rPr>
            </w:pPr>
            <w:r>
              <w:rPr>
                <w:sz w:val="18"/>
                <w:szCs w:val="18"/>
              </w:rPr>
              <w:t>2</w:t>
            </w:r>
          </w:p>
        </w:tc>
        <w:tc>
          <w:tcPr>
            <w:tcW w:w="1134" w:type="dxa"/>
            <w:shd w:val="clear" w:color="auto" w:fill="auto"/>
            <w:vAlign w:val="center"/>
          </w:tcPr>
          <w:p w14:paraId="7ADB1945" w14:textId="6CAC8016" w:rsidR="00CB55D9" w:rsidRPr="00A07BE1" w:rsidRDefault="00CB55D9" w:rsidP="00CB55D9">
            <w:pPr>
              <w:spacing w:after="0" w:line="240" w:lineRule="auto"/>
              <w:contextualSpacing/>
              <w:jc w:val="center"/>
              <w:rPr>
                <w:sz w:val="18"/>
                <w:szCs w:val="18"/>
              </w:rPr>
            </w:pPr>
            <w:r>
              <w:rPr>
                <w:sz w:val="18"/>
                <w:szCs w:val="18"/>
              </w:rPr>
              <w:t>Subdirección de Jurídica</w:t>
            </w:r>
          </w:p>
        </w:tc>
        <w:tc>
          <w:tcPr>
            <w:tcW w:w="1277" w:type="dxa"/>
            <w:shd w:val="clear" w:color="auto" w:fill="auto"/>
            <w:vAlign w:val="center"/>
          </w:tcPr>
          <w:p w14:paraId="59571193" w14:textId="743AD985" w:rsidR="00CB55D9" w:rsidRDefault="00CB55D9" w:rsidP="00CB55D9">
            <w:pPr>
              <w:spacing w:after="0" w:line="240" w:lineRule="auto"/>
              <w:contextualSpacing/>
              <w:jc w:val="center"/>
              <w:rPr>
                <w:sz w:val="18"/>
                <w:szCs w:val="18"/>
              </w:rPr>
            </w:pPr>
            <w:r w:rsidRPr="00EE6674">
              <w:rPr>
                <w:sz w:val="18"/>
                <w:szCs w:val="18"/>
              </w:rPr>
              <w:t>Subdirección de Jurídica</w:t>
            </w:r>
            <w:r>
              <w:rPr>
                <w:sz w:val="18"/>
                <w:szCs w:val="18"/>
              </w:rPr>
              <w:t>,</w:t>
            </w:r>
          </w:p>
          <w:p w14:paraId="4265574A" w14:textId="1DEE4844" w:rsidR="00CB55D9" w:rsidRPr="00A07BE1" w:rsidRDefault="00CB55D9" w:rsidP="00CB55D9">
            <w:pPr>
              <w:spacing w:after="0" w:line="240" w:lineRule="auto"/>
              <w:contextualSpacing/>
              <w:jc w:val="center"/>
              <w:rPr>
                <w:sz w:val="18"/>
                <w:szCs w:val="18"/>
              </w:rPr>
            </w:pPr>
            <w:r w:rsidRPr="00A07BE1">
              <w:rPr>
                <w:sz w:val="18"/>
                <w:szCs w:val="18"/>
              </w:rPr>
              <w:t>Instituto Guatemalteco de Migración</w:t>
            </w:r>
          </w:p>
        </w:tc>
      </w:tr>
      <w:tr w:rsidR="00CB55D9" w:rsidRPr="00A07BE1" w14:paraId="00F9426E" w14:textId="77777777" w:rsidTr="00FD0A8E">
        <w:trPr>
          <w:trHeight w:val="20"/>
        </w:trPr>
        <w:tc>
          <w:tcPr>
            <w:tcW w:w="420" w:type="dxa"/>
            <w:vMerge/>
            <w:shd w:val="clear" w:color="auto" w:fill="auto"/>
            <w:noWrap/>
            <w:textDirection w:val="btLr"/>
            <w:vAlign w:val="center"/>
          </w:tcPr>
          <w:p w14:paraId="51EF14FE"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bookmarkStart w:id="178" w:name="_Hlk149569153"/>
          </w:p>
        </w:tc>
        <w:tc>
          <w:tcPr>
            <w:tcW w:w="993" w:type="dxa"/>
            <w:vMerge/>
            <w:shd w:val="clear" w:color="auto" w:fill="auto"/>
            <w:vAlign w:val="center"/>
          </w:tcPr>
          <w:p w14:paraId="5C05403E" w14:textId="77777777" w:rsidR="00CB55D9" w:rsidRPr="00A07BE1" w:rsidRDefault="00CB55D9" w:rsidP="00CB55D9">
            <w:pPr>
              <w:spacing w:line="240" w:lineRule="auto"/>
              <w:contextualSpacing/>
              <w:jc w:val="both"/>
              <w:rPr>
                <w:sz w:val="18"/>
                <w:szCs w:val="18"/>
              </w:rPr>
            </w:pPr>
          </w:p>
        </w:tc>
        <w:tc>
          <w:tcPr>
            <w:tcW w:w="849" w:type="dxa"/>
            <w:vMerge w:val="restart"/>
            <w:shd w:val="clear" w:color="auto" w:fill="auto"/>
            <w:vAlign w:val="center"/>
          </w:tcPr>
          <w:p w14:paraId="20244430" w14:textId="0D085C2D" w:rsidR="00CB55D9" w:rsidRPr="00A07BE1" w:rsidRDefault="00CB55D9" w:rsidP="00CB55D9">
            <w:pPr>
              <w:spacing w:after="0" w:line="240" w:lineRule="auto"/>
              <w:contextualSpacing/>
              <w:jc w:val="both"/>
              <w:rPr>
                <w:sz w:val="18"/>
                <w:szCs w:val="18"/>
              </w:rPr>
            </w:pPr>
            <w:r w:rsidRPr="00A07BE1">
              <w:rPr>
                <w:sz w:val="14"/>
                <w:szCs w:val="14"/>
              </w:rPr>
              <w:t>Implementar lineamientos y políticas internas para el desarrollo de planes programas y proyectos, elaborar manuales que incluyan procesos de seguimiento y evaluación de procesos.</w:t>
            </w:r>
          </w:p>
        </w:tc>
        <w:tc>
          <w:tcPr>
            <w:tcW w:w="1134" w:type="dxa"/>
            <w:vMerge w:val="restart"/>
            <w:shd w:val="clear" w:color="auto" w:fill="auto"/>
            <w:vAlign w:val="center"/>
          </w:tcPr>
          <w:p w14:paraId="01663137" w14:textId="33DD6604" w:rsidR="00CB55D9" w:rsidRPr="00A07BE1" w:rsidRDefault="00CB55D9" w:rsidP="00CB55D9">
            <w:pPr>
              <w:spacing w:after="0" w:line="240" w:lineRule="auto"/>
              <w:contextualSpacing/>
              <w:jc w:val="center"/>
              <w:rPr>
                <w:sz w:val="16"/>
                <w:szCs w:val="16"/>
              </w:rPr>
            </w:pPr>
            <w:bookmarkStart w:id="179" w:name="_Hlk149569193"/>
            <w:r>
              <w:rPr>
                <w:sz w:val="16"/>
                <w:szCs w:val="16"/>
              </w:rPr>
              <w:t xml:space="preserve">Para el 2030 </w:t>
            </w:r>
            <w:r w:rsidRPr="00A07BE1">
              <w:rPr>
                <w:sz w:val="16"/>
                <w:szCs w:val="16"/>
              </w:rPr>
              <w:t>el IGM dispone con el 100% de los instrumentos de planificación, para el seguimiento de objetivos.</w:t>
            </w:r>
            <w:bookmarkEnd w:id="179"/>
          </w:p>
        </w:tc>
        <w:tc>
          <w:tcPr>
            <w:tcW w:w="1134" w:type="dxa"/>
            <w:shd w:val="clear" w:color="auto" w:fill="auto"/>
            <w:noWrap/>
            <w:vAlign w:val="center"/>
          </w:tcPr>
          <w:p w14:paraId="27E9602E" w14:textId="3391FE8B" w:rsidR="00CB55D9" w:rsidRPr="00A07BE1" w:rsidRDefault="00CB55D9" w:rsidP="00CB55D9">
            <w:pPr>
              <w:spacing w:after="0" w:line="240" w:lineRule="auto"/>
              <w:contextualSpacing/>
              <w:jc w:val="both"/>
              <w:rPr>
                <w:sz w:val="14"/>
                <w:szCs w:val="14"/>
              </w:rPr>
            </w:pPr>
            <w:r w:rsidRPr="00A07BE1">
              <w:rPr>
                <w:sz w:val="14"/>
                <w:szCs w:val="14"/>
              </w:rPr>
              <w:t>E</w:t>
            </w:r>
            <w:r>
              <w:rPr>
                <w:sz w:val="14"/>
                <w:szCs w:val="14"/>
              </w:rPr>
              <w:t xml:space="preserve">laboración y actualización de </w:t>
            </w:r>
            <w:r w:rsidRPr="00A07BE1">
              <w:rPr>
                <w:sz w:val="14"/>
                <w:szCs w:val="14"/>
              </w:rPr>
              <w:t>manuales administrativos.</w:t>
            </w:r>
          </w:p>
        </w:tc>
        <w:tc>
          <w:tcPr>
            <w:tcW w:w="709" w:type="dxa"/>
            <w:shd w:val="clear" w:color="auto" w:fill="auto"/>
            <w:vAlign w:val="center"/>
          </w:tcPr>
          <w:p w14:paraId="3F1B8334" w14:textId="6F52927F" w:rsidR="00CB55D9" w:rsidRPr="00A07BE1" w:rsidRDefault="00CB55D9" w:rsidP="00CB55D9">
            <w:pPr>
              <w:spacing w:after="0" w:line="240" w:lineRule="auto"/>
              <w:contextualSpacing/>
              <w:jc w:val="center"/>
              <w:rPr>
                <w:sz w:val="14"/>
                <w:szCs w:val="14"/>
              </w:rPr>
            </w:pPr>
            <w:r w:rsidRPr="00A07BE1">
              <w:rPr>
                <w:sz w:val="14"/>
                <w:szCs w:val="14"/>
              </w:rPr>
              <w:t>Contar con instrumentos de planificación</w:t>
            </w:r>
          </w:p>
        </w:tc>
        <w:tc>
          <w:tcPr>
            <w:tcW w:w="710" w:type="dxa"/>
            <w:shd w:val="clear" w:color="auto" w:fill="auto"/>
            <w:vAlign w:val="center"/>
          </w:tcPr>
          <w:p w14:paraId="1D85281A" w14:textId="77777777" w:rsidR="00CB55D9" w:rsidRPr="00A07BE1" w:rsidRDefault="00CB55D9" w:rsidP="00CB55D9">
            <w:pPr>
              <w:spacing w:after="0" w:line="240" w:lineRule="auto"/>
              <w:contextualSpacing/>
              <w:jc w:val="center"/>
              <w:rPr>
                <w:sz w:val="18"/>
                <w:szCs w:val="18"/>
              </w:rPr>
            </w:pPr>
            <w:r w:rsidRPr="00A07BE1">
              <w:rPr>
                <w:sz w:val="18"/>
                <w:szCs w:val="18"/>
              </w:rPr>
              <w:t>2</w:t>
            </w:r>
          </w:p>
        </w:tc>
        <w:tc>
          <w:tcPr>
            <w:tcW w:w="831" w:type="dxa"/>
            <w:shd w:val="clear" w:color="auto" w:fill="auto"/>
            <w:vAlign w:val="center"/>
          </w:tcPr>
          <w:p w14:paraId="1860287E" w14:textId="58DDE692" w:rsidR="00CB55D9" w:rsidRPr="00A07BE1" w:rsidRDefault="00CB55D9" w:rsidP="00CB55D9">
            <w:pPr>
              <w:spacing w:after="0" w:line="240" w:lineRule="auto"/>
              <w:contextualSpacing/>
              <w:jc w:val="center"/>
              <w:rPr>
                <w:sz w:val="18"/>
                <w:szCs w:val="18"/>
              </w:rPr>
            </w:pPr>
            <w:r w:rsidRPr="00A07BE1">
              <w:rPr>
                <w:sz w:val="18"/>
                <w:szCs w:val="18"/>
              </w:rPr>
              <w:t xml:space="preserve">Manuales autorizados </w:t>
            </w:r>
          </w:p>
        </w:tc>
        <w:tc>
          <w:tcPr>
            <w:tcW w:w="445" w:type="dxa"/>
            <w:shd w:val="clear" w:color="auto" w:fill="auto"/>
            <w:noWrap/>
            <w:vAlign w:val="center"/>
          </w:tcPr>
          <w:p w14:paraId="3BFE2258" w14:textId="756954A3" w:rsidR="00CB55D9" w:rsidRPr="00A07BE1" w:rsidRDefault="00CB55D9" w:rsidP="00CB55D9">
            <w:pPr>
              <w:spacing w:after="0" w:line="240" w:lineRule="auto"/>
              <w:contextualSpacing/>
              <w:jc w:val="center"/>
              <w:rPr>
                <w:sz w:val="18"/>
                <w:szCs w:val="18"/>
              </w:rPr>
            </w:pPr>
            <w:r>
              <w:rPr>
                <w:sz w:val="18"/>
                <w:szCs w:val="18"/>
              </w:rPr>
              <w:t>25</w:t>
            </w:r>
          </w:p>
        </w:tc>
        <w:tc>
          <w:tcPr>
            <w:tcW w:w="423" w:type="dxa"/>
            <w:shd w:val="clear" w:color="auto" w:fill="auto"/>
            <w:noWrap/>
            <w:vAlign w:val="center"/>
          </w:tcPr>
          <w:p w14:paraId="1F786921" w14:textId="31252B47" w:rsidR="00CB55D9" w:rsidRPr="00A07BE1" w:rsidRDefault="00CB55D9" w:rsidP="00CB55D9">
            <w:pPr>
              <w:spacing w:after="0" w:line="240" w:lineRule="auto"/>
              <w:contextualSpacing/>
              <w:jc w:val="center"/>
              <w:rPr>
                <w:sz w:val="18"/>
                <w:szCs w:val="18"/>
              </w:rPr>
            </w:pPr>
            <w:r>
              <w:rPr>
                <w:sz w:val="18"/>
                <w:szCs w:val="18"/>
              </w:rPr>
              <w:t>48</w:t>
            </w:r>
          </w:p>
        </w:tc>
        <w:tc>
          <w:tcPr>
            <w:tcW w:w="427" w:type="dxa"/>
            <w:shd w:val="clear" w:color="auto" w:fill="auto"/>
            <w:noWrap/>
            <w:vAlign w:val="center"/>
          </w:tcPr>
          <w:p w14:paraId="6965E4B0" w14:textId="0BBEBDCD" w:rsidR="00CB55D9" w:rsidRPr="00A07BE1" w:rsidRDefault="00CB55D9" w:rsidP="00CB55D9">
            <w:pPr>
              <w:spacing w:after="0" w:line="240" w:lineRule="auto"/>
              <w:contextualSpacing/>
              <w:jc w:val="center"/>
              <w:rPr>
                <w:sz w:val="18"/>
                <w:szCs w:val="18"/>
              </w:rPr>
            </w:pPr>
            <w:r>
              <w:rPr>
                <w:sz w:val="18"/>
                <w:szCs w:val="18"/>
              </w:rPr>
              <w:t>48</w:t>
            </w:r>
          </w:p>
        </w:tc>
        <w:tc>
          <w:tcPr>
            <w:tcW w:w="425" w:type="dxa"/>
            <w:shd w:val="clear" w:color="auto" w:fill="auto"/>
            <w:noWrap/>
            <w:vAlign w:val="center"/>
          </w:tcPr>
          <w:p w14:paraId="05031BA4" w14:textId="7B7A650C" w:rsidR="00CB55D9" w:rsidRPr="00A07BE1" w:rsidRDefault="00CB55D9" w:rsidP="00CB55D9">
            <w:pPr>
              <w:spacing w:after="0" w:line="240" w:lineRule="auto"/>
              <w:contextualSpacing/>
              <w:jc w:val="center"/>
              <w:rPr>
                <w:sz w:val="18"/>
                <w:szCs w:val="18"/>
              </w:rPr>
            </w:pPr>
            <w:r>
              <w:rPr>
                <w:sz w:val="18"/>
                <w:szCs w:val="18"/>
              </w:rPr>
              <w:t>48</w:t>
            </w:r>
          </w:p>
        </w:tc>
        <w:tc>
          <w:tcPr>
            <w:tcW w:w="424" w:type="dxa"/>
            <w:shd w:val="clear" w:color="auto" w:fill="auto"/>
            <w:noWrap/>
            <w:vAlign w:val="center"/>
          </w:tcPr>
          <w:p w14:paraId="6348250A" w14:textId="4A69A699" w:rsidR="00CB55D9" w:rsidRPr="00A07BE1" w:rsidRDefault="00CB55D9" w:rsidP="00CB55D9">
            <w:pPr>
              <w:spacing w:after="0" w:line="240" w:lineRule="auto"/>
              <w:contextualSpacing/>
              <w:jc w:val="center"/>
              <w:rPr>
                <w:sz w:val="18"/>
                <w:szCs w:val="18"/>
              </w:rPr>
            </w:pPr>
            <w:r>
              <w:rPr>
                <w:sz w:val="18"/>
                <w:szCs w:val="18"/>
              </w:rPr>
              <w:t>48</w:t>
            </w:r>
          </w:p>
        </w:tc>
        <w:tc>
          <w:tcPr>
            <w:tcW w:w="425" w:type="dxa"/>
            <w:vAlign w:val="center"/>
          </w:tcPr>
          <w:p w14:paraId="7C4B1E54" w14:textId="0B8C9467" w:rsidR="00CB55D9" w:rsidRPr="00A07BE1" w:rsidRDefault="00CB55D9" w:rsidP="00CB55D9">
            <w:pPr>
              <w:spacing w:after="0" w:line="240" w:lineRule="auto"/>
              <w:contextualSpacing/>
              <w:jc w:val="center"/>
              <w:rPr>
                <w:sz w:val="18"/>
                <w:szCs w:val="18"/>
              </w:rPr>
            </w:pPr>
            <w:r>
              <w:rPr>
                <w:sz w:val="18"/>
                <w:szCs w:val="18"/>
              </w:rPr>
              <w:t>48</w:t>
            </w:r>
          </w:p>
        </w:tc>
        <w:tc>
          <w:tcPr>
            <w:tcW w:w="426" w:type="dxa"/>
            <w:vAlign w:val="center"/>
          </w:tcPr>
          <w:p w14:paraId="2A64446C" w14:textId="6A1A39B6" w:rsidR="00CB55D9" w:rsidRPr="00A07BE1" w:rsidRDefault="00CB55D9" w:rsidP="00CB55D9">
            <w:pPr>
              <w:spacing w:after="0" w:line="240" w:lineRule="auto"/>
              <w:contextualSpacing/>
              <w:jc w:val="center"/>
              <w:rPr>
                <w:sz w:val="18"/>
                <w:szCs w:val="18"/>
              </w:rPr>
            </w:pPr>
            <w:r>
              <w:rPr>
                <w:sz w:val="18"/>
                <w:szCs w:val="18"/>
              </w:rPr>
              <w:t>48</w:t>
            </w:r>
          </w:p>
        </w:tc>
        <w:tc>
          <w:tcPr>
            <w:tcW w:w="425" w:type="dxa"/>
            <w:vAlign w:val="center"/>
          </w:tcPr>
          <w:p w14:paraId="0602EFAA" w14:textId="2368BA5F" w:rsidR="00CB55D9" w:rsidRPr="00A07BE1" w:rsidRDefault="00CB55D9" w:rsidP="00CB55D9">
            <w:pPr>
              <w:spacing w:after="0" w:line="240" w:lineRule="auto"/>
              <w:contextualSpacing/>
              <w:jc w:val="center"/>
              <w:rPr>
                <w:sz w:val="18"/>
                <w:szCs w:val="18"/>
              </w:rPr>
            </w:pPr>
            <w:r>
              <w:rPr>
                <w:sz w:val="18"/>
                <w:szCs w:val="18"/>
              </w:rPr>
              <w:t>48</w:t>
            </w:r>
          </w:p>
        </w:tc>
        <w:tc>
          <w:tcPr>
            <w:tcW w:w="426" w:type="dxa"/>
            <w:vAlign w:val="center"/>
          </w:tcPr>
          <w:p w14:paraId="4A03348C" w14:textId="5929AB43" w:rsidR="00CB55D9" w:rsidRPr="00A07BE1" w:rsidRDefault="00CB55D9" w:rsidP="00CB55D9">
            <w:pPr>
              <w:spacing w:after="0" w:line="240" w:lineRule="auto"/>
              <w:contextualSpacing/>
              <w:jc w:val="center"/>
              <w:rPr>
                <w:sz w:val="18"/>
                <w:szCs w:val="18"/>
              </w:rPr>
            </w:pPr>
            <w:r>
              <w:rPr>
                <w:sz w:val="18"/>
                <w:szCs w:val="18"/>
              </w:rPr>
              <w:t>48</w:t>
            </w:r>
          </w:p>
        </w:tc>
        <w:tc>
          <w:tcPr>
            <w:tcW w:w="425" w:type="dxa"/>
            <w:vAlign w:val="center"/>
          </w:tcPr>
          <w:p w14:paraId="15463B25" w14:textId="31C2B26D" w:rsidR="00CB55D9" w:rsidRPr="00A07BE1" w:rsidRDefault="00CB55D9" w:rsidP="00CB55D9">
            <w:pPr>
              <w:spacing w:after="0" w:line="240" w:lineRule="auto"/>
              <w:contextualSpacing/>
              <w:jc w:val="center"/>
              <w:rPr>
                <w:sz w:val="18"/>
                <w:szCs w:val="18"/>
              </w:rPr>
            </w:pPr>
            <w:r>
              <w:rPr>
                <w:sz w:val="18"/>
                <w:szCs w:val="18"/>
              </w:rPr>
              <w:t>48</w:t>
            </w:r>
          </w:p>
        </w:tc>
        <w:tc>
          <w:tcPr>
            <w:tcW w:w="1134" w:type="dxa"/>
            <w:shd w:val="clear" w:color="auto" w:fill="auto"/>
            <w:vAlign w:val="center"/>
          </w:tcPr>
          <w:p w14:paraId="61C1CEE4" w14:textId="496DD30B" w:rsidR="00CB55D9" w:rsidRPr="00A07BE1" w:rsidRDefault="00CB55D9" w:rsidP="00CB55D9">
            <w:pPr>
              <w:spacing w:after="0" w:line="240" w:lineRule="auto"/>
              <w:contextualSpacing/>
              <w:jc w:val="center"/>
              <w:rPr>
                <w:sz w:val="18"/>
                <w:szCs w:val="18"/>
              </w:rPr>
            </w:pPr>
            <w:r w:rsidRPr="00A07BE1">
              <w:rPr>
                <w:sz w:val="18"/>
                <w:szCs w:val="18"/>
              </w:rPr>
              <w:t>Resoluciones de Manuales de la Subdirección de Planificación</w:t>
            </w:r>
          </w:p>
        </w:tc>
        <w:tc>
          <w:tcPr>
            <w:tcW w:w="1277" w:type="dxa"/>
            <w:shd w:val="clear" w:color="auto" w:fill="auto"/>
            <w:vAlign w:val="center"/>
          </w:tcPr>
          <w:p w14:paraId="632AEDFF" w14:textId="6B1C5B47" w:rsidR="00CB55D9" w:rsidRPr="00A07BE1" w:rsidRDefault="00CB55D9" w:rsidP="00CB55D9">
            <w:pPr>
              <w:spacing w:after="0" w:line="240" w:lineRule="auto"/>
              <w:contextualSpacing/>
              <w:jc w:val="center"/>
              <w:rPr>
                <w:sz w:val="18"/>
                <w:szCs w:val="18"/>
              </w:rPr>
            </w:pPr>
            <w:r w:rsidRPr="00A07BE1">
              <w:rPr>
                <w:sz w:val="18"/>
                <w:szCs w:val="18"/>
              </w:rPr>
              <w:t>Subdirección de Planificación</w:t>
            </w:r>
            <w:r>
              <w:rPr>
                <w:sz w:val="18"/>
                <w:szCs w:val="18"/>
              </w:rPr>
              <w:t>,</w:t>
            </w:r>
            <w:r w:rsidRPr="00A07BE1">
              <w:rPr>
                <w:sz w:val="18"/>
                <w:szCs w:val="18"/>
              </w:rPr>
              <w:t xml:space="preserve"> Instituto Guatemalteco de Migración</w:t>
            </w:r>
          </w:p>
        </w:tc>
      </w:tr>
      <w:bookmarkEnd w:id="178"/>
      <w:tr w:rsidR="00CB55D9" w:rsidRPr="00A07BE1" w14:paraId="28EA02BE" w14:textId="77777777" w:rsidTr="00FD0A8E">
        <w:trPr>
          <w:trHeight w:val="20"/>
        </w:trPr>
        <w:tc>
          <w:tcPr>
            <w:tcW w:w="420" w:type="dxa"/>
            <w:vMerge/>
            <w:shd w:val="clear" w:color="auto" w:fill="auto"/>
            <w:noWrap/>
            <w:textDirection w:val="btLr"/>
            <w:vAlign w:val="center"/>
          </w:tcPr>
          <w:p w14:paraId="757633EC" w14:textId="77777777" w:rsidR="00CB55D9" w:rsidRPr="00A07BE1" w:rsidRDefault="00CB55D9" w:rsidP="00CB55D9">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2B2ED41" w14:textId="77777777" w:rsidR="00CB55D9" w:rsidRPr="00A07BE1" w:rsidRDefault="00CB55D9" w:rsidP="00CB55D9">
            <w:pPr>
              <w:spacing w:line="240" w:lineRule="auto"/>
              <w:contextualSpacing/>
              <w:jc w:val="both"/>
              <w:rPr>
                <w:sz w:val="18"/>
                <w:szCs w:val="18"/>
              </w:rPr>
            </w:pPr>
          </w:p>
        </w:tc>
        <w:tc>
          <w:tcPr>
            <w:tcW w:w="849" w:type="dxa"/>
            <w:vMerge/>
            <w:shd w:val="clear" w:color="auto" w:fill="auto"/>
            <w:vAlign w:val="center"/>
          </w:tcPr>
          <w:p w14:paraId="3544BA0B" w14:textId="77777777" w:rsidR="00CB55D9" w:rsidRPr="00A07BE1" w:rsidRDefault="00CB55D9" w:rsidP="00CB55D9">
            <w:pPr>
              <w:spacing w:after="0" w:line="240" w:lineRule="auto"/>
              <w:contextualSpacing/>
              <w:rPr>
                <w:sz w:val="18"/>
                <w:szCs w:val="18"/>
              </w:rPr>
            </w:pPr>
          </w:p>
        </w:tc>
        <w:tc>
          <w:tcPr>
            <w:tcW w:w="1134" w:type="dxa"/>
            <w:vMerge/>
            <w:shd w:val="clear" w:color="auto" w:fill="auto"/>
            <w:vAlign w:val="center"/>
          </w:tcPr>
          <w:p w14:paraId="6CC9ADF4" w14:textId="77777777" w:rsidR="00CB55D9" w:rsidRPr="00A07BE1" w:rsidRDefault="00CB55D9" w:rsidP="00CB55D9">
            <w:pPr>
              <w:spacing w:after="0" w:line="240" w:lineRule="auto"/>
              <w:contextualSpacing/>
              <w:jc w:val="center"/>
              <w:rPr>
                <w:sz w:val="18"/>
                <w:szCs w:val="18"/>
              </w:rPr>
            </w:pPr>
          </w:p>
        </w:tc>
        <w:tc>
          <w:tcPr>
            <w:tcW w:w="1134" w:type="dxa"/>
            <w:shd w:val="clear" w:color="auto" w:fill="auto"/>
            <w:noWrap/>
            <w:vAlign w:val="center"/>
          </w:tcPr>
          <w:p w14:paraId="102367D3" w14:textId="77777777" w:rsidR="00CB55D9" w:rsidRPr="00A07BE1" w:rsidRDefault="00CB55D9" w:rsidP="00CB55D9">
            <w:pPr>
              <w:spacing w:after="0" w:line="240" w:lineRule="auto"/>
              <w:contextualSpacing/>
              <w:jc w:val="both"/>
              <w:rPr>
                <w:sz w:val="18"/>
                <w:szCs w:val="18"/>
              </w:rPr>
            </w:pPr>
            <w:r w:rsidRPr="00A07BE1">
              <w:rPr>
                <w:sz w:val="18"/>
                <w:szCs w:val="18"/>
              </w:rPr>
              <w:t>Implementar el Sistema de Gestión de Calidad.</w:t>
            </w:r>
          </w:p>
        </w:tc>
        <w:tc>
          <w:tcPr>
            <w:tcW w:w="709" w:type="dxa"/>
            <w:shd w:val="clear" w:color="auto" w:fill="auto"/>
            <w:vAlign w:val="center"/>
          </w:tcPr>
          <w:p w14:paraId="3952B8A2" w14:textId="77777777" w:rsidR="00CB55D9" w:rsidRPr="00A07BE1" w:rsidRDefault="00CB55D9" w:rsidP="00CB55D9">
            <w:pPr>
              <w:spacing w:after="0" w:line="240" w:lineRule="auto"/>
              <w:contextualSpacing/>
              <w:jc w:val="center"/>
              <w:rPr>
                <w:sz w:val="18"/>
                <w:szCs w:val="18"/>
              </w:rPr>
            </w:pPr>
            <w:r w:rsidRPr="00A07BE1">
              <w:rPr>
                <w:sz w:val="18"/>
                <w:szCs w:val="18"/>
              </w:rPr>
              <w:t>Un sistema de calidad</w:t>
            </w:r>
          </w:p>
        </w:tc>
        <w:tc>
          <w:tcPr>
            <w:tcW w:w="710" w:type="dxa"/>
            <w:shd w:val="clear" w:color="auto" w:fill="auto"/>
            <w:vAlign w:val="center"/>
          </w:tcPr>
          <w:p w14:paraId="3581F46C" w14:textId="77777777" w:rsidR="00CB55D9" w:rsidRPr="00A07BE1" w:rsidRDefault="00CB55D9" w:rsidP="00CB55D9">
            <w:pPr>
              <w:spacing w:after="0" w:line="240" w:lineRule="auto"/>
              <w:contextualSpacing/>
              <w:jc w:val="center"/>
              <w:rPr>
                <w:sz w:val="18"/>
                <w:szCs w:val="18"/>
              </w:rPr>
            </w:pPr>
            <w:r w:rsidRPr="00A07BE1">
              <w:rPr>
                <w:sz w:val="18"/>
                <w:szCs w:val="18"/>
              </w:rPr>
              <w:t>0</w:t>
            </w:r>
          </w:p>
        </w:tc>
        <w:tc>
          <w:tcPr>
            <w:tcW w:w="831" w:type="dxa"/>
            <w:shd w:val="clear" w:color="auto" w:fill="auto"/>
            <w:vAlign w:val="center"/>
          </w:tcPr>
          <w:p w14:paraId="558A9758" w14:textId="0D62AB62" w:rsidR="00CB55D9" w:rsidRPr="00A07BE1" w:rsidRDefault="00CB55D9" w:rsidP="00CB55D9">
            <w:pPr>
              <w:spacing w:after="0" w:line="240" w:lineRule="auto"/>
              <w:contextualSpacing/>
              <w:jc w:val="center"/>
              <w:rPr>
                <w:sz w:val="18"/>
                <w:szCs w:val="18"/>
              </w:rPr>
            </w:pPr>
            <w:r w:rsidRPr="00A07BE1">
              <w:rPr>
                <w:sz w:val="18"/>
                <w:szCs w:val="18"/>
              </w:rPr>
              <w:t>Procesos mejorados</w:t>
            </w:r>
          </w:p>
        </w:tc>
        <w:tc>
          <w:tcPr>
            <w:tcW w:w="445" w:type="dxa"/>
            <w:shd w:val="clear" w:color="auto" w:fill="auto"/>
            <w:noWrap/>
            <w:vAlign w:val="center"/>
          </w:tcPr>
          <w:p w14:paraId="40DCE914" w14:textId="45C47E29" w:rsidR="00CB55D9" w:rsidRPr="00A07BE1" w:rsidRDefault="00CB55D9" w:rsidP="00CB55D9">
            <w:pPr>
              <w:spacing w:after="0" w:line="240" w:lineRule="auto"/>
              <w:contextualSpacing/>
              <w:jc w:val="center"/>
              <w:rPr>
                <w:sz w:val="18"/>
                <w:szCs w:val="18"/>
              </w:rPr>
            </w:pPr>
            <w:r>
              <w:rPr>
                <w:sz w:val="18"/>
                <w:szCs w:val="18"/>
              </w:rPr>
              <w:t>0</w:t>
            </w:r>
            <w:r w:rsidRPr="00A07BE1">
              <w:rPr>
                <w:sz w:val="18"/>
                <w:szCs w:val="18"/>
              </w:rPr>
              <w:t>%</w:t>
            </w:r>
          </w:p>
        </w:tc>
        <w:tc>
          <w:tcPr>
            <w:tcW w:w="423" w:type="dxa"/>
            <w:shd w:val="clear" w:color="auto" w:fill="auto"/>
            <w:noWrap/>
            <w:vAlign w:val="center"/>
          </w:tcPr>
          <w:p w14:paraId="75E6837F" w14:textId="00D55F72" w:rsidR="00CB55D9" w:rsidRPr="00A07BE1" w:rsidRDefault="00CB55D9" w:rsidP="00CB55D9">
            <w:pPr>
              <w:spacing w:after="0" w:line="240" w:lineRule="auto"/>
              <w:contextualSpacing/>
              <w:jc w:val="center"/>
              <w:rPr>
                <w:sz w:val="18"/>
                <w:szCs w:val="18"/>
              </w:rPr>
            </w:pPr>
            <w:r>
              <w:rPr>
                <w:sz w:val="18"/>
                <w:szCs w:val="18"/>
              </w:rPr>
              <w:t>0</w:t>
            </w:r>
            <w:r w:rsidRPr="00A07BE1">
              <w:rPr>
                <w:sz w:val="18"/>
                <w:szCs w:val="18"/>
              </w:rPr>
              <w:t>%</w:t>
            </w:r>
          </w:p>
        </w:tc>
        <w:tc>
          <w:tcPr>
            <w:tcW w:w="427" w:type="dxa"/>
            <w:shd w:val="clear" w:color="auto" w:fill="auto"/>
            <w:noWrap/>
            <w:vAlign w:val="center"/>
          </w:tcPr>
          <w:p w14:paraId="274F9A2C" w14:textId="6F7545D8" w:rsidR="00CB55D9" w:rsidRPr="00A07BE1" w:rsidRDefault="00CB55D9" w:rsidP="00CB55D9">
            <w:pPr>
              <w:spacing w:after="0" w:line="240" w:lineRule="auto"/>
              <w:contextualSpacing/>
              <w:rPr>
                <w:sz w:val="18"/>
                <w:szCs w:val="18"/>
              </w:rPr>
            </w:pPr>
            <w:r>
              <w:rPr>
                <w:sz w:val="18"/>
                <w:szCs w:val="18"/>
              </w:rPr>
              <w:t>0</w:t>
            </w:r>
            <w:r w:rsidRPr="00A07BE1">
              <w:rPr>
                <w:sz w:val="18"/>
                <w:szCs w:val="18"/>
              </w:rPr>
              <w:t>%</w:t>
            </w:r>
          </w:p>
        </w:tc>
        <w:tc>
          <w:tcPr>
            <w:tcW w:w="425" w:type="dxa"/>
            <w:shd w:val="clear" w:color="auto" w:fill="auto"/>
            <w:noWrap/>
            <w:vAlign w:val="center"/>
          </w:tcPr>
          <w:p w14:paraId="33DA475A" w14:textId="220FE643" w:rsidR="00CB55D9" w:rsidRPr="00A07BE1" w:rsidRDefault="00CB55D9" w:rsidP="00CB55D9">
            <w:pPr>
              <w:spacing w:after="0" w:line="240" w:lineRule="auto"/>
              <w:contextualSpacing/>
              <w:jc w:val="center"/>
              <w:rPr>
                <w:sz w:val="18"/>
                <w:szCs w:val="18"/>
              </w:rPr>
            </w:pPr>
            <w:r>
              <w:rPr>
                <w:sz w:val="18"/>
                <w:szCs w:val="18"/>
              </w:rPr>
              <w:t>0</w:t>
            </w:r>
            <w:r w:rsidRPr="00A07BE1">
              <w:rPr>
                <w:sz w:val="18"/>
                <w:szCs w:val="18"/>
              </w:rPr>
              <w:t>%</w:t>
            </w:r>
          </w:p>
        </w:tc>
        <w:tc>
          <w:tcPr>
            <w:tcW w:w="424" w:type="dxa"/>
            <w:shd w:val="clear" w:color="auto" w:fill="auto"/>
            <w:noWrap/>
            <w:vAlign w:val="center"/>
          </w:tcPr>
          <w:p w14:paraId="57F01878" w14:textId="532B7FFE" w:rsidR="00CB55D9" w:rsidRPr="00A07BE1" w:rsidRDefault="00CB55D9" w:rsidP="00CB55D9">
            <w:pPr>
              <w:spacing w:after="0" w:line="240" w:lineRule="auto"/>
              <w:contextualSpacing/>
              <w:jc w:val="center"/>
              <w:rPr>
                <w:sz w:val="18"/>
                <w:szCs w:val="18"/>
              </w:rPr>
            </w:pPr>
            <w:r>
              <w:rPr>
                <w:sz w:val="18"/>
                <w:szCs w:val="18"/>
              </w:rPr>
              <w:t>25</w:t>
            </w:r>
            <w:r w:rsidRPr="00A07BE1">
              <w:rPr>
                <w:sz w:val="18"/>
                <w:szCs w:val="18"/>
              </w:rPr>
              <w:t>%</w:t>
            </w:r>
          </w:p>
        </w:tc>
        <w:tc>
          <w:tcPr>
            <w:tcW w:w="425" w:type="dxa"/>
            <w:shd w:val="clear" w:color="auto" w:fill="auto"/>
            <w:vAlign w:val="center"/>
          </w:tcPr>
          <w:p w14:paraId="2EB2E6C3" w14:textId="20C1C2C7" w:rsidR="00CB55D9" w:rsidRPr="00A07BE1" w:rsidRDefault="00CB55D9" w:rsidP="00CB55D9">
            <w:pPr>
              <w:spacing w:after="0" w:line="240" w:lineRule="auto"/>
              <w:contextualSpacing/>
              <w:jc w:val="center"/>
              <w:rPr>
                <w:sz w:val="18"/>
                <w:szCs w:val="18"/>
              </w:rPr>
            </w:pPr>
            <w:r>
              <w:rPr>
                <w:sz w:val="18"/>
                <w:szCs w:val="18"/>
              </w:rPr>
              <w:t>25</w:t>
            </w:r>
            <w:r w:rsidRPr="00A07BE1">
              <w:rPr>
                <w:sz w:val="18"/>
                <w:szCs w:val="18"/>
              </w:rPr>
              <w:t>%</w:t>
            </w:r>
          </w:p>
        </w:tc>
        <w:tc>
          <w:tcPr>
            <w:tcW w:w="426" w:type="dxa"/>
            <w:vAlign w:val="center"/>
          </w:tcPr>
          <w:p w14:paraId="49DA6D62" w14:textId="3063E45B" w:rsidR="00CB55D9" w:rsidRPr="00A07BE1" w:rsidRDefault="00CB55D9" w:rsidP="00CB55D9">
            <w:pPr>
              <w:spacing w:after="0" w:line="240" w:lineRule="auto"/>
              <w:contextualSpacing/>
              <w:jc w:val="center"/>
              <w:rPr>
                <w:sz w:val="18"/>
                <w:szCs w:val="18"/>
              </w:rPr>
            </w:pPr>
            <w:r>
              <w:rPr>
                <w:sz w:val="18"/>
                <w:szCs w:val="18"/>
              </w:rPr>
              <w:t>50%</w:t>
            </w:r>
          </w:p>
        </w:tc>
        <w:tc>
          <w:tcPr>
            <w:tcW w:w="425" w:type="dxa"/>
            <w:shd w:val="clear" w:color="auto" w:fill="auto"/>
            <w:vAlign w:val="center"/>
          </w:tcPr>
          <w:p w14:paraId="54A82362" w14:textId="3BF8593A" w:rsidR="00CB55D9" w:rsidRPr="00A07BE1" w:rsidRDefault="00CB55D9" w:rsidP="00CB55D9">
            <w:pPr>
              <w:spacing w:after="0" w:line="240" w:lineRule="auto"/>
              <w:contextualSpacing/>
              <w:jc w:val="center"/>
              <w:rPr>
                <w:sz w:val="18"/>
                <w:szCs w:val="18"/>
              </w:rPr>
            </w:pPr>
            <w:r>
              <w:rPr>
                <w:sz w:val="18"/>
                <w:szCs w:val="18"/>
              </w:rPr>
              <w:t>50</w:t>
            </w:r>
            <w:r w:rsidRPr="00A07BE1">
              <w:rPr>
                <w:sz w:val="18"/>
                <w:szCs w:val="18"/>
              </w:rPr>
              <w:t>%</w:t>
            </w:r>
          </w:p>
        </w:tc>
        <w:tc>
          <w:tcPr>
            <w:tcW w:w="426" w:type="dxa"/>
            <w:vAlign w:val="center"/>
          </w:tcPr>
          <w:p w14:paraId="3F8FB6B2" w14:textId="7B209718" w:rsidR="00CB55D9" w:rsidRPr="00A07BE1" w:rsidRDefault="00CB55D9" w:rsidP="00CB55D9">
            <w:pPr>
              <w:spacing w:after="0" w:line="240" w:lineRule="auto"/>
              <w:contextualSpacing/>
              <w:jc w:val="center"/>
              <w:rPr>
                <w:sz w:val="18"/>
                <w:szCs w:val="18"/>
              </w:rPr>
            </w:pPr>
            <w:r>
              <w:rPr>
                <w:sz w:val="18"/>
                <w:szCs w:val="18"/>
              </w:rPr>
              <w:t>75%</w:t>
            </w:r>
          </w:p>
        </w:tc>
        <w:tc>
          <w:tcPr>
            <w:tcW w:w="425" w:type="dxa"/>
            <w:shd w:val="clear" w:color="auto" w:fill="auto"/>
            <w:vAlign w:val="center"/>
          </w:tcPr>
          <w:p w14:paraId="38C92145" w14:textId="3FEF8084" w:rsidR="00CB55D9" w:rsidRPr="00A07BE1" w:rsidRDefault="00CB55D9" w:rsidP="00CB55D9">
            <w:pPr>
              <w:spacing w:after="0" w:line="240" w:lineRule="auto"/>
              <w:contextualSpacing/>
              <w:jc w:val="center"/>
              <w:rPr>
                <w:sz w:val="18"/>
                <w:szCs w:val="18"/>
              </w:rPr>
            </w:pPr>
            <w:r w:rsidRPr="00A07BE1">
              <w:rPr>
                <w:sz w:val="18"/>
                <w:szCs w:val="18"/>
              </w:rPr>
              <w:t>100%</w:t>
            </w:r>
          </w:p>
        </w:tc>
        <w:tc>
          <w:tcPr>
            <w:tcW w:w="1134" w:type="dxa"/>
            <w:shd w:val="clear" w:color="auto" w:fill="auto"/>
            <w:vAlign w:val="center"/>
          </w:tcPr>
          <w:p w14:paraId="30E78617" w14:textId="6734362F" w:rsidR="00CB55D9" w:rsidRPr="00A07BE1" w:rsidRDefault="00CB55D9" w:rsidP="00CB55D9">
            <w:pPr>
              <w:spacing w:after="0" w:line="240" w:lineRule="auto"/>
              <w:contextualSpacing/>
              <w:jc w:val="center"/>
              <w:rPr>
                <w:sz w:val="18"/>
                <w:szCs w:val="18"/>
              </w:rPr>
            </w:pPr>
            <w:r>
              <w:rPr>
                <w:sz w:val="18"/>
                <w:szCs w:val="18"/>
              </w:rPr>
              <w:t>Procesos certifica</w:t>
            </w:r>
            <w:r w:rsidRPr="00A07BE1">
              <w:rPr>
                <w:sz w:val="18"/>
                <w:szCs w:val="18"/>
              </w:rPr>
              <w:t>dos</w:t>
            </w:r>
          </w:p>
        </w:tc>
        <w:tc>
          <w:tcPr>
            <w:tcW w:w="1277" w:type="dxa"/>
            <w:shd w:val="clear" w:color="auto" w:fill="auto"/>
            <w:vAlign w:val="center"/>
          </w:tcPr>
          <w:p w14:paraId="3D0FF9AC" w14:textId="77777777" w:rsidR="00CB55D9" w:rsidRPr="00A07BE1" w:rsidRDefault="00CB55D9" w:rsidP="00CB55D9">
            <w:pPr>
              <w:spacing w:after="0" w:line="240" w:lineRule="auto"/>
              <w:contextualSpacing/>
              <w:jc w:val="center"/>
              <w:rPr>
                <w:sz w:val="18"/>
                <w:szCs w:val="18"/>
              </w:rPr>
            </w:pPr>
            <w:r w:rsidRPr="00A07BE1">
              <w:rPr>
                <w:sz w:val="18"/>
                <w:szCs w:val="18"/>
              </w:rPr>
              <w:t>Instituto Guatemalteco de Migración</w:t>
            </w:r>
          </w:p>
        </w:tc>
      </w:tr>
    </w:tbl>
    <w:p w14:paraId="4EA609C4" w14:textId="2A578C12" w:rsidR="00582384" w:rsidRPr="00A07BE1" w:rsidRDefault="004919A4" w:rsidP="00FD0885">
      <w:pPr>
        <w:pStyle w:val="Prrafodelista"/>
        <w:ind w:left="360"/>
        <w:rPr>
          <w:sz w:val="2"/>
          <w:szCs w:val="2"/>
        </w:rPr>
      </w:pPr>
      <w:r>
        <w:rPr>
          <w:sz w:val="2"/>
          <w:szCs w:val="2"/>
        </w:rPr>
        <w:br w:type="textWrapping" w:clear="all"/>
      </w:r>
    </w:p>
    <w:tbl>
      <w:tblPr>
        <w:tblW w:w="13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
        <w:gridCol w:w="1154"/>
        <w:gridCol w:w="992"/>
        <w:gridCol w:w="992"/>
        <w:gridCol w:w="993"/>
        <w:gridCol w:w="1134"/>
        <w:gridCol w:w="708"/>
        <w:gridCol w:w="832"/>
        <w:gridCol w:w="443"/>
        <w:gridCol w:w="426"/>
        <w:gridCol w:w="425"/>
        <w:gridCol w:w="425"/>
        <w:gridCol w:w="425"/>
        <w:gridCol w:w="426"/>
        <w:gridCol w:w="425"/>
        <w:gridCol w:w="425"/>
        <w:gridCol w:w="425"/>
        <w:gridCol w:w="426"/>
        <w:gridCol w:w="1134"/>
        <w:gridCol w:w="1417"/>
      </w:tblGrid>
      <w:tr w:rsidR="00936E53" w:rsidRPr="00A07BE1" w14:paraId="5807670B" w14:textId="77777777" w:rsidTr="005229DF">
        <w:trPr>
          <w:trHeight w:val="375"/>
          <w:tblHeader/>
        </w:trPr>
        <w:tc>
          <w:tcPr>
            <w:tcW w:w="259" w:type="dxa"/>
            <w:shd w:val="clear" w:color="auto" w:fill="C6D9F1" w:themeFill="text2" w:themeFillTint="33"/>
            <w:noWrap/>
            <w:vAlign w:val="bottom"/>
            <w:hideMark/>
          </w:tcPr>
          <w:p w14:paraId="7B13FD27" w14:textId="77777777" w:rsidR="00936E53" w:rsidRPr="00A07BE1" w:rsidRDefault="00936E53" w:rsidP="00754C23">
            <w:pPr>
              <w:spacing w:after="0" w:line="240" w:lineRule="auto"/>
              <w:rPr>
                <w:rFonts w:ascii="Times New Roman" w:eastAsia="Times New Roman" w:hAnsi="Times New Roman" w:cs="Times New Roman"/>
                <w:sz w:val="18"/>
                <w:szCs w:val="18"/>
                <w:lang w:eastAsia="es-GT"/>
              </w:rPr>
            </w:pPr>
          </w:p>
        </w:tc>
        <w:tc>
          <w:tcPr>
            <w:tcW w:w="13627" w:type="dxa"/>
            <w:gridSpan w:val="19"/>
            <w:shd w:val="clear" w:color="auto" w:fill="C6D9F1" w:themeFill="text2" w:themeFillTint="33"/>
            <w:noWrap/>
            <w:vAlign w:val="bottom"/>
            <w:hideMark/>
          </w:tcPr>
          <w:p w14:paraId="5875B3C5" w14:textId="77777777" w:rsidR="00936E53" w:rsidRPr="00A07BE1" w:rsidRDefault="00936E53" w:rsidP="00AF5261">
            <w:pPr>
              <w:pStyle w:val="Ttulo7"/>
              <w:rPr>
                <w:rFonts w:ascii="Calibri" w:eastAsia="Times New Roman" w:hAnsi="Calibri" w:cs="Times New Roman"/>
                <w:lang w:eastAsia="es-GT"/>
              </w:rPr>
            </w:pPr>
            <w:r w:rsidRPr="00A07BE1">
              <w:rPr>
                <w:rFonts w:ascii="Calibri" w:eastAsia="Times New Roman" w:hAnsi="Calibri" w:cs="Times New Roman"/>
                <w:sz w:val="18"/>
                <w:szCs w:val="18"/>
                <w:lang w:eastAsia="es-GT"/>
              </w:rPr>
              <w:t> </w:t>
            </w:r>
          </w:p>
          <w:p w14:paraId="1413D60D" w14:textId="5C9F81DE" w:rsidR="00936E53" w:rsidRPr="00A07BE1" w:rsidRDefault="00033125" w:rsidP="00AF5261">
            <w:pPr>
              <w:pStyle w:val="Ttulo7"/>
            </w:pPr>
            <w:r w:rsidRPr="000C5057">
              <w:rPr>
                <w:rFonts w:eastAsia="Times New Roman"/>
                <w:lang w:eastAsia="es-GT"/>
              </w:rPr>
              <w:t> </w:t>
            </w:r>
            <w:bookmarkStart w:id="180" w:name="_Toc140044406"/>
            <w:r w:rsidRPr="000C5057">
              <w:rPr>
                <w:rFonts w:eastAsia="Times New Roman"/>
                <w:lang w:eastAsia="es-GT"/>
              </w:rPr>
              <w:t xml:space="preserve">Eje 6 </w:t>
            </w:r>
            <w:bookmarkStart w:id="181" w:name="_Hlk149569303"/>
            <w:r w:rsidRPr="000C5057">
              <w:rPr>
                <w:rFonts w:eastAsia="Times New Roman"/>
                <w:lang w:eastAsia="es-GT"/>
              </w:rPr>
              <w:t>Fortalecimiento técnico, Administrativo-financiero.</w:t>
            </w:r>
            <w:bookmarkEnd w:id="180"/>
            <w:bookmarkEnd w:id="181"/>
          </w:p>
        </w:tc>
      </w:tr>
      <w:tr w:rsidR="00CC46F8" w:rsidRPr="00A07BE1" w14:paraId="283B159B" w14:textId="77777777" w:rsidTr="005229DF">
        <w:trPr>
          <w:trHeight w:val="300"/>
          <w:tblHeader/>
        </w:trPr>
        <w:tc>
          <w:tcPr>
            <w:tcW w:w="259" w:type="dxa"/>
            <w:vMerge w:val="restart"/>
            <w:shd w:val="clear" w:color="auto" w:fill="auto"/>
            <w:noWrap/>
            <w:vAlign w:val="bottom"/>
            <w:hideMark/>
          </w:tcPr>
          <w:p w14:paraId="2F090549" w14:textId="77777777" w:rsidR="00CC46F8" w:rsidRPr="00A07BE1" w:rsidRDefault="00CC46F8" w:rsidP="00754C23">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tc>
        <w:tc>
          <w:tcPr>
            <w:tcW w:w="1154" w:type="dxa"/>
            <w:vMerge w:val="restart"/>
            <w:shd w:val="clear" w:color="000000" w:fill="F2F2F2"/>
            <w:vAlign w:val="center"/>
            <w:hideMark/>
          </w:tcPr>
          <w:p w14:paraId="081C97C4"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Objetivo Estratégico</w:t>
            </w:r>
          </w:p>
        </w:tc>
        <w:tc>
          <w:tcPr>
            <w:tcW w:w="992" w:type="dxa"/>
            <w:vMerge w:val="restart"/>
            <w:shd w:val="clear" w:color="000000" w:fill="F2F2F2"/>
            <w:vAlign w:val="center"/>
            <w:hideMark/>
          </w:tcPr>
          <w:p w14:paraId="4BF6F04D"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Estrategia</w:t>
            </w:r>
          </w:p>
        </w:tc>
        <w:tc>
          <w:tcPr>
            <w:tcW w:w="992" w:type="dxa"/>
            <w:vMerge w:val="restart"/>
            <w:shd w:val="clear" w:color="000000" w:fill="F2F2F2"/>
            <w:vAlign w:val="center"/>
            <w:hideMark/>
          </w:tcPr>
          <w:p w14:paraId="16A11AAB" w14:textId="2FBE4929"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6"/>
                <w:szCs w:val="16"/>
                <w:lang w:eastAsia="es-GT"/>
              </w:rPr>
              <w:t xml:space="preserve">Resultados Institucionales </w:t>
            </w:r>
          </w:p>
        </w:tc>
        <w:tc>
          <w:tcPr>
            <w:tcW w:w="993" w:type="dxa"/>
            <w:vMerge w:val="restart"/>
            <w:shd w:val="clear" w:color="000000" w:fill="F2F2F2"/>
            <w:vAlign w:val="center"/>
            <w:hideMark/>
          </w:tcPr>
          <w:p w14:paraId="3D88C719" w14:textId="2B71A2AC" w:rsidR="00CC46F8" w:rsidRPr="00A07BE1" w:rsidRDefault="00CC46F8" w:rsidP="00172171">
            <w:pPr>
              <w:spacing w:after="0" w:line="240" w:lineRule="auto"/>
              <w:rPr>
                <w:rFonts w:ascii="Calibri" w:eastAsia="Times New Roman" w:hAnsi="Calibri" w:cs="Times New Roman"/>
                <w:b/>
                <w:bCs/>
                <w:sz w:val="18"/>
                <w:szCs w:val="18"/>
                <w:lang w:eastAsia="es-GT"/>
              </w:rPr>
            </w:pPr>
          </w:p>
          <w:p w14:paraId="434ACDAB"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Acciones </w:t>
            </w:r>
          </w:p>
        </w:tc>
        <w:tc>
          <w:tcPr>
            <w:tcW w:w="1134" w:type="dxa"/>
            <w:vMerge w:val="restart"/>
            <w:shd w:val="clear" w:color="000000" w:fill="F2F2F2"/>
            <w:textDirection w:val="btLr"/>
            <w:vAlign w:val="center"/>
            <w:hideMark/>
          </w:tcPr>
          <w:p w14:paraId="27C0ECD1"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708" w:type="dxa"/>
            <w:vMerge w:val="restart"/>
            <w:shd w:val="clear" w:color="000000" w:fill="F2F2F2"/>
            <w:textDirection w:val="btLr"/>
            <w:vAlign w:val="center"/>
            <w:hideMark/>
          </w:tcPr>
          <w:p w14:paraId="2F49E3A5"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832" w:type="dxa"/>
            <w:vMerge w:val="restart"/>
            <w:shd w:val="clear" w:color="000000" w:fill="F2F2F2"/>
            <w:textDirection w:val="btLr"/>
            <w:vAlign w:val="center"/>
            <w:hideMark/>
          </w:tcPr>
          <w:p w14:paraId="40AF02FD"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4271" w:type="dxa"/>
            <w:gridSpan w:val="10"/>
            <w:shd w:val="clear" w:color="000000" w:fill="F2F2F2"/>
            <w:vAlign w:val="center"/>
            <w:hideMark/>
          </w:tcPr>
          <w:p w14:paraId="44F8F4E2" w14:textId="0D918DF5" w:rsidR="00CC46F8" w:rsidRPr="00A07BE1" w:rsidRDefault="00CC46F8" w:rsidP="00754C23">
            <w:pPr>
              <w:spacing w:after="0" w:line="240" w:lineRule="auto"/>
              <w:jc w:val="center"/>
              <w:rPr>
                <w:rFonts w:ascii="Calibri" w:eastAsia="Times New Roman" w:hAnsi="Calibri" w:cs="Times New Roman"/>
                <w:b/>
                <w:bCs/>
                <w:sz w:val="16"/>
                <w:szCs w:val="16"/>
                <w:lang w:eastAsia="es-GT"/>
              </w:rPr>
            </w:pPr>
            <w:r w:rsidRPr="00A07BE1">
              <w:rPr>
                <w:rFonts w:ascii="Calibri" w:eastAsia="Times New Roman" w:hAnsi="Calibri" w:cs="Times New Roman"/>
                <w:b/>
                <w:bCs/>
                <w:sz w:val="18"/>
                <w:szCs w:val="18"/>
                <w:lang w:eastAsia="es-GT"/>
              </w:rPr>
              <w:t>Metas</w:t>
            </w:r>
          </w:p>
        </w:tc>
        <w:tc>
          <w:tcPr>
            <w:tcW w:w="1134" w:type="dxa"/>
            <w:vMerge w:val="restart"/>
            <w:shd w:val="clear" w:color="000000" w:fill="F2F2F2"/>
            <w:vAlign w:val="center"/>
            <w:hideMark/>
          </w:tcPr>
          <w:p w14:paraId="00D6A748" w14:textId="1F4C161C"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6"/>
                <w:szCs w:val="16"/>
                <w:lang w:eastAsia="es-GT"/>
              </w:rPr>
              <w:t>Medios de Verificación</w:t>
            </w:r>
          </w:p>
        </w:tc>
        <w:tc>
          <w:tcPr>
            <w:tcW w:w="1417" w:type="dxa"/>
            <w:vMerge w:val="restart"/>
            <w:shd w:val="clear" w:color="000000" w:fill="F2F2F2"/>
            <w:vAlign w:val="center"/>
            <w:hideMark/>
          </w:tcPr>
          <w:p w14:paraId="45DC1C6B"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C31070" w:rsidRPr="00A07BE1" w14:paraId="74AD1A8F" w14:textId="77777777" w:rsidTr="005229DF">
        <w:trPr>
          <w:cantSplit/>
          <w:trHeight w:val="885"/>
          <w:tblHeader/>
        </w:trPr>
        <w:tc>
          <w:tcPr>
            <w:tcW w:w="259" w:type="dxa"/>
            <w:vMerge/>
            <w:vAlign w:val="center"/>
            <w:hideMark/>
          </w:tcPr>
          <w:p w14:paraId="7DB8AD5A" w14:textId="77777777" w:rsidR="00522C7B" w:rsidRPr="00A07BE1" w:rsidRDefault="00522C7B" w:rsidP="00754C23">
            <w:pPr>
              <w:spacing w:after="0" w:line="240" w:lineRule="auto"/>
              <w:rPr>
                <w:rFonts w:ascii="Calibri" w:eastAsia="Times New Roman" w:hAnsi="Calibri" w:cs="Times New Roman"/>
                <w:sz w:val="18"/>
                <w:szCs w:val="18"/>
                <w:lang w:eastAsia="es-GT"/>
              </w:rPr>
            </w:pPr>
          </w:p>
        </w:tc>
        <w:tc>
          <w:tcPr>
            <w:tcW w:w="1154" w:type="dxa"/>
            <w:vMerge/>
            <w:vAlign w:val="center"/>
            <w:hideMark/>
          </w:tcPr>
          <w:p w14:paraId="30DF51ED"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992" w:type="dxa"/>
            <w:vMerge/>
            <w:vAlign w:val="center"/>
            <w:hideMark/>
          </w:tcPr>
          <w:p w14:paraId="0256D13C"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992" w:type="dxa"/>
            <w:vMerge/>
            <w:vAlign w:val="center"/>
            <w:hideMark/>
          </w:tcPr>
          <w:p w14:paraId="07F7D222"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993" w:type="dxa"/>
            <w:vMerge/>
            <w:vAlign w:val="center"/>
            <w:hideMark/>
          </w:tcPr>
          <w:p w14:paraId="49451A53"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1134" w:type="dxa"/>
            <w:vMerge/>
            <w:vAlign w:val="center"/>
            <w:hideMark/>
          </w:tcPr>
          <w:p w14:paraId="7B0FAFED"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708" w:type="dxa"/>
            <w:vMerge/>
            <w:vAlign w:val="center"/>
            <w:hideMark/>
          </w:tcPr>
          <w:p w14:paraId="23DD05C5"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832" w:type="dxa"/>
            <w:vMerge/>
            <w:vAlign w:val="center"/>
            <w:hideMark/>
          </w:tcPr>
          <w:p w14:paraId="713314FB"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443" w:type="dxa"/>
            <w:shd w:val="clear" w:color="000000" w:fill="F2F2F2"/>
            <w:textDirection w:val="btLr"/>
            <w:vAlign w:val="center"/>
            <w:hideMark/>
          </w:tcPr>
          <w:p w14:paraId="4FB8C6C9" w14:textId="2DCC7C92"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2021</w:t>
            </w:r>
          </w:p>
        </w:tc>
        <w:tc>
          <w:tcPr>
            <w:tcW w:w="426" w:type="dxa"/>
            <w:shd w:val="clear" w:color="000000" w:fill="F2F2F2"/>
            <w:textDirection w:val="btLr"/>
            <w:vAlign w:val="center"/>
            <w:hideMark/>
          </w:tcPr>
          <w:p w14:paraId="7EAEF28B" w14:textId="0F2B3B4B"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2022</w:t>
            </w:r>
          </w:p>
        </w:tc>
        <w:tc>
          <w:tcPr>
            <w:tcW w:w="425" w:type="dxa"/>
            <w:shd w:val="clear" w:color="000000" w:fill="F2F2F2"/>
            <w:textDirection w:val="btLr"/>
            <w:vAlign w:val="center"/>
            <w:hideMark/>
          </w:tcPr>
          <w:p w14:paraId="189BC36C" w14:textId="5A317FE9"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2023</w:t>
            </w:r>
          </w:p>
        </w:tc>
        <w:tc>
          <w:tcPr>
            <w:tcW w:w="425" w:type="dxa"/>
            <w:shd w:val="clear" w:color="000000" w:fill="F2F2F2"/>
            <w:textDirection w:val="btLr"/>
            <w:vAlign w:val="center"/>
            <w:hideMark/>
          </w:tcPr>
          <w:p w14:paraId="2AA4C2B4" w14:textId="316A781D"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2024</w:t>
            </w:r>
          </w:p>
        </w:tc>
        <w:tc>
          <w:tcPr>
            <w:tcW w:w="425" w:type="dxa"/>
            <w:shd w:val="clear" w:color="000000" w:fill="F2F2F2"/>
            <w:textDirection w:val="btLr"/>
            <w:vAlign w:val="center"/>
            <w:hideMark/>
          </w:tcPr>
          <w:p w14:paraId="0DCE3D46" w14:textId="6B58A92B"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2025</w:t>
            </w:r>
          </w:p>
        </w:tc>
        <w:tc>
          <w:tcPr>
            <w:tcW w:w="426" w:type="dxa"/>
            <w:textDirection w:val="btLr"/>
            <w:vAlign w:val="center"/>
          </w:tcPr>
          <w:p w14:paraId="1CF553E3" w14:textId="435EC1FE"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2026</w:t>
            </w:r>
          </w:p>
        </w:tc>
        <w:tc>
          <w:tcPr>
            <w:tcW w:w="425" w:type="dxa"/>
            <w:textDirection w:val="btLr"/>
            <w:vAlign w:val="center"/>
          </w:tcPr>
          <w:p w14:paraId="10931570" w14:textId="2545125B"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2027</w:t>
            </w:r>
          </w:p>
        </w:tc>
        <w:tc>
          <w:tcPr>
            <w:tcW w:w="425" w:type="dxa"/>
            <w:textDirection w:val="btLr"/>
            <w:vAlign w:val="center"/>
          </w:tcPr>
          <w:p w14:paraId="47E90AE3" w14:textId="2E1E0AD2"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2028</w:t>
            </w:r>
          </w:p>
        </w:tc>
        <w:tc>
          <w:tcPr>
            <w:tcW w:w="425" w:type="dxa"/>
            <w:textDirection w:val="btLr"/>
            <w:vAlign w:val="center"/>
          </w:tcPr>
          <w:p w14:paraId="52537C8F" w14:textId="09F25C5B"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2029</w:t>
            </w:r>
          </w:p>
        </w:tc>
        <w:tc>
          <w:tcPr>
            <w:tcW w:w="426" w:type="dxa"/>
            <w:textDirection w:val="btLr"/>
            <w:vAlign w:val="center"/>
          </w:tcPr>
          <w:p w14:paraId="676DFB0F" w14:textId="31CDD08C"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2030</w:t>
            </w:r>
          </w:p>
        </w:tc>
        <w:tc>
          <w:tcPr>
            <w:tcW w:w="1134" w:type="dxa"/>
            <w:vMerge/>
            <w:vAlign w:val="center"/>
            <w:hideMark/>
          </w:tcPr>
          <w:p w14:paraId="3C115DA7" w14:textId="1DD74B3C"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1417" w:type="dxa"/>
            <w:vMerge/>
            <w:vAlign w:val="center"/>
            <w:hideMark/>
          </w:tcPr>
          <w:p w14:paraId="0142A47E"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r>
      <w:tr w:rsidR="00C31070" w:rsidRPr="00A07BE1" w14:paraId="3298170B" w14:textId="77777777" w:rsidTr="005229DF">
        <w:trPr>
          <w:trHeight w:val="2826"/>
        </w:trPr>
        <w:tc>
          <w:tcPr>
            <w:tcW w:w="259" w:type="dxa"/>
            <w:shd w:val="clear" w:color="auto" w:fill="auto"/>
            <w:noWrap/>
            <w:textDirection w:val="btLr"/>
            <w:vAlign w:val="center"/>
          </w:tcPr>
          <w:p w14:paraId="2FE0E746" w14:textId="11DFF975" w:rsidR="00522C7B" w:rsidRPr="00A07BE1" w:rsidRDefault="00522C7B" w:rsidP="00785F26">
            <w:pPr>
              <w:spacing w:after="0" w:line="240" w:lineRule="auto"/>
              <w:jc w:val="center"/>
              <w:rPr>
                <w:rFonts w:ascii="Calibri" w:eastAsia="Times New Roman" w:hAnsi="Calibri" w:cs="Times New Roman"/>
                <w:b/>
                <w:bCs/>
                <w:sz w:val="18"/>
                <w:szCs w:val="18"/>
                <w:lang w:eastAsia="es-GT"/>
              </w:rPr>
            </w:pPr>
          </w:p>
        </w:tc>
        <w:tc>
          <w:tcPr>
            <w:tcW w:w="1154" w:type="dxa"/>
            <w:shd w:val="clear" w:color="auto" w:fill="auto"/>
            <w:vAlign w:val="center"/>
            <w:hideMark/>
          </w:tcPr>
          <w:p w14:paraId="62152917" w14:textId="7A8B22B9" w:rsidR="00522C7B" w:rsidRPr="00A07BE1" w:rsidRDefault="00522C7B" w:rsidP="00785F26">
            <w:pPr>
              <w:spacing w:line="240" w:lineRule="auto"/>
              <w:contextualSpacing/>
              <w:rPr>
                <w:rFonts w:ascii="Calibri" w:eastAsia="Times New Roman" w:hAnsi="Calibri" w:cs="Times New Roman"/>
                <w:sz w:val="14"/>
                <w:szCs w:val="14"/>
                <w:lang w:eastAsia="es-GT"/>
              </w:rPr>
            </w:pPr>
            <w:r w:rsidRPr="00A07BE1">
              <w:rPr>
                <w:sz w:val="14"/>
                <w:szCs w:val="14"/>
              </w:rPr>
              <w:t>Establecer acuerdos y convenios intra e interinstitucionales para el fortalecimiento de las actividades migratorias e intercambio de información entre otras.</w:t>
            </w:r>
          </w:p>
        </w:tc>
        <w:tc>
          <w:tcPr>
            <w:tcW w:w="992" w:type="dxa"/>
            <w:shd w:val="clear" w:color="auto" w:fill="auto"/>
            <w:vAlign w:val="center"/>
          </w:tcPr>
          <w:p w14:paraId="60D64E31" w14:textId="04752F72" w:rsidR="00522C7B" w:rsidRPr="00A07BE1" w:rsidRDefault="00522C7B" w:rsidP="00D023E4">
            <w:pPr>
              <w:contextualSpacing/>
              <w:jc w:val="center"/>
              <w:rPr>
                <w:sz w:val="14"/>
                <w:szCs w:val="14"/>
              </w:rPr>
            </w:pPr>
            <w:r w:rsidRPr="00A07BE1">
              <w:rPr>
                <w:sz w:val="14"/>
                <w:szCs w:val="14"/>
              </w:rPr>
              <w:t xml:space="preserve">Gestionar apoyo técnico y financiero para mejorar el equipamiento, los </w:t>
            </w:r>
            <w:r w:rsidR="00D023E4">
              <w:rPr>
                <w:sz w:val="14"/>
                <w:szCs w:val="14"/>
              </w:rPr>
              <w:t xml:space="preserve"> </w:t>
            </w:r>
            <w:r w:rsidRPr="00A07BE1">
              <w:rPr>
                <w:sz w:val="14"/>
                <w:szCs w:val="14"/>
              </w:rPr>
              <w:t xml:space="preserve"> tecnológicos, materiales y movilidad</w:t>
            </w:r>
          </w:p>
        </w:tc>
        <w:tc>
          <w:tcPr>
            <w:tcW w:w="992" w:type="dxa"/>
            <w:shd w:val="clear" w:color="auto" w:fill="auto"/>
            <w:vAlign w:val="center"/>
          </w:tcPr>
          <w:p w14:paraId="63132AD1" w14:textId="57728175" w:rsidR="00522C7B" w:rsidRPr="00A07BE1" w:rsidRDefault="00C31070" w:rsidP="00785F26">
            <w:pPr>
              <w:contextualSpacing/>
              <w:jc w:val="center"/>
              <w:rPr>
                <w:sz w:val="14"/>
                <w:szCs w:val="14"/>
              </w:rPr>
            </w:pPr>
            <w:r>
              <w:rPr>
                <w:sz w:val="14"/>
                <w:szCs w:val="14"/>
              </w:rPr>
              <w:t>Para el 2030</w:t>
            </w:r>
            <w:r w:rsidR="00522C7B" w:rsidRPr="00A07BE1">
              <w:rPr>
                <w:sz w:val="14"/>
                <w:szCs w:val="14"/>
              </w:rPr>
              <w:t>, el Instituto Guatemalteco de Migración, cuenta con recursos técnicos, financieros equipa- miento, recursos tecnológicos, materiales y movilidad</w:t>
            </w:r>
          </w:p>
        </w:tc>
        <w:tc>
          <w:tcPr>
            <w:tcW w:w="993" w:type="dxa"/>
            <w:shd w:val="clear" w:color="auto" w:fill="auto"/>
            <w:noWrap/>
            <w:vAlign w:val="center"/>
          </w:tcPr>
          <w:p w14:paraId="715E800B" w14:textId="77777777" w:rsidR="00522C7B" w:rsidRPr="00A07BE1" w:rsidRDefault="00522C7B" w:rsidP="00785F26">
            <w:pPr>
              <w:contextualSpacing/>
              <w:rPr>
                <w:sz w:val="14"/>
                <w:szCs w:val="14"/>
              </w:rPr>
            </w:pPr>
            <w:r w:rsidRPr="00A07BE1">
              <w:rPr>
                <w:sz w:val="14"/>
                <w:szCs w:val="14"/>
              </w:rPr>
              <w:t>Instrumentos de formalización de cooperación internacional no reembolsable</w:t>
            </w:r>
          </w:p>
        </w:tc>
        <w:tc>
          <w:tcPr>
            <w:tcW w:w="1134" w:type="dxa"/>
            <w:shd w:val="clear" w:color="auto" w:fill="auto"/>
            <w:vAlign w:val="center"/>
          </w:tcPr>
          <w:p w14:paraId="51632A52" w14:textId="6770DAE8" w:rsidR="00522C7B" w:rsidRPr="00A07BE1" w:rsidRDefault="00522C7B" w:rsidP="00785F26">
            <w:pPr>
              <w:contextualSpacing/>
              <w:jc w:val="center"/>
              <w:rPr>
                <w:sz w:val="18"/>
                <w:szCs w:val="18"/>
              </w:rPr>
            </w:pPr>
            <w:r w:rsidRPr="00A07BE1">
              <w:rPr>
                <w:sz w:val="16"/>
                <w:szCs w:val="16"/>
              </w:rPr>
              <w:t>Establecer instrumentos de formalización de cooperación internacional no reembolsable</w:t>
            </w:r>
          </w:p>
        </w:tc>
        <w:tc>
          <w:tcPr>
            <w:tcW w:w="708" w:type="dxa"/>
            <w:shd w:val="clear" w:color="auto" w:fill="auto"/>
            <w:vAlign w:val="center"/>
          </w:tcPr>
          <w:p w14:paraId="645B5D3C" w14:textId="77777777" w:rsidR="00522C7B" w:rsidRPr="00A07BE1" w:rsidRDefault="00522C7B" w:rsidP="00785F26">
            <w:pPr>
              <w:contextualSpacing/>
              <w:jc w:val="center"/>
              <w:rPr>
                <w:sz w:val="18"/>
                <w:szCs w:val="18"/>
              </w:rPr>
            </w:pPr>
            <w:r w:rsidRPr="00A07BE1">
              <w:rPr>
                <w:sz w:val="18"/>
                <w:szCs w:val="18"/>
              </w:rPr>
              <w:t>2</w:t>
            </w:r>
          </w:p>
        </w:tc>
        <w:tc>
          <w:tcPr>
            <w:tcW w:w="832" w:type="dxa"/>
            <w:shd w:val="clear" w:color="auto" w:fill="auto"/>
            <w:vAlign w:val="center"/>
          </w:tcPr>
          <w:p w14:paraId="2014B1A6" w14:textId="3D840E3C" w:rsidR="00522C7B" w:rsidRPr="00A07BE1" w:rsidRDefault="00522C7B" w:rsidP="00785F26">
            <w:pPr>
              <w:contextualSpacing/>
              <w:jc w:val="center"/>
              <w:rPr>
                <w:sz w:val="18"/>
                <w:szCs w:val="18"/>
              </w:rPr>
            </w:pPr>
            <w:r w:rsidRPr="00A07BE1">
              <w:rPr>
                <w:sz w:val="18"/>
                <w:szCs w:val="18"/>
              </w:rPr>
              <w:t>Número de instrumentos de formalización</w:t>
            </w:r>
          </w:p>
        </w:tc>
        <w:tc>
          <w:tcPr>
            <w:tcW w:w="443" w:type="dxa"/>
            <w:shd w:val="clear" w:color="auto" w:fill="auto"/>
            <w:noWrap/>
            <w:vAlign w:val="center"/>
          </w:tcPr>
          <w:p w14:paraId="54EFE187" w14:textId="77777777" w:rsidR="00522C7B" w:rsidRPr="00A07BE1" w:rsidRDefault="00522C7B" w:rsidP="00785F26">
            <w:pPr>
              <w:contextualSpacing/>
              <w:jc w:val="center"/>
              <w:rPr>
                <w:sz w:val="18"/>
                <w:szCs w:val="18"/>
              </w:rPr>
            </w:pPr>
            <w:r w:rsidRPr="00A07BE1">
              <w:rPr>
                <w:sz w:val="18"/>
                <w:szCs w:val="18"/>
              </w:rPr>
              <w:t>2</w:t>
            </w:r>
          </w:p>
        </w:tc>
        <w:tc>
          <w:tcPr>
            <w:tcW w:w="426" w:type="dxa"/>
            <w:shd w:val="clear" w:color="auto" w:fill="auto"/>
            <w:noWrap/>
            <w:vAlign w:val="center"/>
          </w:tcPr>
          <w:p w14:paraId="11ABE90A" w14:textId="77777777" w:rsidR="00522C7B" w:rsidRPr="00A07BE1" w:rsidRDefault="00522C7B" w:rsidP="00785F26">
            <w:pPr>
              <w:contextualSpacing/>
              <w:jc w:val="center"/>
              <w:rPr>
                <w:sz w:val="18"/>
                <w:szCs w:val="18"/>
              </w:rPr>
            </w:pPr>
            <w:r w:rsidRPr="00A07BE1">
              <w:rPr>
                <w:sz w:val="18"/>
                <w:szCs w:val="18"/>
              </w:rPr>
              <w:t>2</w:t>
            </w:r>
          </w:p>
        </w:tc>
        <w:tc>
          <w:tcPr>
            <w:tcW w:w="425" w:type="dxa"/>
            <w:shd w:val="clear" w:color="auto" w:fill="auto"/>
            <w:noWrap/>
            <w:vAlign w:val="center"/>
          </w:tcPr>
          <w:p w14:paraId="0B17D4D1" w14:textId="77777777" w:rsidR="00522C7B" w:rsidRPr="00A07BE1" w:rsidRDefault="00522C7B" w:rsidP="00785F26">
            <w:pPr>
              <w:contextualSpacing/>
              <w:jc w:val="center"/>
              <w:rPr>
                <w:sz w:val="18"/>
                <w:szCs w:val="18"/>
              </w:rPr>
            </w:pPr>
            <w:r w:rsidRPr="00A07BE1">
              <w:rPr>
                <w:sz w:val="18"/>
                <w:szCs w:val="18"/>
              </w:rPr>
              <w:t>2</w:t>
            </w:r>
          </w:p>
        </w:tc>
        <w:tc>
          <w:tcPr>
            <w:tcW w:w="425" w:type="dxa"/>
            <w:shd w:val="clear" w:color="auto" w:fill="auto"/>
            <w:noWrap/>
            <w:vAlign w:val="center"/>
          </w:tcPr>
          <w:p w14:paraId="2C4C0189" w14:textId="77777777" w:rsidR="00522C7B" w:rsidRPr="00A07BE1" w:rsidRDefault="00522C7B" w:rsidP="00785F26">
            <w:pPr>
              <w:contextualSpacing/>
              <w:jc w:val="center"/>
              <w:rPr>
                <w:sz w:val="18"/>
                <w:szCs w:val="18"/>
              </w:rPr>
            </w:pPr>
            <w:r w:rsidRPr="00A07BE1">
              <w:rPr>
                <w:sz w:val="18"/>
                <w:szCs w:val="18"/>
              </w:rPr>
              <w:t>2</w:t>
            </w:r>
          </w:p>
        </w:tc>
        <w:tc>
          <w:tcPr>
            <w:tcW w:w="425" w:type="dxa"/>
            <w:shd w:val="clear" w:color="auto" w:fill="auto"/>
            <w:noWrap/>
            <w:vAlign w:val="center"/>
          </w:tcPr>
          <w:p w14:paraId="7AE3B3AA" w14:textId="77777777" w:rsidR="00522C7B" w:rsidRPr="00A07BE1" w:rsidRDefault="00522C7B" w:rsidP="00785F26">
            <w:pPr>
              <w:contextualSpacing/>
              <w:jc w:val="center"/>
              <w:rPr>
                <w:sz w:val="18"/>
                <w:szCs w:val="18"/>
              </w:rPr>
            </w:pPr>
            <w:r w:rsidRPr="00A07BE1">
              <w:rPr>
                <w:sz w:val="18"/>
                <w:szCs w:val="18"/>
              </w:rPr>
              <w:t>2</w:t>
            </w:r>
          </w:p>
        </w:tc>
        <w:tc>
          <w:tcPr>
            <w:tcW w:w="426" w:type="dxa"/>
            <w:vAlign w:val="center"/>
          </w:tcPr>
          <w:p w14:paraId="346EDBBF" w14:textId="054FE665" w:rsidR="00522C7B" w:rsidRPr="00A07BE1" w:rsidRDefault="00522C7B" w:rsidP="00522C7B">
            <w:pPr>
              <w:spacing w:after="0" w:line="240" w:lineRule="auto"/>
              <w:contextualSpacing/>
              <w:jc w:val="center"/>
              <w:rPr>
                <w:sz w:val="18"/>
                <w:szCs w:val="18"/>
              </w:rPr>
            </w:pPr>
            <w:r>
              <w:rPr>
                <w:sz w:val="18"/>
                <w:szCs w:val="18"/>
              </w:rPr>
              <w:t>2</w:t>
            </w:r>
          </w:p>
        </w:tc>
        <w:tc>
          <w:tcPr>
            <w:tcW w:w="425" w:type="dxa"/>
            <w:vAlign w:val="center"/>
          </w:tcPr>
          <w:p w14:paraId="19FCC821" w14:textId="65467267" w:rsidR="00522C7B" w:rsidRPr="00A07BE1" w:rsidRDefault="00522C7B" w:rsidP="00522C7B">
            <w:pPr>
              <w:spacing w:after="0" w:line="240" w:lineRule="auto"/>
              <w:contextualSpacing/>
              <w:jc w:val="center"/>
              <w:rPr>
                <w:sz w:val="18"/>
                <w:szCs w:val="18"/>
              </w:rPr>
            </w:pPr>
            <w:r>
              <w:rPr>
                <w:sz w:val="18"/>
                <w:szCs w:val="18"/>
              </w:rPr>
              <w:t>2</w:t>
            </w:r>
          </w:p>
        </w:tc>
        <w:tc>
          <w:tcPr>
            <w:tcW w:w="425" w:type="dxa"/>
            <w:vAlign w:val="center"/>
          </w:tcPr>
          <w:p w14:paraId="558F3195" w14:textId="5A9FBEB8" w:rsidR="00522C7B" w:rsidRPr="00A07BE1" w:rsidRDefault="00522C7B" w:rsidP="00522C7B">
            <w:pPr>
              <w:spacing w:after="0" w:line="240" w:lineRule="auto"/>
              <w:contextualSpacing/>
              <w:jc w:val="center"/>
              <w:rPr>
                <w:sz w:val="18"/>
                <w:szCs w:val="18"/>
              </w:rPr>
            </w:pPr>
            <w:r>
              <w:rPr>
                <w:sz w:val="18"/>
                <w:szCs w:val="18"/>
              </w:rPr>
              <w:t>2</w:t>
            </w:r>
          </w:p>
        </w:tc>
        <w:tc>
          <w:tcPr>
            <w:tcW w:w="425" w:type="dxa"/>
            <w:vAlign w:val="center"/>
          </w:tcPr>
          <w:p w14:paraId="716E02FC" w14:textId="3D6488DD" w:rsidR="00522C7B" w:rsidRPr="00A07BE1" w:rsidRDefault="00522C7B" w:rsidP="00522C7B">
            <w:pPr>
              <w:spacing w:after="0" w:line="240" w:lineRule="auto"/>
              <w:contextualSpacing/>
              <w:jc w:val="center"/>
              <w:rPr>
                <w:sz w:val="18"/>
                <w:szCs w:val="18"/>
              </w:rPr>
            </w:pPr>
            <w:r>
              <w:rPr>
                <w:sz w:val="18"/>
                <w:szCs w:val="18"/>
              </w:rPr>
              <w:t>2</w:t>
            </w:r>
          </w:p>
        </w:tc>
        <w:tc>
          <w:tcPr>
            <w:tcW w:w="426" w:type="dxa"/>
            <w:vAlign w:val="center"/>
          </w:tcPr>
          <w:p w14:paraId="5F5F7217" w14:textId="54E34EF7" w:rsidR="00522C7B" w:rsidRPr="00A07BE1" w:rsidRDefault="00522C7B" w:rsidP="00522C7B">
            <w:pPr>
              <w:spacing w:after="0" w:line="240" w:lineRule="auto"/>
              <w:contextualSpacing/>
              <w:jc w:val="center"/>
              <w:rPr>
                <w:sz w:val="18"/>
                <w:szCs w:val="18"/>
              </w:rPr>
            </w:pPr>
            <w:r>
              <w:rPr>
                <w:sz w:val="18"/>
                <w:szCs w:val="18"/>
              </w:rPr>
              <w:t>2</w:t>
            </w:r>
          </w:p>
        </w:tc>
        <w:tc>
          <w:tcPr>
            <w:tcW w:w="1134" w:type="dxa"/>
            <w:shd w:val="clear" w:color="auto" w:fill="auto"/>
            <w:vAlign w:val="center"/>
          </w:tcPr>
          <w:p w14:paraId="0C708B3B" w14:textId="01456C7C" w:rsidR="00522C7B" w:rsidRPr="00A07BE1" w:rsidRDefault="00522C7B" w:rsidP="00785F26">
            <w:pPr>
              <w:spacing w:after="0" w:line="240" w:lineRule="auto"/>
              <w:contextualSpacing/>
              <w:jc w:val="center"/>
              <w:rPr>
                <w:rFonts w:ascii="Calibri" w:eastAsia="Times New Roman" w:hAnsi="Calibri" w:cs="Times New Roman"/>
                <w:sz w:val="18"/>
                <w:szCs w:val="18"/>
                <w:lang w:eastAsia="es-GT"/>
              </w:rPr>
            </w:pPr>
            <w:r w:rsidRPr="00A07BE1">
              <w:rPr>
                <w:sz w:val="18"/>
                <w:szCs w:val="18"/>
              </w:rPr>
              <w:t>Instrumento de aprobación emitido por las autoridades competentes</w:t>
            </w:r>
          </w:p>
        </w:tc>
        <w:tc>
          <w:tcPr>
            <w:tcW w:w="1417" w:type="dxa"/>
            <w:shd w:val="clear" w:color="auto" w:fill="auto"/>
            <w:vAlign w:val="center"/>
          </w:tcPr>
          <w:p w14:paraId="5499FD52" w14:textId="516DC201" w:rsidR="00522C7B" w:rsidRPr="00A07BE1" w:rsidRDefault="00EE6674" w:rsidP="00785F26">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 xml:space="preserve">Subdirección de Planificación, </w:t>
            </w:r>
            <w:r w:rsidR="00522C7B" w:rsidRPr="00A07BE1">
              <w:rPr>
                <w:rFonts w:ascii="Calibri" w:eastAsia="Times New Roman" w:hAnsi="Calibri" w:cs="Times New Roman"/>
                <w:sz w:val="18"/>
                <w:szCs w:val="18"/>
                <w:lang w:eastAsia="es-GT"/>
              </w:rPr>
              <w:t>Instituto Guatemalteco de Migración y Fuentes Cooperantes.</w:t>
            </w:r>
          </w:p>
        </w:tc>
      </w:tr>
      <w:tr w:rsidR="00C31070" w:rsidRPr="00A07BE1" w14:paraId="1979920B" w14:textId="77777777" w:rsidTr="005229DF">
        <w:trPr>
          <w:trHeight w:val="20"/>
        </w:trPr>
        <w:tc>
          <w:tcPr>
            <w:tcW w:w="259" w:type="dxa"/>
            <w:shd w:val="clear" w:color="auto" w:fill="auto"/>
            <w:noWrap/>
            <w:textDirection w:val="btLr"/>
            <w:vAlign w:val="center"/>
          </w:tcPr>
          <w:p w14:paraId="0FB8DC30" w14:textId="1DD5D0E4" w:rsidR="00C31070" w:rsidRPr="00A07BE1" w:rsidRDefault="00C31070" w:rsidP="00C31070">
            <w:pPr>
              <w:jc w:val="center"/>
              <w:rPr>
                <w:rFonts w:ascii="Calibri" w:eastAsia="Times New Roman" w:hAnsi="Calibri" w:cs="Times New Roman"/>
                <w:b/>
                <w:bCs/>
                <w:sz w:val="18"/>
                <w:szCs w:val="18"/>
                <w:lang w:eastAsia="es-GT"/>
              </w:rPr>
            </w:pPr>
          </w:p>
        </w:tc>
        <w:tc>
          <w:tcPr>
            <w:tcW w:w="1154" w:type="dxa"/>
            <w:shd w:val="clear" w:color="auto" w:fill="auto"/>
            <w:vAlign w:val="center"/>
          </w:tcPr>
          <w:p w14:paraId="3180556E" w14:textId="35051D41" w:rsidR="00C31070" w:rsidRPr="00A07BE1" w:rsidRDefault="00C31070" w:rsidP="00C31070">
            <w:pPr>
              <w:spacing w:line="240" w:lineRule="auto"/>
              <w:contextualSpacing/>
              <w:jc w:val="both"/>
              <w:rPr>
                <w:sz w:val="17"/>
                <w:szCs w:val="17"/>
              </w:rPr>
            </w:pPr>
            <w:r w:rsidRPr="00A07BE1">
              <w:rPr>
                <w:sz w:val="17"/>
                <w:szCs w:val="17"/>
              </w:rPr>
              <w:t>Integrar los compromisos migratorios adquiridos por Guatemala en el ámbito nacional e internacional.</w:t>
            </w:r>
          </w:p>
        </w:tc>
        <w:tc>
          <w:tcPr>
            <w:tcW w:w="992" w:type="dxa"/>
            <w:shd w:val="clear" w:color="auto" w:fill="auto"/>
            <w:vAlign w:val="center"/>
          </w:tcPr>
          <w:p w14:paraId="235A360E" w14:textId="64BCC54C" w:rsidR="00C31070" w:rsidRPr="00A07BE1" w:rsidRDefault="00C31070" w:rsidP="00C31070">
            <w:pPr>
              <w:contextualSpacing/>
              <w:jc w:val="center"/>
              <w:rPr>
                <w:sz w:val="12"/>
                <w:szCs w:val="12"/>
              </w:rPr>
            </w:pPr>
            <w:bookmarkStart w:id="182" w:name="_Hlk149550009"/>
            <w:r w:rsidRPr="00A07BE1">
              <w:rPr>
                <w:sz w:val="12"/>
                <w:szCs w:val="12"/>
              </w:rPr>
              <w:t>Establecer acuerdos y convenios intra e interinstitucionales para el fortalecimiento de controles migratorios interinstitucionales actuales, el desarrollo de nuevos, de intercambio de información, entre otras para reducir   la migración irregular.</w:t>
            </w:r>
            <w:bookmarkEnd w:id="182"/>
          </w:p>
        </w:tc>
        <w:tc>
          <w:tcPr>
            <w:tcW w:w="992" w:type="dxa"/>
            <w:shd w:val="clear" w:color="auto" w:fill="auto"/>
            <w:vAlign w:val="center"/>
          </w:tcPr>
          <w:p w14:paraId="71DA70B8" w14:textId="6835CBC0" w:rsidR="00C31070" w:rsidRPr="00A07BE1" w:rsidRDefault="00C31070" w:rsidP="00C31070">
            <w:pPr>
              <w:spacing w:after="0" w:line="240" w:lineRule="auto"/>
              <w:contextualSpacing/>
              <w:jc w:val="center"/>
              <w:rPr>
                <w:rFonts w:ascii="Calibri" w:eastAsia="Times New Roman" w:hAnsi="Calibri" w:cs="Times New Roman"/>
                <w:sz w:val="14"/>
                <w:szCs w:val="14"/>
                <w:lang w:eastAsia="es-GT"/>
              </w:rPr>
            </w:pPr>
            <w:r>
              <w:rPr>
                <w:rFonts w:ascii="Calibri" w:eastAsia="Times New Roman" w:hAnsi="Calibri" w:cs="Times New Roman"/>
                <w:sz w:val="14"/>
                <w:szCs w:val="14"/>
                <w:lang w:eastAsia="es-GT"/>
              </w:rPr>
              <w:t>Para el 2030</w:t>
            </w:r>
            <w:r w:rsidRPr="00A07BE1">
              <w:rPr>
                <w:rFonts w:ascii="Calibri" w:eastAsia="Times New Roman" w:hAnsi="Calibri" w:cs="Times New Roman"/>
                <w:sz w:val="14"/>
                <w:szCs w:val="14"/>
                <w:lang w:eastAsia="es-GT"/>
              </w:rPr>
              <w:t>, el Instituto Guatemalteco de Migración ha establecido acuerdos y/o convenios intra e interinstitucionales para el fortalecimiento de los mecanismos de intercambio de información para alertas.</w:t>
            </w:r>
          </w:p>
        </w:tc>
        <w:tc>
          <w:tcPr>
            <w:tcW w:w="993" w:type="dxa"/>
            <w:shd w:val="clear" w:color="auto" w:fill="auto"/>
            <w:noWrap/>
            <w:vAlign w:val="center"/>
          </w:tcPr>
          <w:p w14:paraId="64232DFD" w14:textId="08B1C026" w:rsidR="00C31070" w:rsidRPr="00A07BE1" w:rsidRDefault="00C31070" w:rsidP="00C31070">
            <w:pPr>
              <w:spacing w:after="0" w:line="240" w:lineRule="auto"/>
              <w:contextualSpacing/>
              <w:jc w:val="both"/>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Intercambio de información a través de los sistemas de inteligencia nacionales e internacionales</w:t>
            </w:r>
          </w:p>
        </w:tc>
        <w:tc>
          <w:tcPr>
            <w:tcW w:w="1134" w:type="dxa"/>
            <w:shd w:val="clear" w:color="auto" w:fill="auto"/>
            <w:vAlign w:val="center"/>
          </w:tcPr>
          <w:p w14:paraId="34A83986" w14:textId="4D6AE695"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 xml:space="preserve">Alcanzar un 100% de </w:t>
            </w:r>
            <w:r w:rsidR="00EE6674" w:rsidRPr="00A07BE1">
              <w:rPr>
                <w:rFonts w:ascii="Calibri" w:eastAsia="Times New Roman" w:hAnsi="Calibri" w:cs="Times New Roman"/>
                <w:sz w:val="17"/>
                <w:szCs w:val="17"/>
                <w:lang w:eastAsia="es-GT"/>
              </w:rPr>
              <w:t>controles exitosos</w:t>
            </w:r>
            <w:r w:rsidRPr="00A07BE1">
              <w:rPr>
                <w:rFonts w:ascii="Calibri" w:eastAsia="Times New Roman" w:hAnsi="Calibri" w:cs="Times New Roman"/>
                <w:sz w:val="17"/>
                <w:szCs w:val="17"/>
                <w:lang w:eastAsia="es-GT"/>
              </w:rPr>
              <w:t xml:space="preserve"> respecto al total de alertas activadas</w:t>
            </w:r>
          </w:p>
        </w:tc>
        <w:tc>
          <w:tcPr>
            <w:tcW w:w="708" w:type="dxa"/>
            <w:shd w:val="clear" w:color="auto" w:fill="auto"/>
            <w:vAlign w:val="center"/>
          </w:tcPr>
          <w:p w14:paraId="34B391C3" w14:textId="0F92BD45"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Alertas y protocolos</w:t>
            </w:r>
            <w:r w:rsidR="005229DF">
              <w:rPr>
                <w:rFonts w:ascii="Calibri" w:eastAsia="Times New Roman" w:hAnsi="Calibri" w:cs="Times New Roman"/>
                <w:sz w:val="17"/>
                <w:szCs w:val="17"/>
                <w:lang w:eastAsia="es-GT"/>
              </w:rPr>
              <w:t xml:space="preserve">  </w:t>
            </w:r>
            <w:r w:rsidRPr="00A07BE1">
              <w:rPr>
                <w:rFonts w:ascii="Calibri" w:eastAsia="Times New Roman" w:hAnsi="Calibri" w:cs="Times New Roman"/>
                <w:sz w:val="17"/>
                <w:szCs w:val="17"/>
                <w:lang w:eastAsia="es-GT"/>
              </w:rPr>
              <w:t xml:space="preserve"> activados</w:t>
            </w:r>
          </w:p>
        </w:tc>
        <w:tc>
          <w:tcPr>
            <w:tcW w:w="832" w:type="dxa"/>
            <w:shd w:val="clear" w:color="auto" w:fill="auto"/>
            <w:vAlign w:val="center"/>
          </w:tcPr>
          <w:p w14:paraId="67EBB5A3" w14:textId="2625183F" w:rsidR="00C31070" w:rsidRPr="00A07BE1" w:rsidRDefault="00C31070" w:rsidP="00C31070">
            <w:pPr>
              <w:spacing w:after="0" w:line="240" w:lineRule="auto"/>
              <w:contextualSpacing/>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Controles exitosos / Total alertas activa-das) * 100</w:t>
            </w:r>
          </w:p>
        </w:tc>
        <w:tc>
          <w:tcPr>
            <w:tcW w:w="443" w:type="dxa"/>
            <w:shd w:val="clear" w:color="auto" w:fill="auto"/>
            <w:noWrap/>
            <w:vAlign w:val="center"/>
          </w:tcPr>
          <w:p w14:paraId="58A41936" w14:textId="22DDA70A"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6" w:type="dxa"/>
            <w:shd w:val="clear" w:color="auto" w:fill="auto"/>
            <w:noWrap/>
            <w:vAlign w:val="center"/>
          </w:tcPr>
          <w:p w14:paraId="2A681525" w14:textId="2C09DCB6"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noWrap/>
            <w:vAlign w:val="center"/>
          </w:tcPr>
          <w:p w14:paraId="75FFEED3" w14:textId="1164F8B4" w:rsidR="00C31070" w:rsidRPr="00A07BE1" w:rsidRDefault="00C31070" w:rsidP="00C31070">
            <w:pPr>
              <w:spacing w:after="0" w:line="240" w:lineRule="auto"/>
              <w:contextualSpacing/>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noWrap/>
            <w:vAlign w:val="center"/>
          </w:tcPr>
          <w:p w14:paraId="767A124E" w14:textId="69A5C8E9"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noWrap/>
            <w:vAlign w:val="center"/>
          </w:tcPr>
          <w:p w14:paraId="441D2BB4" w14:textId="18198357"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6" w:type="dxa"/>
            <w:shd w:val="clear" w:color="auto" w:fill="auto"/>
            <w:vAlign w:val="center"/>
          </w:tcPr>
          <w:p w14:paraId="07D59642" w14:textId="629EF987"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vAlign w:val="center"/>
          </w:tcPr>
          <w:p w14:paraId="52D829D8" w14:textId="07D7A3E3"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vAlign w:val="center"/>
          </w:tcPr>
          <w:p w14:paraId="45EDF3F8" w14:textId="76B6E7E5"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vAlign w:val="center"/>
          </w:tcPr>
          <w:p w14:paraId="54B54802" w14:textId="512F4B76"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6" w:type="dxa"/>
            <w:vAlign w:val="center"/>
          </w:tcPr>
          <w:p w14:paraId="42FAD272" w14:textId="1E6EBBF2"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1134" w:type="dxa"/>
            <w:shd w:val="clear" w:color="auto" w:fill="auto"/>
            <w:vAlign w:val="center"/>
          </w:tcPr>
          <w:p w14:paraId="2E226B7D" w14:textId="6BA8BA2A"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Registros de la Subdirección de Control Migratorio</w:t>
            </w:r>
          </w:p>
        </w:tc>
        <w:tc>
          <w:tcPr>
            <w:tcW w:w="1417" w:type="dxa"/>
            <w:shd w:val="clear" w:color="auto" w:fill="auto"/>
            <w:vAlign w:val="center"/>
          </w:tcPr>
          <w:p w14:paraId="79825EBE" w14:textId="77777777"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Instituto Guatemalteco de Migración, Policía Nacional Civil, Procuraduría de los Derechos Humanos, etc.</w:t>
            </w:r>
          </w:p>
        </w:tc>
      </w:tr>
    </w:tbl>
    <w:p w14:paraId="67E45C94" w14:textId="77777777" w:rsidR="00754C23" w:rsidRPr="00A07BE1" w:rsidRDefault="00754C23" w:rsidP="00FD0885"/>
    <w:p w14:paraId="41EDDAFA" w14:textId="77777777" w:rsidR="00737E78" w:rsidRPr="00A07BE1" w:rsidRDefault="00737E78" w:rsidP="00FD0885"/>
    <w:p w14:paraId="02BDB0EF" w14:textId="54A77016" w:rsidR="00737E78" w:rsidRPr="00A07BE1" w:rsidRDefault="0010318D" w:rsidP="00737E78">
      <w:pPr>
        <w:pStyle w:val="Ttulo6"/>
      </w:pPr>
      <w:bookmarkStart w:id="183" w:name="_Toc140044407"/>
      <w:r w:rsidRPr="00A07BE1">
        <w:lastRenderedPageBreak/>
        <w:t>8</w:t>
      </w:r>
      <w:r w:rsidR="00FA57F3">
        <w:t>.7</w:t>
      </w:r>
      <w:r w:rsidR="00737E78" w:rsidRPr="00A07BE1">
        <w:t>. Matriz de identificación y priorización de la problemática (SPP D-04)</w:t>
      </w:r>
      <w:bookmarkEnd w:id="183"/>
    </w:p>
    <w:p w14:paraId="2C72F421" w14:textId="38816658" w:rsidR="00737E78" w:rsidRPr="00A07BE1" w:rsidRDefault="00737E78" w:rsidP="00FD0885">
      <w:r w:rsidRPr="00A07BE1">
        <w:rPr>
          <w:noProof/>
          <w:lang w:eastAsia="es-GT"/>
        </w:rPr>
        <w:drawing>
          <wp:inline distT="0" distB="0" distL="0" distR="0" wp14:anchorId="22C6FB7E" wp14:editId="6FEFBBA9">
            <wp:extent cx="8256677" cy="50387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60389" cy="5040990"/>
                    </a:xfrm>
                    <a:prstGeom prst="rect">
                      <a:avLst/>
                    </a:prstGeom>
                    <a:noFill/>
                    <a:ln>
                      <a:noFill/>
                    </a:ln>
                  </pic:spPr>
                </pic:pic>
              </a:graphicData>
            </a:graphic>
          </wp:inline>
        </w:drawing>
      </w:r>
    </w:p>
    <w:p w14:paraId="678475A7" w14:textId="77777777" w:rsidR="00737E78" w:rsidRPr="00A07BE1" w:rsidRDefault="00737E78" w:rsidP="00FD0885">
      <w:pPr>
        <w:sectPr w:rsidR="00737E78" w:rsidRPr="00A07BE1" w:rsidSect="00754C23">
          <w:pgSz w:w="15840" w:h="12240" w:orient="landscape"/>
          <w:pgMar w:top="1701" w:right="1418" w:bottom="1701" w:left="1418" w:header="709" w:footer="709" w:gutter="0"/>
          <w:cols w:space="708"/>
          <w:docGrid w:linePitch="360"/>
        </w:sectPr>
      </w:pPr>
    </w:p>
    <w:p w14:paraId="38F68912" w14:textId="7B3BF7B6" w:rsidR="00FE0E96" w:rsidRPr="00A07BE1" w:rsidRDefault="00FE0E96" w:rsidP="00FE0E96">
      <w:pPr>
        <w:pStyle w:val="Ttulo6"/>
      </w:pPr>
      <w:bookmarkStart w:id="184" w:name="_Toc140044408"/>
      <w:r w:rsidRPr="00A07BE1">
        <w:rPr>
          <w:noProof/>
          <w:lang w:eastAsia="es-GT"/>
        </w:rPr>
        <w:lastRenderedPageBreak/>
        <w:drawing>
          <wp:anchor distT="0" distB="0" distL="114300" distR="114300" simplePos="0" relativeHeight="251666432" behindDoc="1" locked="0" layoutInCell="1" allowOverlap="1" wp14:anchorId="52E0BC60" wp14:editId="2DDAEC2C">
            <wp:simplePos x="0" y="0"/>
            <wp:positionH relativeFrom="column">
              <wp:posOffset>-211145</wp:posOffset>
            </wp:positionH>
            <wp:positionV relativeFrom="paragraph">
              <wp:posOffset>376222</wp:posOffset>
            </wp:positionV>
            <wp:extent cx="6039717" cy="785812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9717" cy="785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18D" w:rsidRPr="00A07BE1">
        <w:t>8</w:t>
      </w:r>
      <w:r w:rsidR="00FA57F3">
        <w:t>.8</w:t>
      </w:r>
      <w:r w:rsidRPr="00A07BE1">
        <w:t>. Sistematización de evidencias (SPPD-06)</w:t>
      </w:r>
      <w:bookmarkEnd w:id="184"/>
    </w:p>
    <w:p w14:paraId="3C2296E9" w14:textId="3D48555D" w:rsidR="00FE0E96" w:rsidRPr="00A07BE1" w:rsidRDefault="00FE0E96" w:rsidP="00FE0E96"/>
    <w:p w14:paraId="3161A5FB" w14:textId="77777777" w:rsidR="00FE0E96" w:rsidRPr="00A07BE1" w:rsidRDefault="00FE0E96" w:rsidP="00FE0E96"/>
    <w:p w14:paraId="1183457A" w14:textId="0DD95BB7" w:rsidR="005229DF" w:rsidRDefault="005229DF" w:rsidP="00FE0E96"/>
    <w:p w14:paraId="23BD0CD7" w14:textId="77777777" w:rsidR="005229DF" w:rsidRPr="005229DF" w:rsidRDefault="005229DF" w:rsidP="005229DF"/>
    <w:p w14:paraId="3CB1D901" w14:textId="77777777" w:rsidR="005229DF" w:rsidRPr="005229DF" w:rsidRDefault="005229DF" w:rsidP="005229DF"/>
    <w:p w14:paraId="39EDAED2" w14:textId="77777777" w:rsidR="005229DF" w:rsidRPr="005229DF" w:rsidRDefault="005229DF" w:rsidP="005229DF"/>
    <w:p w14:paraId="53EFBCBB" w14:textId="77777777" w:rsidR="005229DF" w:rsidRPr="005229DF" w:rsidRDefault="005229DF" w:rsidP="005229DF"/>
    <w:p w14:paraId="34211139" w14:textId="77777777" w:rsidR="005229DF" w:rsidRPr="005229DF" w:rsidRDefault="005229DF" w:rsidP="005229DF"/>
    <w:p w14:paraId="22965850" w14:textId="77777777" w:rsidR="005229DF" w:rsidRPr="005229DF" w:rsidRDefault="005229DF" w:rsidP="005229DF"/>
    <w:p w14:paraId="6F6CE313" w14:textId="77777777" w:rsidR="005229DF" w:rsidRPr="005229DF" w:rsidRDefault="005229DF" w:rsidP="005229DF"/>
    <w:p w14:paraId="04270FB4" w14:textId="77777777" w:rsidR="005229DF" w:rsidRPr="005229DF" w:rsidRDefault="005229DF" w:rsidP="005229DF"/>
    <w:p w14:paraId="2328987D" w14:textId="77777777" w:rsidR="005229DF" w:rsidRPr="005229DF" w:rsidRDefault="005229DF" w:rsidP="005229DF"/>
    <w:p w14:paraId="200FCA12" w14:textId="77777777" w:rsidR="005229DF" w:rsidRPr="005229DF" w:rsidRDefault="005229DF" w:rsidP="005229DF"/>
    <w:p w14:paraId="47A98113" w14:textId="77777777" w:rsidR="005229DF" w:rsidRPr="005229DF" w:rsidRDefault="005229DF" w:rsidP="00DE1ACD">
      <w:pPr>
        <w:ind w:firstLine="708"/>
      </w:pPr>
    </w:p>
    <w:p w14:paraId="66A04608" w14:textId="4CC99FB3" w:rsidR="005229DF" w:rsidRDefault="005229DF" w:rsidP="005229DF">
      <w:pPr>
        <w:jc w:val="right"/>
      </w:pPr>
    </w:p>
    <w:p w14:paraId="6E008225" w14:textId="044C0EE9" w:rsidR="005229DF" w:rsidRDefault="005229DF" w:rsidP="005229DF"/>
    <w:p w14:paraId="74E4B2D8" w14:textId="77777777" w:rsidR="00FE0E96" w:rsidRPr="005229DF" w:rsidRDefault="00FE0E96" w:rsidP="005229DF">
      <w:pPr>
        <w:sectPr w:rsidR="00FE0E96" w:rsidRPr="005229DF" w:rsidSect="00754C23">
          <w:pgSz w:w="12240" w:h="15840"/>
          <w:pgMar w:top="1418" w:right="1701" w:bottom="1418" w:left="1701" w:header="709" w:footer="709" w:gutter="0"/>
          <w:cols w:space="708"/>
          <w:docGrid w:linePitch="360"/>
        </w:sectPr>
      </w:pPr>
    </w:p>
    <w:p w14:paraId="69514DAA" w14:textId="41F92AD9" w:rsidR="00D62652" w:rsidRPr="00A07BE1" w:rsidRDefault="0010318D" w:rsidP="00AF5261">
      <w:pPr>
        <w:pStyle w:val="Ttulo6"/>
      </w:pPr>
      <w:bookmarkStart w:id="185" w:name="_Toc140044409"/>
      <w:r w:rsidRPr="00A07BE1">
        <w:lastRenderedPageBreak/>
        <w:t>8</w:t>
      </w:r>
      <w:r w:rsidR="0009337B" w:rsidRPr="00A07BE1">
        <w:t>.</w:t>
      </w:r>
      <w:r w:rsidR="00FA57F3">
        <w:t>9</w:t>
      </w:r>
      <w:r w:rsidR="00AF5261" w:rsidRPr="00A07BE1">
        <w:t>.</w:t>
      </w:r>
      <w:r w:rsidR="0009337B" w:rsidRPr="00A07BE1">
        <w:t xml:space="preserve"> </w:t>
      </w:r>
      <w:r w:rsidR="00D62652" w:rsidRPr="00A07BE1">
        <w:t xml:space="preserve">Objetivos </w:t>
      </w:r>
      <w:r w:rsidR="00892D05" w:rsidRPr="00A07BE1">
        <w:t>institucionales</w:t>
      </w:r>
      <w:r w:rsidR="008D4C7A" w:rsidRPr="00A07BE1">
        <w:t xml:space="preserve"> a corto y mediano plazo</w:t>
      </w:r>
      <w:bookmarkEnd w:id="185"/>
    </w:p>
    <w:p w14:paraId="6F1D56A2" w14:textId="77777777" w:rsidR="00D62652" w:rsidRPr="00A07BE1" w:rsidRDefault="00D62652" w:rsidP="00D62652">
      <w:pPr>
        <w:spacing w:line="240" w:lineRule="auto"/>
        <w:jc w:val="both"/>
        <w:rPr>
          <w:b/>
          <w:bCs/>
        </w:rPr>
      </w:pPr>
      <w:r w:rsidRPr="00A07BE1">
        <w:rPr>
          <w:b/>
          <w:bCs/>
        </w:rPr>
        <w:t>Política Migratoria</w:t>
      </w:r>
    </w:p>
    <w:p w14:paraId="539189EC" w14:textId="1F541268" w:rsidR="00D62652" w:rsidRPr="00A07BE1" w:rsidRDefault="00D62652" w:rsidP="00DE2306">
      <w:pPr>
        <w:pStyle w:val="Prrafodelista"/>
        <w:numPr>
          <w:ilvl w:val="0"/>
          <w:numId w:val="11"/>
        </w:numPr>
        <w:spacing w:line="240" w:lineRule="auto"/>
        <w:jc w:val="both"/>
      </w:pPr>
      <w:r w:rsidRPr="00A07BE1">
        <w:rPr>
          <w:rFonts w:eastAsia="Arial" w:cstheme="minorHAnsi"/>
          <w:lang w:val="es-MX"/>
        </w:rPr>
        <w:t>Formular, crear, coordinar, articular, alinear, implantar, implementar y ejecutar el monitoreo, seguimiento, evaluación y retroalimentación de la Política Migratoria Integral a nivel nacional.</w:t>
      </w:r>
    </w:p>
    <w:p w14:paraId="1165135B" w14:textId="06386353" w:rsidR="00D62652" w:rsidRPr="00A07BE1" w:rsidRDefault="00D62652" w:rsidP="00DE2306">
      <w:pPr>
        <w:pStyle w:val="Prrafodelista"/>
        <w:numPr>
          <w:ilvl w:val="0"/>
          <w:numId w:val="11"/>
        </w:numPr>
        <w:spacing w:line="240" w:lineRule="auto"/>
        <w:jc w:val="both"/>
      </w:pPr>
      <w:r w:rsidRPr="00A07BE1">
        <w:t xml:space="preserve">Establecer acuerdos y convenios intra e interinstitucionales para el </w:t>
      </w:r>
      <w:r w:rsidR="0095114A" w:rsidRPr="00A07BE1">
        <w:t>fortalecimiento de</w:t>
      </w:r>
      <w:r w:rsidRPr="00A07BE1">
        <w:t xml:space="preserve"> las actividades migratorias </w:t>
      </w:r>
      <w:r w:rsidR="0095114A" w:rsidRPr="00A07BE1">
        <w:t>e intercambio</w:t>
      </w:r>
      <w:r w:rsidRPr="00A07BE1">
        <w:t xml:space="preserve"> de información, entre otras.</w:t>
      </w:r>
    </w:p>
    <w:p w14:paraId="6DA43DC2" w14:textId="17FF0B02" w:rsidR="00D62652" w:rsidRPr="00A07BE1" w:rsidRDefault="00D62652" w:rsidP="00DE2306">
      <w:pPr>
        <w:pStyle w:val="Prrafodelista"/>
        <w:numPr>
          <w:ilvl w:val="0"/>
          <w:numId w:val="11"/>
        </w:numPr>
        <w:spacing w:line="240" w:lineRule="auto"/>
        <w:jc w:val="both"/>
      </w:pPr>
      <w:r w:rsidRPr="00A07BE1">
        <w:t>Integrar los compromisos migratorios adquiridos por Guatemala en el ámbito nacional e internacional.</w:t>
      </w:r>
    </w:p>
    <w:p w14:paraId="50E2220D" w14:textId="77777777" w:rsidR="00D62652" w:rsidRPr="00A07BE1" w:rsidRDefault="00D62652" w:rsidP="00DE2306">
      <w:pPr>
        <w:pStyle w:val="Prrafodelista"/>
        <w:numPr>
          <w:ilvl w:val="0"/>
          <w:numId w:val="11"/>
        </w:numPr>
        <w:spacing w:line="240" w:lineRule="auto"/>
        <w:jc w:val="both"/>
      </w:pPr>
      <w:r w:rsidRPr="00A07BE1">
        <w:t>Liderar la coordinación y gestión interinstitucional integral desde el ámbito de su competencia.</w:t>
      </w:r>
    </w:p>
    <w:p w14:paraId="0E414031" w14:textId="4237E7B0" w:rsidR="00D62652" w:rsidRPr="00A07BE1" w:rsidRDefault="00D62652" w:rsidP="00D62652">
      <w:pPr>
        <w:spacing w:line="240" w:lineRule="auto"/>
        <w:jc w:val="both"/>
        <w:rPr>
          <w:b/>
          <w:bCs/>
        </w:rPr>
      </w:pPr>
      <w:r w:rsidRPr="00A07BE1">
        <w:rPr>
          <w:b/>
          <w:bCs/>
        </w:rPr>
        <w:t>Atención y protección de derechos fundamentales de los migrantes</w:t>
      </w:r>
    </w:p>
    <w:p w14:paraId="784847C0" w14:textId="2E55FD2E" w:rsidR="00D62652" w:rsidRPr="00A07BE1" w:rsidRDefault="00D62652" w:rsidP="00DE2306">
      <w:pPr>
        <w:pStyle w:val="Prrafodelista"/>
        <w:numPr>
          <w:ilvl w:val="0"/>
          <w:numId w:val="10"/>
        </w:numPr>
        <w:spacing w:line="240" w:lineRule="auto"/>
        <w:jc w:val="both"/>
      </w:pPr>
      <w:r w:rsidRPr="00A07BE1">
        <w:t xml:space="preserve"> Garantizar el derecho a migrar, la protección y la asistencia de las personas migrantes nacionales y extranjeras.</w:t>
      </w:r>
    </w:p>
    <w:p w14:paraId="07F59A8C" w14:textId="77777777" w:rsidR="00D62652" w:rsidRPr="00A07BE1" w:rsidRDefault="00D62652" w:rsidP="00D62652">
      <w:pPr>
        <w:spacing w:line="240" w:lineRule="auto"/>
        <w:jc w:val="both"/>
        <w:rPr>
          <w:b/>
          <w:bCs/>
        </w:rPr>
      </w:pPr>
      <w:r w:rsidRPr="00A07BE1">
        <w:rPr>
          <w:b/>
          <w:bCs/>
        </w:rPr>
        <w:t>Control Migratorio</w:t>
      </w:r>
    </w:p>
    <w:p w14:paraId="7436A1D5" w14:textId="025F911F" w:rsidR="00D62652" w:rsidRPr="00A07BE1" w:rsidRDefault="00D62652" w:rsidP="00DE2306">
      <w:pPr>
        <w:pStyle w:val="Prrafodelista"/>
        <w:numPr>
          <w:ilvl w:val="0"/>
          <w:numId w:val="9"/>
        </w:numPr>
        <w:spacing w:line="240" w:lineRule="auto"/>
        <w:jc w:val="both"/>
      </w:pPr>
      <w:r w:rsidRPr="00A07BE1">
        <w:t xml:space="preserve">Coadyuvar </w:t>
      </w:r>
      <w:r w:rsidR="0053419F">
        <w:t>con la seguridad migratoria de nacionales y e</w:t>
      </w:r>
      <w:r w:rsidRPr="00A07BE1">
        <w:t>xtranjeros, control y registro de ingresos y egresos del país.</w:t>
      </w:r>
    </w:p>
    <w:p w14:paraId="6EEB5253" w14:textId="390A0327" w:rsidR="00D62652" w:rsidRPr="00A07BE1" w:rsidRDefault="00D62652" w:rsidP="00DE2306">
      <w:pPr>
        <w:pStyle w:val="Prrafodelista"/>
        <w:numPr>
          <w:ilvl w:val="0"/>
          <w:numId w:val="9"/>
        </w:numPr>
        <w:spacing w:line="240" w:lineRule="auto"/>
        <w:jc w:val="both"/>
      </w:pPr>
      <w:r w:rsidRPr="00A07BE1">
        <w:t xml:space="preserve">Mejorar los </w:t>
      </w:r>
      <w:r w:rsidR="0095114A" w:rsidRPr="00A07BE1">
        <w:t>controles migratorios</w:t>
      </w:r>
      <w:r w:rsidRPr="00A07BE1">
        <w:t xml:space="preserve"> para el registro de personas </w:t>
      </w:r>
      <w:r w:rsidR="0095114A" w:rsidRPr="00A07BE1">
        <w:t>migrantes durante</w:t>
      </w:r>
      <w:r w:rsidRPr="00A07BE1">
        <w:t xml:space="preserve"> el origen, tránsito, destino y retorno.</w:t>
      </w:r>
    </w:p>
    <w:p w14:paraId="54C2345C" w14:textId="77777777" w:rsidR="00D62652" w:rsidRPr="00A07BE1" w:rsidRDefault="00D62652" w:rsidP="00D62652">
      <w:pPr>
        <w:spacing w:line="240" w:lineRule="auto"/>
        <w:jc w:val="both"/>
        <w:rPr>
          <w:b/>
          <w:bCs/>
        </w:rPr>
      </w:pPr>
      <w:r w:rsidRPr="00A07BE1">
        <w:rPr>
          <w:b/>
          <w:bCs/>
        </w:rPr>
        <w:t>Documentos de Identidad personal y de viaje</w:t>
      </w:r>
    </w:p>
    <w:p w14:paraId="395F9127" w14:textId="7C577532" w:rsidR="00D62652" w:rsidRPr="00A07BE1" w:rsidRDefault="00D62652" w:rsidP="00DE2306">
      <w:pPr>
        <w:pStyle w:val="Prrafodelista"/>
        <w:numPr>
          <w:ilvl w:val="0"/>
          <w:numId w:val="9"/>
        </w:numPr>
        <w:spacing w:line="240" w:lineRule="auto"/>
        <w:jc w:val="both"/>
      </w:pPr>
      <w:r w:rsidRPr="00A07BE1">
        <w:t>Incrementar bajo un modelo de gestión de calidad, los Centros de Emisión de Pasaportes de manera desconcentrada para aumentar la atención a la población guatemalteca.</w:t>
      </w:r>
    </w:p>
    <w:p w14:paraId="225055F1" w14:textId="77777777" w:rsidR="00D62652" w:rsidRPr="00A07BE1" w:rsidRDefault="00D62652" w:rsidP="00D62652">
      <w:pPr>
        <w:spacing w:line="240" w:lineRule="auto"/>
        <w:jc w:val="both"/>
        <w:rPr>
          <w:b/>
          <w:bCs/>
        </w:rPr>
      </w:pPr>
      <w:r w:rsidRPr="00A07BE1">
        <w:rPr>
          <w:b/>
          <w:bCs/>
        </w:rPr>
        <w:t>Emisión de visas y residencias a extranjeros</w:t>
      </w:r>
    </w:p>
    <w:p w14:paraId="7EFDD10B" w14:textId="77777777" w:rsidR="00D62652" w:rsidRPr="00A07BE1" w:rsidRDefault="00D62652" w:rsidP="00DE2306">
      <w:pPr>
        <w:pStyle w:val="Prrafodelista"/>
        <w:numPr>
          <w:ilvl w:val="0"/>
          <w:numId w:val="9"/>
        </w:numPr>
        <w:spacing w:line="240" w:lineRule="auto"/>
        <w:jc w:val="both"/>
      </w:pPr>
      <w:r w:rsidRPr="00A07BE1">
        <w:t>Incrementar bajo un modelo de gestión de calidad, los Centros de Emisión de Visas y Residencias a personas extranjeras, que solicitan los servicios en Guatemala.</w:t>
      </w:r>
    </w:p>
    <w:p w14:paraId="6A4992AC" w14:textId="77777777" w:rsidR="00D62652" w:rsidRPr="00A07BE1" w:rsidRDefault="00D62652" w:rsidP="00D62652">
      <w:pPr>
        <w:spacing w:line="240" w:lineRule="auto"/>
        <w:jc w:val="both"/>
        <w:rPr>
          <w:b/>
          <w:bCs/>
        </w:rPr>
      </w:pPr>
      <w:r w:rsidRPr="00A07BE1">
        <w:rPr>
          <w:b/>
          <w:bCs/>
        </w:rPr>
        <w:t>Fortalecimiento técnico, administrativo-financiero</w:t>
      </w:r>
    </w:p>
    <w:p w14:paraId="238CBE1B" w14:textId="237E2F91" w:rsidR="00D62652" w:rsidRPr="00A07BE1" w:rsidRDefault="00D62652" w:rsidP="00DE2306">
      <w:pPr>
        <w:pStyle w:val="Prrafodelista"/>
        <w:numPr>
          <w:ilvl w:val="0"/>
          <w:numId w:val="9"/>
        </w:numPr>
        <w:spacing w:line="240" w:lineRule="auto"/>
        <w:jc w:val="both"/>
      </w:pPr>
      <w:r w:rsidRPr="00A07BE1">
        <w:t>Descentralizar y ejercer exclusiva competencia en materia del Instituto Guatemalteco de Migración, a nivel nacional, regional y departamental.</w:t>
      </w:r>
    </w:p>
    <w:p w14:paraId="6965E1AE" w14:textId="08EFA3EC" w:rsidR="00D62652" w:rsidRPr="00A07BE1" w:rsidRDefault="00D62652" w:rsidP="00DE2306">
      <w:pPr>
        <w:pStyle w:val="Prrafodelista"/>
        <w:numPr>
          <w:ilvl w:val="0"/>
          <w:numId w:val="9"/>
        </w:numPr>
        <w:spacing w:line="240" w:lineRule="auto"/>
        <w:jc w:val="both"/>
      </w:pPr>
      <w:r w:rsidRPr="00A07BE1">
        <w:t xml:space="preserve">Desconcentrar al Instituto Guatemalteco de Migración, con sedes regionales, </w:t>
      </w:r>
      <w:r w:rsidR="007F76C7" w:rsidRPr="00A07BE1">
        <w:t>departamentales y</w:t>
      </w:r>
      <w:r w:rsidRPr="00A07BE1">
        <w:t xml:space="preserve"> en </w:t>
      </w:r>
      <w:r w:rsidR="007F76C7" w:rsidRPr="00A07BE1">
        <w:t>fronteras priorizadas</w:t>
      </w:r>
      <w:r w:rsidRPr="00A07BE1">
        <w:t xml:space="preserve"> del país.</w:t>
      </w:r>
    </w:p>
    <w:p w14:paraId="048FC22E" w14:textId="0B8D7A4A" w:rsidR="00D62652" w:rsidRPr="00A07BE1" w:rsidRDefault="00D62652" w:rsidP="00DE2306">
      <w:pPr>
        <w:pStyle w:val="Prrafodelista"/>
        <w:numPr>
          <w:ilvl w:val="0"/>
          <w:numId w:val="9"/>
        </w:numPr>
        <w:spacing w:line="240" w:lineRule="auto"/>
        <w:jc w:val="both"/>
      </w:pPr>
      <w:r w:rsidRPr="00A07BE1">
        <w:t xml:space="preserve">Fortalecer al Instituto Guatemalteco de Migración y </w:t>
      </w:r>
      <w:r w:rsidR="007F76C7" w:rsidRPr="00A07BE1">
        <w:t>modernizar su</w:t>
      </w:r>
      <w:r w:rsidRPr="00A07BE1">
        <w:t xml:space="preserve"> operación con plataformas y sistemas informáticos de punta.</w:t>
      </w:r>
    </w:p>
    <w:p w14:paraId="1A191CC1" w14:textId="293BE08D" w:rsidR="00D62652" w:rsidRPr="00A07BE1" w:rsidRDefault="00D62652" w:rsidP="00DE2306">
      <w:pPr>
        <w:pStyle w:val="Prrafodelista"/>
        <w:numPr>
          <w:ilvl w:val="0"/>
          <w:numId w:val="9"/>
        </w:numPr>
        <w:spacing w:line="240" w:lineRule="auto"/>
        <w:jc w:val="both"/>
      </w:pPr>
      <w:r w:rsidRPr="00A07BE1">
        <w:t xml:space="preserve">Crear e </w:t>
      </w:r>
      <w:r w:rsidR="007F76C7" w:rsidRPr="00A07BE1">
        <w:t>impulsar los</w:t>
      </w:r>
      <w:r w:rsidRPr="00A07BE1">
        <w:t xml:space="preserve"> mecanismos financieros necesarios que busquen la auto</w:t>
      </w:r>
      <w:r w:rsidR="00DF04B1" w:rsidRPr="00A07BE1">
        <w:t xml:space="preserve"> </w:t>
      </w:r>
      <w:r w:rsidRPr="00A07BE1">
        <w:t>sostenibilidad financiera y complemente los ingresos privativos del IGM con apoyo de la cooperación internacional.</w:t>
      </w:r>
    </w:p>
    <w:p w14:paraId="7D4B6A54" w14:textId="77777777" w:rsidR="001E627D" w:rsidRPr="00A07BE1" w:rsidRDefault="001E627D" w:rsidP="001E627D">
      <w:pPr>
        <w:spacing w:line="240" w:lineRule="auto"/>
        <w:jc w:val="both"/>
      </w:pPr>
    </w:p>
    <w:p w14:paraId="587BB978" w14:textId="4A56F965" w:rsidR="004C02B2" w:rsidRPr="00A07BE1" w:rsidRDefault="0010318D" w:rsidP="00AF5261">
      <w:pPr>
        <w:pStyle w:val="Ttulo6"/>
      </w:pPr>
      <w:bookmarkStart w:id="186" w:name="_Toc140044410"/>
      <w:r w:rsidRPr="00A07BE1">
        <w:lastRenderedPageBreak/>
        <w:t>8</w:t>
      </w:r>
      <w:r w:rsidR="008D4C7A" w:rsidRPr="00A07BE1">
        <w:t>.</w:t>
      </w:r>
      <w:r w:rsidR="00FA57F3">
        <w:t>10</w:t>
      </w:r>
      <w:r w:rsidR="00AF5261" w:rsidRPr="00A07BE1">
        <w:t>.</w:t>
      </w:r>
      <w:r w:rsidR="0009337B" w:rsidRPr="00A07BE1">
        <w:t xml:space="preserve"> </w:t>
      </w:r>
      <w:r w:rsidR="00F862F6" w:rsidRPr="00A07BE1">
        <w:t>Resultados I</w:t>
      </w:r>
      <w:r w:rsidR="00DE1ACD">
        <w:t>nstitucionales a l</w:t>
      </w:r>
      <w:r w:rsidR="005229DF">
        <w:t xml:space="preserve">argo </w:t>
      </w:r>
      <w:r w:rsidR="008D4C7A" w:rsidRPr="00A07BE1">
        <w:t>plazo</w:t>
      </w:r>
      <w:bookmarkEnd w:id="186"/>
    </w:p>
    <w:p w14:paraId="13BDF3E3" w14:textId="42E85FC1" w:rsidR="000466D5" w:rsidRDefault="000466D5" w:rsidP="000466D5">
      <w:pPr>
        <w:pStyle w:val="Prrafodelista"/>
        <w:numPr>
          <w:ilvl w:val="0"/>
          <w:numId w:val="22"/>
        </w:numPr>
        <w:spacing w:line="240" w:lineRule="auto"/>
        <w:ind w:left="284" w:hanging="284"/>
        <w:jc w:val="both"/>
      </w:pPr>
      <w:r w:rsidRPr="000466D5">
        <w:t xml:space="preserve">Para el año 2030 se ha incrementado la protección de derechos a personas </w:t>
      </w:r>
      <w:r w:rsidR="005C56B3" w:rsidRPr="000466D5">
        <w:t>migrantes a</w:t>
      </w:r>
      <w:r w:rsidRPr="000466D5">
        <w:t xml:space="preserve"> 1,347,953 </w:t>
      </w:r>
      <w:r w:rsidR="005C56B3" w:rsidRPr="000466D5">
        <w:t>personas acumulado</w:t>
      </w:r>
      <w:r w:rsidRPr="000466D5">
        <w:t xml:space="preserve"> (de 64,660 en el año 2021 a 1, </w:t>
      </w:r>
      <w:r w:rsidR="005C56B3" w:rsidRPr="000466D5">
        <w:t>347,</w:t>
      </w:r>
      <w:r w:rsidR="005C56B3">
        <w:t>953 personas</w:t>
      </w:r>
      <w:r>
        <w:t xml:space="preserve"> en el año 2030). </w:t>
      </w:r>
    </w:p>
    <w:p w14:paraId="017AB4B1" w14:textId="79420BAD" w:rsidR="000466D5" w:rsidRDefault="000466D5" w:rsidP="000466D5">
      <w:pPr>
        <w:pStyle w:val="Prrafodelista"/>
        <w:numPr>
          <w:ilvl w:val="0"/>
          <w:numId w:val="22"/>
        </w:numPr>
        <w:spacing w:line="240" w:lineRule="auto"/>
        <w:ind w:left="284" w:hanging="284"/>
        <w:jc w:val="both"/>
      </w:pPr>
      <w:r w:rsidRPr="000466D5">
        <w:t>Para el año 2030 se ha incrementado la cobertura del registro de control migratorio por las vías de acceso legal de una delegación, acumulado (de 1 delegación en el año 2021 a 11 en el año 2030).</w:t>
      </w:r>
    </w:p>
    <w:p w14:paraId="10AD821B" w14:textId="5B729010" w:rsidR="004C02B2" w:rsidRPr="00A07BE1" w:rsidRDefault="00E80CCA" w:rsidP="000466D5">
      <w:pPr>
        <w:pStyle w:val="Prrafodelista"/>
        <w:numPr>
          <w:ilvl w:val="0"/>
          <w:numId w:val="22"/>
        </w:numPr>
        <w:spacing w:line="240" w:lineRule="auto"/>
        <w:ind w:left="284" w:hanging="284"/>
        <w:jc w:val="both"/>
      </w:pPr>
      <w:r w:rsidRPr="00A07BE1">
        <w:t>Para el</w:t>
      </w:r>
      <w:r w:rsidR="00E541FE">
        <w:t xml:space="preserve"> 2030</w:t>
      </w:r>
      <w:r w:rsidR="009F2371" w:rsidRPr="00A07BE1">
        <w:t xml:space="preserve">, el Instituto Guatemalteco de Migración ha establecido acuerdos y/o convenios intra e interinstitucionales para el fortalecimiento de los mecanismos de </w:t>
      </w:r>
      <w:r w:rsidR="00E541FE">
        <w:t>intercambio de información.</w:t>
      </w:r>
    </w:p>
    <w:p w14:paraId="609E7CF7" w14:textId="506E415F" w:rsidR="004C02B2"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los derechos humanos de los migrantes serán garantizados a tra</w:t>
      </w:r>
      <w:r>
        <w:t xml:space="preserve">vés de la autorización de 4 </w:t>
      </w:r>
      <w:r w:rsidR="009F2371" w:rsidRPr="00A07BE1">
        <w:t xml:space="preserve">casas de atención especial al migrante ubicadas en Guatemala, Ciudad de Tecún Umán, Ingenieros en Playa Grande </w:t>
      </w:r>
      <w:r w:rsidR="001B7B88" w:rsidRPr="00A07BE1">
        <w:t>Ixcán</w:t>
      </w:r>
      <w:r w:rsidR="009F2371" w:rsidRPr="00A07BE1">
        <w:t xml:space="preserve"> Qu</w:t>
      </w:r>
      <w:r w:rsidR="004C02B2" w:rsidRPr="00A07BE1">
        <w:t>iche, La Mesilla Huehuetenango.</w:t>
      </w:r>
    </w:p>
    <w:p w14:paraId="208BCE94" w14:textId="39BBB891" w:rsidR="004C02B2"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el IGM incrementará 4 albergues cercanos a fronteras, para atención a mig</w:t>
      </w:r>
      <w:r w:rsidR="004C02B2" w:rsidRPr="00A07BE1">
        <w:t>rantes sin transito legalizado.</w:t>
      </w:r>
    </w:p>
    <w:p w14:paraId="16E39A7E" w14:textId="4792AB3B" w:rsidR="004C02B2" w:rsidRPr="00A07BE1" w:rsidRDefault="00E541FE" w:rsidP="00DE2306">
      <w:pPr>
        <w:pStyle w:val="Prrafodelista"/>
        <w:numPr>
          <w:ilvl w:val="0"/>
          <w:numId w:val="22"/>
        </w:numPr>
        <w:spacing w:line="240" w:lineRule="auto"/>
        <w:ind w:left="284" w:hanging="284"/>
        <w:jc w:val="both"/>
      </w:pPr>
      <w:r>
        <w:t>Para el 2030</w:t>
      </w:r>
      <w:r w:rsidR="009F2371" w:rsidRPr="00A07BE1">
        <w:t>, se han implementado operativos para prevenir la migración irregular con cobertura en el t</w:t>
      </w:r>
      <w:r w:rsidR="004C02B2" w:rsidRPr="00A07BE1">
        <w:t>erritorio nacional y fronteras.</w:t>
      </w:r>
    </w:p>
    <w:p w14:paraId="00F16E7A" w14:textId="60D7BE60" w:rsidR="004C02B2" w:rsidRPr="00A07BE1" w:rsidRDefault="00E541FE" w:rsidP="00DE2306">
      <w:pPr>
        <w:pStyle w:val="Prrafodelista"/>
        <w:numPr>
          <w:ilvl w:val="0"/>
          <w:numId w:val="22"/>
        </w:numPr>
        <w:spacing w:line="240" w:lineRule="auto"/>
        <w:ind w:left="284" w:hanging="284"/>
        <w:jc w:val="both"/>
      </w:pPr>
      <w:r>
        <w:t>Para el 2030</w:t>
      </w:r>
      <w:r w:rsidR="009F2371" w:rsidRPr="00A07BE1">
        <w:t>, ha sido desarrollado e implementado en un 100% un sistema de registro, control y supervisión de información anticipada d</w:t>
      </w:r>
      <w:r w:rsidR="004C02B2" w:rsidRPr="00A07BE1">
        <w:t>e los pasajeros en transportes.</w:t>
      </w:r>
    </w:p>
    <w:p w14:paraId="3CE681F0" w14:textId="62A40CC1" w:rsidR="004C02B2" w:rsidRPr="00A07BE1" w:rsidRDefault="00E541FE" w:rsidP="00DE2306">
      <w:pPr>
        <w:pStyle w:val="Prrafodelista"/>
        <w:numPr>
          <w:ilvl w:val="0"/>
          <w:numId w:val="22"/>
        </w:numPr>
        <w:spacing w:line="240" w:lineRule="auto"/>
        <w:ind w:left="284" w:hanging="284"/>
        <w:jc w:val="both"/>
      </w:pPr>
      <w:r>
        <w:t>Para el 2030 el IGM habrá adquirido 5,0</w:t>
      </w:r>
      <w:r w:rsidR="009F2371" w:rsidRPr="00A07BE1">
        <w:t xml:space="preserve">00,000 cartillas para tener abastecimiento de libretas </w:t>
      </w:r>
      <w:r>
        <w:t xml:space="preserve">de pasaporte para atención en 10 </w:t>
      </w:r>
      <w:r w:rsidR="009F2371" w:rsidRPr="00A07BE1">
        <w:t xml:space="preserve">años </w:t>
      </w:r>
      <w:r>
        <w:t>a casi 5,0</w:t>
      </w:r>
      <w:r w:rsidR="004C02B2" w:rsidRPr="00A07BE1">
        <w:t>00,000 guatemaltecos.</w:t>
      </w:r>
    </w:p>
    <w:p w14:paraId="366E57BF" w14:textId="764C0166" w:rsidR="004C02B2"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el Instituto Guatemalteco de Migración</w:t>
      </w:r>
      <w:r>
        <w:t>,</w:t>
      </w:r>
      <w:r w:rsidR="009F2371" w:rsidRPr="00A07BE1">
        <w:t xml:space="preserve"> incrementará los centros de emisión de visas y residencias a extranjeros con cobertura en las regiones de Guatemala, para la atenci</w:t>
      </w:r>
      <w:r w:rsidR="004C02B2" w:rsidRPr="00A07BE1">
        <w:t>ón a un 25% de extranjeros más.</w:t>
      </w:r>
    </w:p>
    <w:p w14:paraId="101F602B" w14:textId="7C595CC1" w:rsidR="009F2371"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la Subdirección de Extranjería contará con un archivo digital sistematizado al 100% y gestión de servicios en línea para mejorar la atención a extranjeros.</w:t>
      </w:r>
    </w:p>
    <w:p w14:paraId="60B867B0" w14:textId="2E38493E" w:rsidR="009F2371"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se han realizado campañas para fomentar la cultura migratoria, dirigida a la población de Guatemala.</w:t>
      </w:r>
    </w:p>
    <w:p w14:paraId="1D6EB138" w14:textId="162C7A64" w:rsidR="009F2371"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el Instituto Guatemalteco de Migración ha fortalecido capacidades de atención al usuario en el área central y Regional de Guatem</w:t>
      </w:r>
      <w:r w:rsidR="00E80CCA" w:rsidRPr="00A07BE1">
        <w:t>ala, logrando atender a casi 8,</w:t>
      </w:r>
      <w:r w:rsidR="009F2371" w:rsidRPr="00A07BE1">
        <w:t>000,000 de migrantes por año.</w:t>
      </w:r>
    </w:p>
    <w:p w14:paraId="3A91627F" w14:textId="0D3BF516" w:rsidR="009F2371"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el personal del Instituto Guatemalteco de Migración será capacitado en un 100% en atención al usuario y </w:t>
      </w:r>
      <w:r w:rsidR="004C02B2" w:rsidRPr="00A07BE1">
        <w:t>procedimientos internos del IGM</w:t>
      </w:r>
      <w:r w:rsidR="009F2371" w:rsidRPr="00A07BE1">
        <w:t>.</w:t>
      </w:r>
    </w:p>
    <w:p w14:paraId="767C81F8" w14:textId="5BC6A3F6" w:rsidR="009F2371" w:rsidRPr="00A07BE1" w:rsidRDefault="00E541FE" w:rsidP="00DE2306">
      <w:pPr>
        <w:pStyle w:val="Prrafodelista"/>
        <w:numPr>
          <w:ilvl w:val="0"/>
          <w:numId w:val="22"/>
        </w:numPr>
        <w:spacing w:line="240" w:lineRule="auto"/>
        <w:ind w:left="284" w:hanging="284"/>
        <w:jc w:val="both"/>
      </w:pPr>
      <w:r>
        <w:t xml:space="preserve">Para el </w:t>
      </w:r>
      <w:r w:rsidR="005C56B3">
        <w:t xml:space="preserve">2030 </w:t>
      </w:r>
      <w:r w:rsidR="005C56B3" w:rsidRPr="00A07BE1">
        <w:t>el</w:t>
      </w:r>
      <w:r w:rsidR="009F2371" w:rsidRPr="00A07BE1">
        <w:t xml:space="preserve"> IGM cuenta con el 100% de personal dotado con conocimiento y habilidad</w:t>
      </w:r>
      <w:r w:rsidR="004C02B2" w:rsidRPr="00A07BE1">
        <w:t>.</w:t>
      </w:r>
    </w:p>
    <w:p w14:paraId="05AA6206" w14:textId="77777777" w:rsidR="00FA57F3" w:rsidRDefault="00E541FE" w:rsidP="00DE2306">
      <w:pPr>
        <w:pStyle w:val="Prrafodelista"/>
        <w:numPr>
          <w:ilvl w:val="0"/>
          <w:numId w:val="22"/>
        </w:numPr>
        <w:spacing w:line="240" w:lineRule="auto"/>
        <w:ind w:left="284" w:hanging="284"/>
        <w:jc w:val="both"/>
      </w:pPr>
      <w:r>
        <w:t>Para el 2030</w:t>
      </w:r>
      <w:r w:rsidR="009F2371" w:rsidRPr="00A07BE1">
        <w:t xml:space="preserve">, serán beneficiadas 40,000,000 de personas migrantes mediante el uso de herramientas tecnológicas para control aéreo, marítimo y terrestre (7,730,374, según Estadística </w:t>
      </w:r>
    </w:p>
    <w:p w14:paraId="2192ED26" w14:textId="747F3AD8" w:rsidR="009F2371" w:rsidRPr="00A07BE1" w:rsidRDefault="009F2371" w:rsidP="00DE2306">
      <w:pPr>
        <w:pStyle w:val="Prrafodelista"/>
        <w:numPr>
          <w:ilvl w:val="0"/>
          <w:numId w:val="22"/>
        </w:numPr>
        <w:spacing w:line="240" w:lineRule="auto"/>
        <w:ind w:left="284" w:hanging="284"/>
        <w:jc w:val="both"/>
      </w:pPr>
      <w:r w:rsidRPr="00A07BE1">
        <w:t>de entradas y salidas del año 2017).</w:t>
      </w:r>
    </w:p>
    <w:p w14:paraId="1CA08D91" w14:textId="180ADAC5" w:rsidR="009F2371" w:rsidRPr="00A07BE1" w:rsidRDefault="00E60C7C" w:rsidP="00DE2306">
      <w:pPr>
        <w:pStyle w:val="Prrafodelista"/>
        <w:numPr>
          <w:ilvl w:val="0"/>
          <w:numId w:val="22"/>
        </w:numPr>
        <w:spacing w:line="240" w:lineRule="auto"/>
        <w:ind w:left="284" w:hanging="284"/>
        <w:jc w:val="both"/>
      </w:pPr>
      <w:r>
        <w:t>Para el año 2030</w:t>
      </w:r>
      <w:r w:rsidR="009F2371" w:rsidRPr="00A07BE1">
        <w:t xml:space="preserve"> el 100% de personal está adscrito al sistema de carrera migratoria.</w:t>
      </w:r>
    </w:p>
    <w:p w14:paraId="5663C772" w14:textId="1C4FC95C" w:rsidR="009F2371" w:rsidRPr="00A07BE1" w:rsidRDefault="00E60C7C" w:rsidP="00DE2306">
      <w:pPr>
        <w:pStyle w:val="Prrafodelista"/>
        <w:numPr>
          <w:ilvl w:val="0"/>
          <w:numId w:val="22"/>
        </w:numPr>
        <w:spacing w:line="240" w:lineRule="auto"/>
        <w:ind w:left="284" w:hanging="284"/>
        <w:jc w:val="both"/>
      </w:pPr>
      <w:r>
        <w:t xml:space="preserve">Para el </w:t>
      </w:r>
      <w:r w:rsidR="005C56B3">
        <w:t xml:space="preserve">2030 </w:t>
      </w:r>
      <w:r w:rsidR="005C56B3" w:rsidRPr="00A07BE1">
        <w:t>el</w:t>
      </w:r>
      <w:r w:rsidR="009F2371" w:rsidRPr="00A07BE1">
        <w:t xml:space="preserve"> Instituto Guatemalteco de Migración habrá incrementado sus ingresos en un 25% y administrado de manera eficiente sus recursos.</w:t>
      </w:r>
    </w:p>
    <w:p w14:paraId="4CE73D1A" w14:textId="1A68FB9F" w:rsidR="009F2371" w:rsidRPr="00A07BE1" w:rsidRDefault="00E60C7C" w:rsidP="00DE2306">
      <w:pPr>
        <w:pStyle w:val="Prrafodelista"/>
        <w:numPr>
          <w:ilvl w:val="0"/>
          <w:numId w:val="22"/>
        </w:numPr>
        <w:spacing w:line="240" w:lineRule="auto"/>
        <w:ind w:left="284" w:hanging="284"/>
        <w:jc w:val="both"/>
      </w:pPr>
      <w:r>
        <w:t>Para el año 2030</w:t>
      </w:r>
      <w:r w:rsidR="009F2371" w:rsidRPr="00A07BE1">
        <w:t xml:space="preserve"> el Instituto Guatemalteco de Migración</w:t>
      </w:r>
      <w:r>
        <w:t>, ha desarrollado r</w:t>
      </w:r>
      <w:r w:rsidR="009F2371" w:rsidRPr="00A07BE1">
        <w:t>eglamentos, convenios, cartas de entendimiento y normatividad para el desarrollo del 100% de funciones.</w:t>
      </w:r>
    </w:p>
    <w:p w14:paraId="5E1FDC5F" w14:textId="1A15C689" w:rsidR="009F2371" w:rsidRDefault="00E60C7C" w:rsidP="00DE2306">
      <w:pPr>
        <w:pStyle w:val="Prrafodelista"/>
        <w:numPr>
          <w:ilvl w:val="0"/>
          <w:numId w:val="22"/>
        </w:numPr>
        <w:spacing w:line="240" w:lineRule="auto"/>
        <w:ind w:left="284" w:hanging="284"/>
        <w:jc w:val="both"/>
      </w:pPr>
      <w:r>
        <w:t>Para el 2030</w:t>
      </w:r>
      <w:r w:rsidR="009F2371" w:rsidRPr="00A07BE1">
        <w:t xml:space="preserve"> el IGM dispone con el 100% de los instrumentos de planificación, para el seguimiento de objetivos.</w:t>
      </w:r>
    </w:p>
    <w:p w14:paraId="6D89F745" w14:textId="77777777" w:rsidR="00E2446E" w:rsidRDefault="00E2446E" w:rsidP="00E2446E">
      <w:pPr>
        <w:pStyle w:val="Prrafodelista"/>
        <w:spacing w:line="240" w:lineRule="auto"/>
        <w:ind w:left="284"/>
        <w:jc w:val="both"/>
      </w:pPr>
    </w:p>
    <w:p w14:paraId="60E00CF2" w14:textId="77777777" w:rsidR="00E2446E" w:rsidRDefault="00E2446E" w:rsidP="00E2446E">
      <w:pPr>
        <w:pStyle w:val="Prrafodelista"/>
        <w:spacing w:line="240" w:lineRule="auto"/>
        <w:ind w:left="284"/>
        <w:jc w:val="both"/>
      </w:pPr>
    </w:p>
    <w:p w14:paraId="0E5D9BEC" w14:textId="6714E9BB" w:rsidR="00E2446E" w:rsidRDefault="00E74F74" w:rsidP="00E74F74">
      <w:pPr>
        <w:pStyle w:val="Prrafodelista"/>
        <w:tabs>
          <w:tab w:val="left" w:pos="3615"/>
        </w:tabs>
        <w:spacing w:line="240" w:lineRule="auto"/>
        <w:ind w:left="284"/>
        <w:jc w:val="both"/>
      </w:pPr>
      <w:r>
        <w:tab/>
      </w:r>
    </w:p>
    <w:p w14:paraId="726B2F45" w14:textId="426CE834" w:rsidR="008C2DA8" w:rsidRDefault="00E74F74" w:rsidP="00E74F74">
      <w:pPr>
        <w:pStyle w:val="Prrafodelista"/>
        <w:tabs>
          <w:tab w:val="left" w:pos="3615"/>
        </w:tabs>
        <w:spacing w:line="240" w:lineRule="auto"/>
        <w:ind w:left="284"/>
        <w:jc w:val="both"/>
        <w:rPr>
          <w:rFonts w:eastAsiaTheme="majorEastAsia" w:cstheme="majorBidi"/>
          <w:b/>
          <w:sz w:val="26"/>
        </w:rPr>
        <w:sectPr w:rsidR="008C2DA8" w:rsidSect="00754C23">
          <w:pgSz w:w="12240" w:h="15840"/>
          <w:pgMar w:top="1418" w:right="1701" w:bottom="1418" w:left="1701" w:header="709" w:footer="709" w:gutter="0"/>
          <w:cols w:space="708"/>
          <w:docGrid w:linePitch="360"/>
        </w:sectPr>
      </w:pPr>
      <w:r>
        <w:rPr>
          <w:rFonts w:eastAsiaTheme="majorEastAsia" w:cstheme="majorBidi"/>
          <w:b/>
          <w:sz w:val="26"/>
        </w:rPr>
        <w:tab/>
      </w:r>
    </w:p>
    <w:p w14:paraId="5D0C94E1" w14:textId="6BB39D48" w:rsidR="008C2DA8" w:rsidRPr="00A07BE1" w:rsidRDefault="00E2446E" w:rsidP="00563ADA">
      <w:pPr>
        <w:pStyle w:val="Ttulo6"/>
      </w:pPr>
      <w:bookmarkStart w:id="187" w:name="_Toc140044411"/>
      <w:r w:rsidRPr="00E5414E">
        <w:lastRenderedPageBreak/>
        <w:t>8</w:t>
      </w:r>
      <w:r>
        <w:t>.</w:t>
      </w:r>
      <w:r w:rsidR="00DD4E78">
        <w:t>11 CAJA DE HERRAMIENTAS DE PLANIFICACIÓN</w:t>
      </w:r>
      <w:bookmarkEnd w:id="187"/>
    </w:p>
    <w:tbl>
      <w:tblPr>
        <w:tblStyle w:val="Tablaconcuadrcula"/>
        <w:tblW w:w="0" w:type="auto"/>
        <w:tblLook w:val="04A0" w:firstRow="1" w:lastRow="0" w:firstColumn="1" w:lastColumn="0" w:noHBand="0" w:noVBand="1"/>
      </w:tblPr>
      <w:tblGrid>
        <w:gridCol w:w="5043"/>
        <w:gridCol w:w="4003"/>
        <w:gridCol w:w="3948"/>
      </w:tblGrid>
      <w:tr w:rsidR="008C2DA8" w:rsidRPr="008C2DA8" w14:paraId="5052F1BD" w14:textId="77777777" w:rsidTr="00D95DB0">
        <w:trPr>
          <w:trHeight w:val="390"/>
        </w:trPr>
        <w:tc>
          <w:tcPr>
            <w:tcW w:w="9046" w:type="dxa"/>
            <w:gridSpan w:val="2"/>
            <w:shd w:val="clear" w:color="auto" w:fill="8DB3E2" w:themeFill="text2" w:themeFillTint="66"/>
            <w:noWrap/>
            <w:hideMark/>
          </w:tcPr>
          <w:p w14:paraId="46B86384" w14:textId="2CE5AA07" w:rsidR="008C2DA8" w:rsidRPr="00DB0036" w:rsidRDefault="008C2DA8" w:rsidP="008C2DA8">
            <w:pPr>
              <w:pStyle w:val="Prrafodelista"/>
              <w:ind w:left="284"/>
              <w:jc w:val="both"/>
              <w:rPr>
                <w:rFonts w:ascii="Candara" w:hAnsi="Candara"/>
                <w:b/>
                <w:bCs/>
                <w:sz w:val="20"/>
                <w:szCs w:val="20"/>
              </w:rPr>
            </w:pPr>
            <w:bookmarkStart w:id="188" w:name="RANGE!A1:C21"/>
            <w:r w:rsidRPr="00DB0036">
              <w:rPr>
                <w:rFonts w:ascii="Candara" w:hAnsi="Candara"/>
                <w:b/>
                <w:bCs/>
                <w:sz w:val="20"/>
                <w:szCs w:val="20"/>
              </w:rPr>
              <w:t>Análisis de mandatos legales</w:t>
            </w:r>
            <w:bookmarkEnd w:id="188"/>
            <w:r w:rsidRPr="00DB0036">
              <w:rPr>
                <w:rFonts w:ascii="Candara" w:hAnsi="Candara"/>
                <w:b/>
                <w:bCs/>
                <w:sz w:val="20"/>
                <w:szCs w:val="20"/>
              </w:rPr>
              <w:t xml:space="preserve"> del Instituto Guatemalteco de Migración</w:t>
            </w:r>
            <w:r w:rsidR="0094680E" w:rsidRPr="00DB0036">
              <w:rPr>
                <w:rFonts w:ascii="Candara" w:hAnsi="Candara"/>
                <w:b/>
                <w:bCs/>
                <w:sz w:val="20"/>
                <w:szCs w:val="20"/>
              </w:rPr>
              <w:t xml:space="preserve">  SPPD-01</w:t>
            </w:r>
          </w:p>
        </w:tc>
        <w:tc>
          <w:tcPr>
            <w:tcW w:w="3948" w:type="dxa"/>
            <w:shd w:val="clear" w:color="auto" w:fill="8DB3E2" w:themeFill="text2" w:themeFillTint="66"/>
            <w:noWrap/>
            <w:hideMark/>
          </w:tcPr>
          <w:p w14:paraId="2ACE8862" w14:textId="3E9AA47F" w:rsidR="008C2DA8" w:rsidRPr="00DB0036" w:rsidRDefault="008C2DA8" w:rsidP="008C2DA8">
            <w:pPr>
              <w:pStyle w:val="Prrafodelista"/>
              <w:ind w:left="284"/>
              <w:rPr>
                <w:rFonts w:ascii="Candara" w:hAnsi="Candara"/>
                <w:b/>
                <w:bCs/>
                <w:sz w:val="20"/>
                <w:szCs w:val="20"/>
              </w:rPr>
            </w:pPr>
          </w:p>
        </w:tc>
      </w:tr>
      <w:tr w:rsidR="008C2DA8" w:rsidRPr="008C2DA8" w14:paraId="3704484D" w14:textId="77777777" w:rsidTr="008C2DA8">
        <w:trPr>
          <w:trHeight w:val="435"/>
        </w:trPr>
        <w:tc>
          <w:tcPr>
            <w:tcW w:w="5043" w:type="dxa"/>
            <w:shd w:val="clear" w:color="auto" w:fill="95B3D7" w:themeFill="accent1" w:themeFillTint="99"/>
            <w:hideMark/>
          </w:tcPr>
          <w:p w14:paraId="6E5A10B1" w14:textId="11953E36" w:rsidR="008C2DA8" w:rsidRPr="00DB0036" w:rsidRDefault="008C2DA8" w:rsidP="008C2DA8">
            <w:pPr>
              <w:pStyle w:val="Prrafodelista"/>
              <w:numPr>
                <w:ilvl w:val="0"/>
                <w:numId w:val="33"/>
              </w:numPr>
              <w:jc w:val="both"/>
              <w:rPr>
                <w:rFonts w:ascii="Candara" w:hAnsi="Candara"/>
                <w:b/>
                <w:sz w:val="20"/>
                <w:szCs w:val="20"/>
              </w:rPr>
            </w:pPr>
            <w:r w:rsidRPr="00DB0036">
              <w:rPr>
                <w:rFonts w:ascii="Candara" w:hAnsi="Candara"/>
                <w:b/>
                <w:sz w:val="20"/>
                <w:szCs w:val="20"/>
              </w:rPr>
              <w:t xml:space="preserve">Nombre de la norma, número y año </w:t>
            </w:r>
          </w:p>
        </w:tc>
        <w:tc>
          <w:tcPr>
            <w:tcW w:w="4003" w:type="dxa"/>
            <w:shd w:val="clear" w:color="auto" w:fill="95B3D7" w:themeFill="accent1" w:themeFillTint="99"/>
            <w:hideMark/>
          </w:tcPr>
          <w:p w14:paraId="103F4114" w14:textId="52C373E7" w:rsidR="008C2DA8" w:rsidRPr="00DB0036" w:rsidRDefault="008C2DA8" w:rsidP="008C2DA8">
            <w:pPr>
              <w:pStyle w:val="Prrafodelista"/>
              <w:ind w:left="284"/>
              <w:jc w:val="both"/>
              <w:rPr>
                <w:rFonts w:ascii="Candara" w:hAnsi="Candara"/>
                <w:b/>
                <w:sz w:val="20"/>
                <w:szCs w:val="20"/>
              </w:rPr>
            </w:pPr>
            <w:r w:rsidRPr="00DB0036">
              <w:rPr>
                <w:rFonts w:ascii="Candara" w:hAnsi="Candara"/>
                <w:b/>
                <w:sz w:val="20"/>
                <w:szCs w:val="20"/>
              </w:rPr>
              <w:t xml:space="preserve">2. Atribuciones que le asigna la norma </w:t>
            </w:r>
          </w:p>
        </w:tc>
        <w:tc>
          <w:tcPr>
            <w:tcW w:w="3948" w:type="dxa"/>
            <w:shd w:val="clear" w:color="auto" w:fill="95B3D7" w:themeFill="accent1" w:themeFillTint="99"/>
            <w:hideMark/>
          </w:tcPr>
          <w:p w14:paraId="65B04998" w14:textId="2F425709" w:rsidR="008C2DA8" w:rsidRPr="00DB0036" w:rsidRDefault="008C2DA8" w:rsidP="008C2DA8">
            <w:pPr>
              <w:pStyle w:val="Prrafodelista"/>
              <w:ind w:left="284"/>
              <w:jc w:val="both"/>
              <w:rPr>
                <w:rFonts w:ascii="Candara" w:hAnsi="Candara"/>
                <w:b/>
                <w:sz w:val="20"/>
                <w:szCs w:val="20"/>
              </w:rPr>
            </w:pPr>
            <w:r w:rsidRPr="00DB0036">
              <w:rPr>
                <w:rFonts w:ascii="Candara" w:hAnsi="Candara"/>
                <w:b/>
                <w:sz w:val="20"/>
                <w:szCs w:val="20"/>
              </w:rPr>
              <w:t xml:space="preserve">3. Población a atender </w:t>
            </w:r>
          </w:p>
        </w:tc>
      </w:tr>
      <w:tr w:rsidR="008C2DA8" w:rsidRPr="008C2DA8" w14:paraId="3C87E193" w14:textId="77777777" w:rsidTr="008C2DA8">
        <w:trPr>
          <w:trHeight w:val="990"/>
        </w:trPr>
        <w:tc>
          <w:tcPr>
            <w:tcW w:w="5043" w:type="dxa"/>
            <w:hideMark/>
          </w:tcPr>
          <w:p w14:paraId="3A568405" w14:textId="77777777" w:rsidR="008C2DA8" w:rsidRPr="00911C5A" w:rsidRDefault="008C2DA8" w:rsidP="008C2DA8">
            <w:pPr>
              <w:pStyle w:val="Prrafodelista"/>
              <w:ind w:left="284"/>
              <w:jc w:val="both"/>
              <w:rPr>
                <w:sz w:val="20"/>
                <w:szCs w:val="20"/>
              </w:rPr>
            </w:pPr>
            <w:r w:rsidRPr="00911C5A">
              <w:rPr>
                <w:sz w:val="20"/>
                <w:szCs w:val="20"/>
              </w:rPr>
              <w:t>Artículo 120, Acuerdo Gubernativo No. 44-2016,  de fecha 12 de octubre 2016.</w:t>
            </w:r>
          </w:p>
        </w:tc>
        <w:tc>
          <w:tcPr>
            <w:tcW w:w="4003" w:type="dxa"/>
            <w:hideMark/>
          </w:tcPr>
          <w:p w14:paraId="241389B0" w14:textId="77777777" w:rsidR="008C2DA8" w:rsidRPr="00911C5A" w:rsidRDefault="008C2DA8" w:rsidP="008C2DA8">
            <w:pPr>
              <w:pStyle w:val="Prrafodelista"/>
              <w:ind w:left="284"/>
              <w:jc w:val="both"/>
              <w:rPr>
                <w:sz w:val="20"/>
                <w:szCs w:val="20"/>
              </w:rPr>
            </w:pPr>
            <w:r w:rsidRPr="00911C5A">
              <w:rPr>
                <w:b/>
                <w:bCs/>
                <w:sz w:val="20"/>
                <w:szCs w:val="20"/>
              </w:rPr>
              <w:t xml:space="preserve">Creación, </w:t>
            </w:r>
            <w:r w:rsidRPr="00911C5A">
              <w:rPr>
                <w:sz w:val="20"/>
                <w:szCs w:val="20"/>
              </w:rPr>
              <w:t>Se crea el Instituto Guatemalteco de Migración como una dependencia descentralizada del Organismo Ejecutivo.</w:t>
            </w:r>
          </w:p>
        </w:tc>
        <w:tc>
          <w:tcPr>
            <w:tcW w:w="3948" w:type="dxa"/>
            <w:hideMark/>
          </w:tcPr>
          <w:p w14:paraId="1C95DE8F"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11D09578" w14:textId="77777777" w:rsidTr="00911C5A">
        <w:trPr>
          <w:trHeight w:val="2085"/>
        </w:trPr>
        <w:tc>
          <w:tcPr>
            <w:tcW w:w="5043" w:type="dxa"/>
            <w:hideMark/>
          </w:tcPr>
          <w:p w14:paraId="43E5A523" w14:textId="77777777" w:rsidR="008C2DA8" w:rsidRPr="00911C5A" w:rsidRDefault="008C2DA8" w:rsidP="008C2DA8">
            <w:pPr>
              <w:pStyle w:val="Prrafodelista"/>
              <w:ind w:left="284"/>
              <w:jc w:val="both"/>
              <w:rPr>
                <w:sz w:val="20"/>
                <w:szCs w:val="20"/>
              </w:rPr>
            </w:pPr>
            <w:r w:rsidRPr="00911C5A">
              <w:rPr>
                <w:sz w:val="20"/>
                <w:szCs w:val="20"/>
              </w:rPr>
              <w:t>Artículo 121, Acuerdo Gubernativo No. 44-2016,  de fecha 12 de octubre 2016.</w:t>
            </w:r>
          </w:p>
        </w:tc>
        <w:tc>
          <w:tcPr>
            <w:tcW w:w="4003" w:type="dxa"/>
            <w:hideMark/>
          </w:tcPr>
          <w:p w14:paraId="5BFCF64C" w14:textId="77777777" w:rsidR="008C2DA8" w:rsidRPr="00911C5A" w:rsidRDefault="008C2DA8" w:rsidP="008C2DA8">
            <w:pPr>
              <w:pStyle w:val="Prrafodelista"/>
              <w:ind w:left="284"/>
              <w:jc w:val="both"/>
              <w:rPr>
                <w:sz w:val="20"/>
                <w:szCs w:val="20"/>
              </w:rPr>
            </w:pPr>
            <w:r w:rsidRPr="00911C5A">
              <w:rPr>
                <w:b/>
                <w:bCs/>
                <w:sz w:val="20"/>
                <w:szCs w:val="20"/>
              </w:rPr>
              <w:t>Misión</w:t>
            </w:r>
            <w:r w:rsidRPr="00911C5A">
              <w:rPr>
                <w:sz w:val="20"/>
                <w:szCs w:val="20"/>
              </w:rPr>
              <w:t>, 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constituirse como un órgano descentralizado en la prestación de los servicios públicos migratorios, orientando su acción al respeto de los derechos humanos de las personas.</w:t>
            </w:r>
          </w:p>
        </w:tc>
        <w:tc>
          <w:tcPr>
            <w:tcW w:w="3948" w:type="dxa"/>
            <w:hideMark/>
          </w:tcPr>
          <w:p w14:paraId="12819F7F"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4E3D6F6B" w14:textId="77777777" w:rsidTr="00911C5A">
        <w:trPr>
          <w:trHeight w:val="852"/>
        </w:trPr>
        <w:tc>
          <w:tcPr>
            <w:tcW w:w="5043" w:type="dxa"/>
            <w:hideMark/>
          </w:tcPr>
          <w:p w14:paraId="0A02D744" w14:textId="77777777" w:rsidR="008C2DA8" w:rsidRPr="00911C5A" w:rsidRDefault="008C2DA8" w:rsidP="008C2DA8">
            <w:pPr>
              <w:pStyle w:val="Prrafodelista"/>
              <w:ind w:left="284"/>
              <w:jc w:val="both"/>
              <w:rPr>
                <w:sz w:val="20"/>
                <w:szCs w:val="20"/>
              </w:rPr>
            </w:pPr>
            <w:r w:rsidRPr="00911C5A">
              <w:rPr>
                <w:sz w:val="20"/>
                <w:szCs w:val="20"/>
              </w:rPr>
              <w:t>Artículo 122, Acuerdo Gubernativo No. 44-2016,  de fecha 12 de octubre 2016.</w:t>
            </w:r>
          </w:p>
        </w:tc>
        <w:tc>
          <w:tcPr>
            <w:tcW w:w="4003" w:type="dxa"/>
            <w:hideMark/>
          </w:tcPr>
          <w:p w14:paraId="2A0907CC" w14:textId="77777777" w:rsidR="008C2DA8" w:rsidRPr="00911C5A" w:rsidRDefault="008C2DA8" w:rsidP="008C2DA8">
            <w:pPr>
              <w:pStyle w:val="Prrafodelista"/>
              <w:ind w:left="284"/>
              <w:jc w:val="both"/>
              <w:rPr>
                <w:sz w:val="20"/>
                <w:szCs w:val="20"/>
              </w:rPr>
            </w:pPr>
            <w:r w:rsidRPr="00911C5A">
              <w:rPr>
                <w:b/>
                <w:bCs/>
                <w:sz w:val="20"/>
                <w:szCs w:val="20"/>
              </w:rPr>
              <w:t>Funciones</w:t>
            </w:r>
            <w:r w:rsidRPr="00911C5A">
              <w:rPr>
                <w:sz w:val="20"/>
                <w:szCs w:val="20"/>
              </w:rPr>
              <w:t>, Son funciones del Instituto Guatemalteco de Migración, además de las que se regulen en el reglamento del presente Código y la legislación nacional /…/.</w:t>
            </w:r>
          </w:p>
        </w:tc>
        <w:tc>
          <w:tcPr>
            <w:tcW w:w="3948" w:type="dxa"/>
            <w:hideMark/>
          </w:tcPr>
          <w:p w14:paraId="377CEA83"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1B41A581" w14:textId="77777777" w:rsidTr="008C2DA8">
        <w:trPr>
          <w:trHeight w:val="1515"/>
        </w:trPr>
        <w:tc>
          <w:tcPr>
            <w:tcW w:w="5043" w:type="dxa"/>
            <w:hideMark/>
          </w:tcPr>
          <w:p w14:paraId="25E82ED2" w14:textId="77777777" w:rsidR="008C2DA8" w:rsidRPr="00911C5A" w:rsidRDefault="008C2DA8" w:rsidP="008C2DA8">
            <w:pPr>
              <w:pStyle w:val="Prrafodelista"/>
              <w:ind w:left="284"/>
              <w:jc w:val="both"/>
              <w:rPr>
                <w:sz w:val="20"/>
                <w:szCs w:val="20"/>
              </w:rPr>
            </w:pPr>
            <w:r w:rsidRPr="00911C5A">
              <w:rPr>
                <w:sz w:val="20"/>
                <w:szCs w:val="20"/>
              </w:rPr>
              <w:t>Artículo 124, Acuerdo Gubernativo No. 44-2016,  de fecha 12 de octubre 2016.</w:t>
            </w:r>
          </w:p>
        </w:tc>
        <w:tc>
          <w:tcPr>
            <w:tcW w:w="4003" w:type="dxa"/>
            <w:hideMark/>
          </w:tcPr>
          <w:p w14:paraId="5758E4B0" w14:textId="77777777" w:rsidR="008C2DA8" w:rsidRPr="00911C5A" w:rsidRDefault="008C2DA8" w:rsidP="008C2DA8">
            <w:pPr>
              <w:pStyle w:val="Prrafodelista"/>
              <w:ind w:left="284"/>
              <w:jc w:val="both"/>
              <w:rPr>
                <w:sz w:val="20"/>
                <w:szCs w:val="20"/>
              </w:rPr>
            </w:pPr>
            <w:r w:rsidRPr="00911C5A">
              <w:rPr>
                <w:b/>
                <w:bCs/>
                <w:sz w:val="20"/>
                <w:szCs w:val="20"/>
              </w:rPr>
              <w:t xml:space="preserve">Director General.  </w:t>
            </w:r>
            <w:r w:rsidRPr="00911C5A">
              <w:rPr>
                <w:sz w:val="20"/>
                <w:szCs w:val="20"/>
              </w:rPr>
              <w:t>El Instituto Guatemalteco de Migración es dirigido por el Director General, el cual ejerce sus funciones con absoluta independencia de criterio y bajo su entera responsabilidad de conformidad con la legislación nacional,</w:t>
            </w:r>
          </w:p>
        </w:tc>
        <w:tc>
          <w:tcPr>
            <w:tcW w:w="3948" w:type="dxa"/>
            <w:hideMark/>
          </w:tcPr>
          <w:p w14:paraId="084A08D6"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25ED9A69" w14:textId="77777777" w:rsidTr="00911C5A">
        <w:trPr>
          <w:trHeight w:val="1541"/>
        </w:trPr>
        <w:tc>
          <w:tcPr>
            <w:tcW w:w="5043" w:type="dxa"/>
            <w:hideMark/>
          </w:tcPr>
          <w:p w14:paraId="4076FC56" w14:textId="0DE0CC8B" w:rsidR="008C2DA8" w:rsidRPr="00911C5A" w:rsidRDefault="008C2DA8" w:rsidP="008C2DA8">
            <w:pPr>
              <w:pStyle w:val="Prrafodelista"/>
              <w:ind w:left="284"/>
              <w:jc w:val="both"/>
              <w:rPr>
                <w:sz w:val="20"/>
                <w:szCs w:val="20"/>
              </w:rPr>
            </w:pPr>
            <w:r w:rsidRPr="00911C5A">
              <w:rPr>
                <w:sz w:val="20"/>
                <w:szCs w:val="20"/>
              </w:rPr>
              <w:lastRenderedPageBreak/>
              <w:t>Artículo 136, Acuerdo Gubernativo No. 44-</w:t>
            </w:r>
            <w:r w:rsidR="00A16784" w:rsidRPr="00911C5A">
              <w:rPr>
                <w:sz w:val="20"/>
                <w:szCs w:val="20"/>
              </w:rPr>
              <w:t>2016, de</w:t>
            </w:r>
            <w:r w:rsidRPr="00911C5A">
              <w:rPr>
                <w:sz w:val="20"/>
                <w:szCs w:val="20"/>
              </w:rPr>
              <w:t xml:space="preserve"> fecha 12 de octubre 2016.</w:t>
            </w:r>
          </w:p>
        </w:tc>
        <w:tc>
          <w:tcPr>
            <w:tcW w:w="4003" w:type="dxa"/>
            <w:hideMark/>
          </w:tcPr>
          <w:p w14:paraId="2FBB4B1B" w14:textId="77777777" w:rsidR="008C2DA8" w:rsidRPr="00911C5A" w:rsidRDefault="008C2DA8" w:rsidP="008C2DA8">
            <w:pPr>
              <w:pStyle w:val="Prrafodelista"/>
              <w:ind w:left="284"/>
              <w:jc w:val="both"/>
              <w:rPr>
                <w:sz w:val="20"/>
                <w:szCs w:val="20"/>
              </w:rPr>
            </w:pPr>
            <w:r w:rsidRPr="00911C5A">
              <w:rPr>
                <w:b/>
                <w:bCs/>
                <w:sz w:val="20"/>
                <w:szCs w:val="20"/>
              </w:rPr>
              <w:t>Subdirecciones</w:t>
            </w:r>
            <w:r w:rsidRPr="00911C5A">
              <w:rPr>
                <w:sz w:val="20"/>
                <w:szCs w:val="20"/>
              </w:rPr>
              <w:t>. Las Subdirecciones se estructuran y organizan bajo los criterios de eficacia y eficiencia, conforme las competencias, funciones y atribuciones que se dispongan dentro del presente Código y los reglamentos internos del Instituto Guatemalteco de Migración.</w:t>
            </w:r>
          </w:p>
        </w:tc>
        <w:tc>
          <w:tcPr>
            <w:tcW w:w="3948" w:type="dxa"/>
            <w:hideMark/>
          </w:tcPr>
          <w:p w14:paraId="3F3D18CF"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2F977F78" w14:textId="77777777" w:rsidTr="008C2DA8">
        <w:trPr>
          <w:trHeight w:val="799"/>
        </w:trPr>
        <w:tc>
          <w:tcPr>
            <w:tcW w:w="5043" w:type="dxa"/>
            <w:hideMark/>
          </w:tcPr>
          <w:p w14:paraId="2749867D" w14:textId="003B9C7F" w:rsidR="008C2DA8" w:rsidRPr="00911C5A" w:rsidRDefault="008C2DA8" w:rsidP="008C2DA8">
            <w:pPr>
              <w:pStyle w:val="Prrafodelista"/>
              <w:ind w:left="284"/>
              <w:jc w:val="both"/>
              <w:rPr>
                <w:sz w:val="20"/>
                <w:szCs w:val="20"/>
              </w:rPr>
            </w:pPr>
            <w:r w:rsidRPr="00911C5A">
              <w:rPr>
                <w:sz w:val="20"/>
                <w:szCs w:val="20"/>
              </w:rPr>
              <w:t>Artículo 139, Acuerdo Gubernativo No. 44-</w:t>
            </w:r>
            <w:r w:rsidR="00A16784" w:rsidRPr="00911C5A">
              <w:rPr>
                <w:sz w:val="20"/>
                <w:szCs w:val="20"/>
              </w:rPr>
              <w:t>2016, de</w:t>
            </w:r>
            <w:r w:rsidRPr="00911C5A">
              <w:rPr>
                <w:sz w:val="20"/>
                <w:szCs w:val="20"/>
              </w:rPr>
              <w:t xml:space="preserve"> fecha 12 de octubre 2016.</w:t>
            </w:r>
          </w:p>
        </w:tc>
        <w:tc>
          <w:tcPr>
            <w:tcW w:w="4003" w:type="dxa"/>
            <w:hideMark/>
          </w:tcPr>
          <w:p w14:paraId="4AB922CE" w14:textId="77777777" w:rsidR="008C2DA8" w:rsidRPr="00911C5A" w:rsidRDefault="008C2DA8" w:rsidP="008C2DA8">
            <w:pPr>
              <w:pStyle w:val="Prrafodelista"/>
              <w:ind w:left="284"/>
              <w:jc w:val="both"/>
              <w:rPr>
                <w:sz w:val="20"/>
                <w:szCs w:val="20"/>
              </w:rPr>
            </w:pPr>
            <w:r w:rsidRPr="00911C5A">
              <w:rPr>
                <w:sz w:val="20"/>
                <w:szCs w:val="20"/>
              </w:rPr>
              <w:t>Estructura orgánica de las subdirecciones.</w:t>
            </w:r>
          </w:p>
        </w:tc>
        <w:tc>
          <w:tcPr>
            <w:tcW w:w="3948" w:type="dxa"/>
            <w:hideMark/>
          </w:tcPr>
          <w:p w14:paraId="3B7917EC"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40B596B1" w14:textId="77777777" w:rsidTr="00911C5A">
        <w:trPr>
          <w:trHeight w:val="1793"/>
        </w:trPr>
        <w:tc>
          <w:tcPr>
            <w:tcW w:w="5043" w:type="dxa"/>
            <w:hideMark/>
          </w:tcPr>
          <w:p w14:paraId="6201E40D" w14:textId="3F24D231" w:rsidR="008C2DA8" w:rsidRPr="00911C5A" w:rsidRDefault="008C2DA8" w:rsidP="008C2DA8">
            <w:pPr>
              <w:pStyle w:val="Prrafodelista"/>
              <w:ind w:left="284"/>
              <w:jc w:val="both"/>
              <w:rPr>
                <w:sz w:val="20"/>
                <w:szCs w:val="20"/>
              </w:rPr>
            </w:pPr>
            <w:r w:rsidRPr="00911C5A">
              <w:rPr>
                <w:sz w:val="20"/>
                <w:szCs w:val="20"/>
              </w:rPr>
              <w:t>Artículo 158, Acuerdo Gubernativo No. 44-</w:t>
            </w:r>
            <w:r w:rsidR="00A16784" w:rsidRPr="00911C5A">
              <w:rPr>
                <w:sz w:val="20"/>
                <w:szCs w:val="20"/>
              </w:rPr>
              <w:t>2016, de</w:t>
            </w:r>
            <w:r w:rsidRPr="00911C5A">
              <w:rPr>
                <w:sz w:val="20"/>
                <w:szCs w:val="20"/>
              </w:rPr>
              <w:t xml:space="preserve"> fecha 12 de octubre 2016.</w:t>
            </w:r>
          </w:p>
        </w:tc>
        <w:tc>
          <w:tcPr>
            <w:tcW w:w="4003" w:type="dxa"/>
            <w:hideMark/>
          </w:tcPr>
          <w:p w14:paraId="7D96AF2B" w14:textId="77777777" w:rsidR="008C2DA8" w:rsidRPr="00911C5A" w:rsidRDefault="008C2DA8" w:rsidP="008C2DA8">
            <w:pPr>
              <w:pStyle w:val="Prrafodelista"/>
              <w:ind w:left="284"/>
              <w:jc w:val="both"/>
              <w:rPr>
                <w:sz w:val="20"/>
                <w:szCs w:val="20"/>
              </w:rPr>
            </w:pPr>
            <w:r w:rsidRPr="00911C5A">
              <w:rPr>
                <w:b/>
                <w:bCs/>
                <w:sz w:val="20"/>
                <w:szCs w:val="20"/>
              </w:rPr>
              <w:t>Complementariedad,</w:t>
            </w:r>
            <w:r w:rsidRPr="00911C5A">
              <w:rPr>
                <w:sz w:val="20"/>
                <w:szCs w:val="20"/>
              </w:rPr>
              <w:t xml:space="preserve"> El Instituto Guatemalteco de Migración mantendrá relaciones complementarias con el Consejo Nacional de Atención al Migrante de Guatemala. La complementariedad será entendida como la cooperación e integración de acciones tendientes a la atención y protección de los derechos humanos y garantías individuales de los guatemaltecos en el extranjero.</w:t>
            </w:r>
          </w:p>
        </w:tc>
        <w:tc>
          <w:tcPr>
            <w:tcW w:w="3948" w:type="dxa"/>
            <w:hideMark/>
          </w:tcPr>
          <w:p w14:paraId="18CB0CC5"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bl>
    <w:p w14:paraId="383377D0" w14:textId="155445F5" w:rsidR="00E2446E" w:rsidRDefault="00E2446E" w:rsidP="00E2446E">
      <w:pPr>
        <w:pStyle w:val="Prrafodelista"/>
        <w:spacing w:line="240" w:lineRule="auto"/>
        <w:ind w:left="284"/>
        <w:jc w:val="both"/>
      </w:pPr>
    </w:p>
    <w:p w14:paraId="1F11C040" w14:textId="77777777" w:rsidR="008C2DA8" w:rsidRDefault="008C2DA8" w:rsidP="00E2446E">
      <w:pPr>
        <w:pStyle w:val="Prrafodelista"/>
        <w:spacing w:line="240" w:lineRule="auto"/>
        <w:ind w:left="284"/>
        <w:jc w:val="both"/>
      </w:pPr>
    </w:p>
    <w:p w14:paraId="01FB8717" w14:textId="77777777" w:rsidR="008C2DA8" w:rsidRDefault="008C2DA8" w:rsidP="00911C5A">
      <w:pPr>
        <w:spacing w:line="240" w:lineRule="auto"/>
        <w:jc w:val="both"/>
      </w:pPr>
    </w:p>
    <w:p w14:paraId="02F6F598" w14:textId="77777777" w:rsidR="00911C5A" w:rsidRDefault="00911C5A" w:rsidP="00911C5A">
      <w:pPr>
        <w:spacing w:line="240" w:lineRule="auto"/>
        <w:jc w:val="both"/>
      </w:pPr>
    </w:p>
    <w:p w14:paraId="57388236" w14:textId="77777777" w:rsidR="00911C5A" w:rsidRDefault="00911C5A" w:rsidP="00911C5A">
      <w:pPr>
        <w:spacing w:line="240" w:lineRule="auto"/>
        <w:jc w:val="both"/>
      </w:pPr>
    </w:p>
    <w:p w14:paraId="2DE84217" w14:textId="0B907CC5" w:rsidR="00911C5A" w:rsidRDefault="007634A3" w:rsidP="007634A3">
      <w:pPr>
        <w:tabs>
          <w:tab w:val="left" w:pos="4103"/>
        </w:tabs>
        <w:spacing w:line="240" w:lineRule="auto"/>
        <w:jc w:val="both"/>
      </w:pPr>
      <w:r>
        <w:tab/>
      </w:r>
    </w:p>
    <w:p w14:paraId="423C291F" w14:textId="77777777" w:rsidR="00911C5A" w:rsidRDefault="00911C5A" w:rsidP="00911C5A">
      <w:pPr>
        <w:spacing w:line="240" w:lineRule="auto"/>
        <w:jc w:val="both"/>
      </w:pPr>
    </w:p>
    <w:p w14:paraId="4D78D9EC" w14:textId="247D1C59" w:rsidR="00911C5A" w:rsidRPr="00CD4865" w:rsidRDefault="00911C5A" w:rsidP="00911C5A">
      <w:pPr>
        <w:rPr>
          <w:rFonts w:ascii="Candara" w:eastAsia="Times New Roman" w:hAnsi="Candara" w:cs="Arial"/>
          <w:b/>
          <w:bCs/>
          <w:color w:val="FFFFFF"/>
          <w:sz w:val="28"/>
          <w:szCs w:val="28"/>
          <w:lang w:eastAsia="es-GT"/>
        </w:rPr>
      </w:pPr>
    </w:p>
    <w:tbl>
      <w:tblPr>
        <w:tblW w:w="4853" w:type="pct"/>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
        <w:gridCol w:w="1761"/>
        <w:gridCol w:w="1577"/>
        <w:gridCol w:w="2454"/>
        <w:gridCol w:w="1080"/>
        <w:gridCol w:w="1690"/>
        <w:gridCol w:w="1675"/>
        <w:gridCol w:w="1680"/>
      </w:tblGrid>
      <w:tr w:rsidR="009A2526" w:rsidRPr="00AC2FCC" w14:paraId="11EE2FF8" w14:textId="77777777" w:rsidTr="005632F1">
        <w:trPr>
          <w:trHeight w:val="690"/>
        </w:trPr>
        <w:tc>
          <w:tcPr>
            <w:tcW w:w="5000" w:type="pct"/>
            <w:gridSpan w:val="8"/>
            <w:shd w:val="clear" w:color="auto" w:fill="8DB3E2" w:themeFill="text2" w:themeFillTint="66"/>
            <w:noWrap/>
            <w:vAlign w:val="center"/>
          </w:tcPr>
          <w:p w14:paraId="23BC82AF" w14:textId="0A801FCA" w:rsidR="009A2526" w:rsidRPr="00DB0036" w:rsidRDefault="009A2526" w:rsidP="009D5152">
            <w:pPr>
              <w:spacing w:after="0" w:line="240" w:lineRule="auto"/>
              <w:rPr>
                <w:rFonts w:ascii="Candara" w:eastAsia="Times New Roman" w:hAnsi="Candara" w:cs="Arial"/>
                <w:sz w:val="20"/>
                <w:szCs w:val="20"/>
                <w:lang w:eastAsia="es-GT"/>
              </w:rPr>
            </w:pPr>
            <w:r w:rsidRPr="00DB0036">
              <w:rPr>
                <w:rFonts w:ascii="Candara" w:eastAsia="Times New Roman" w:hAnsi="Candara" w:cs="Arial"/>
                <w:b/>
                <w:bCs/>
                <w:sz w:val="20"/>
                <w:szCs w:val="20"/>
                <w:lang w:eastAsia="es-GT"/>
              </w:rPr>
              <w:lastRenderedPageBreak/>
              <w:t>Análisis de políticas públicas SPPD-02</w:t>
            </w:r>
          </w:p>
        </w:tc>
      </w:tr>
      <w:tr w:rsidR="00911C5A" w:rsidRPr="00AC2FCC" w14:paraId="1E6B2967" w14:textId="77777777" w:rsidTr="005632F1">
        <w:trPr>
          <w:trHeight w:val="990"/>
        </w:trPr>
        <w:tc>
          <w:tcPr>
            <w:tcW w:w="276" w:type="pct"/>
            <w:shd w:val="clear" w:color="auto" w:fill="8DB3E2" w:themeFill="text2" w:themeFillTint="66"/>
            <w:noWrap/>
            <w:vAlign w:val="center"/>
            <w:hideMark/>
          </w:tcPr>
          <w:p w14:paraId="304D0143" w14:textId="77777777" w:rsidR="00911C5A" w:rsidRPr="00911C5A" w:rsidRDefault="00911C5A" w:rsidP="00911C5A">
            <w:pPr>
              <w:spacing w:after="0" w:line="240" w:lineRule="auto"/>
              <w:jc w:val="center"/>
              <w:rPr>
                <w:rFonts w:ascii="Arial" w:eastAsia="Times New Roman" w:hAnsi="Arial" w:cs="Arial"/>
                <w:sz w:val="16"/>
                <w:szCs w:val="16"/>
                <w:lang w:eastAsia="es-GT"/>
              </w:rPr>
            </w:pPr>
            <w:r w:rsidRPr="00911C5A">
              <w:rPr>
                <w:rFonts w:ascii="Arial" w:eastAsia="Times New Roman" w:hAnsi="Arial" w:cs="Arial"/>
                <w:sz w:val="16"/>
                <w:szCs w:val="16"/>
                <w:lang w:eastAsia="es-GT"/>
              </w:rPr>
              <w:t xml:space="preserve">No. </w:t>
            </w:r>
          </w:p>
        </w:tc>
        <w:tc>
          <w:tcPr>
            <w:tcW w:w="698" w:type="pct"/>
            <w:shd w:val="clear" w:color="auto" w:fill="8DB3E2" w:themeFill="text2" w:themeFillTint="66"/>
            <w:vAlign w:val="center"/>
            <w:hideMark/>
          </w:tcPr>
          <w:p w14:paraId="1536289B" w14:textId="77777777" w:rsidR="00911C5A" w:rsidRPr="00911C5A" w:rsidRDefault="00911C5A" w:rsidP="00911C5A">
            <w:pPr>
              <w:spacing w:after="0" w:line="240" w:lineRule="auto"/>
              <w:jc w:val="center"/>
              <w:rPr>
                <w:rFonts w:ascii="Candara" w:eastAsia="Times New Roman" w:hAnsi="Candara" w:cs="Arial"/>
                <w:b/>
                <w:bCs/>
                <w:sz w:val="16"/>
                <w:szCs w:val="16"/>
                <w:lang w:eastAsia="es-GT"/>
              </w:rPr>
            </w:pPr>
            <w:r w:rsidRPr="00911C5A">
              <w:rPr>
                <w:rFonts w:ascii="Candara" w:eastAsia="Times New Roman" w:hAnsi="Candara" w:cs="Arial"/>
                <w:b/>
                <w:bCs/>
                <w:sz w:val="16"/>
                <w:szCs w:val="16"/>
                <w:lang w:eastAsia="es-GT"/>
              </w:rPr>
              <w:t>Nombre de la política pública y fecha de vigencia</w:t>
            </w:r>
          </w:p>
        </w:tc>
        <w:tc>
          <w:tcPr>
            <w:tcW w:w="625" w:type="pct"/>
            <w:shd w:val="clear" w:color="auto" w:fill="8DB3E2" w:themeFill="text2" w:themeFillTint="66"/>
            <w:vAlign w:val="center"/>
            <w:hideMark/>
          </w:tcPr>
          <w:p w14:paraId="59C07DCD" w14:textId="77777777" w:rsidR="00911C5A" w:rsidRPr="00911C5A" w:rsidRDefault="00911C5A" w:rsidP="00911C5A">
            <w:pPr>
              <w:spacing w:after="0" w:line="240" w:lineRule="auto"/>
              <w:jc w:val="center"/>
              <w:rPr>
                <w:rFonts w:ascii="Candara" w:eastAsia="Times New Roman" w:hAnsi="Candara" w:cs="Arial"/>
                <w:sz w:val="16"/>
                <w:szCs w:val="16"/>
                <w:lang w:eastAsia="es-GT"/>
              </w:rPr>
            </w:pPr>
            <w:r w:rsidRPr="00911C5A">
              <w:rPr>
                <w:rFonts w:ascii="Candara" w:eastAsia="Times New Roman" w:hAnsi="Candara" w:cs="Arial"/>
                <w:sz w:val="16"/>
                <w:szCs w:val="16"/>
                <w:lang w:eastAsia="es-GT"/>
              </w:rPr>
              <w:t>Población afectada</w:t>
            </w:r>
          </w:p>
        </w:tc>
        <w:tc>
          <w:tcPr>
            <w:tcW w:w="973" w:type="pct"/>
            <w:shd w:val="clear" w:color="auto" w:fill="8DB3E2" w:themeFill="text2" w:themeFillTint="66"/>
            <w:noWrap/>
            <w:vAlign w:val="center"/>
            <w:hideMark/>
          </w:tcPr>
          <w:p w14:paraId="48A703DA" w14:textId="77777777" w:rsidR="00911C5A" w:rsidRPr="00DB0036" w:rsidRDefault="00911C5A" w:rsidP="00911C5A">
            <w:pPr>
              <w:spacing w:after="0" w:line="240" w:lineRule="auto"/>
              <w:jc w:val="center"/>
              <w:rPr>
                <w:rFonts w:ascii="Candara" w:eastAsia="Times New Roman" w:hAnsi="Candara" w:cs="Arial"/>
                <w:sz w:val="20"/>
                <w:szCs w:val="20"/>
                <w:lang w:eastAsia="es-GT"/>
              </w:rPr>
            </w:pPr>
            <w:r w:rsidRPr="00DB0036">
              <w:rPr>
                <w:rFonts w:ascii="Candara" w:eastAsia="Times New Roman" w:hAnsi="Candara" w:cs="Arial"/>
                <w:sz w:val="20"/>
                <w:szCs w:val="20"/>
                <w:lang w:eastAsia="es-GT"/>
              </w:rPr>
              <w:t>Meta</w:t>
            </w:r>
          </w:p>
        </w:tc>
        <w:tc>
          <w:tcPr>
            <w:tcW w:w="428" w:type="pct"/>
            <w:shd w:val="clear" w:color="auto" w:fill="8DB3E2" w:themeFill="text2" w:themeFillTint="66"/>
            <w:vAlign w:val="center"/>
            <w:hideMark/>
          </w:tcPr>
          <w:p w14:paraId="4A4BAEFE" w14:textId="77777777" w:rsidR="00911C5A" w:rsidRPr="00DB0036" w:rsidRDefault="00911C5A" w:rsidP="00911C5A">
            <w:pPr>
              <w:spacing w:after="0" w:line="240" w:lineRule="auto"/>
              <w:jc w:val="center"/>
              <w:rPr>
                <w:rFonts w:ascii="Candara" w:eastAsia="Times New Roman" w:hAnsi="Candara" w:cs="Arial"/>
                <w:sz w:val="20"/>
                <w:szCs w:val="20"/>
                <w:lang w:eastAsia="es-GT"/>
              </w:rPr>
            </w:pPr>
            <w:r w:rsidRPr="00DB0036">
              <w:rPr>
                <w:rFonts w:ascii="Candara" w:eastAsia="Times New Roman" w:hAnsi="Candara" w:cs="Arial"/>
                <w:sz w:val="20"/>
                <w:szCs w:val="20"/>
                <w:lang w:eastAsia="es-GT"/>
              </w:rPr>
              <w:t>Política*</w:t>
            </w:r>
          </w:p>
        </w:tc>
        <w:tc>
          <w:tcPr>
            <w:tcW w:w="670" w:type="pct"/>
            <w:shd w:val="clear" w:color="auto" w:fill="8DB3E2" w:themeFill="text2" w:themeFillTint="66"/>
            <w:vAlign w:val="center"/>
            <w:hideMark/>
          </w:tcPr>
          <w:p w14:paraId="54851639" w14:textId="77777777" w:rsidR="00911C5A" w:rsidRPr="00DB0036" w:rsidRDefault="00911C5A" w:rsidP="00911C5A">
            <w:pPr>
              <w:spacing w:after="0" w:line="240" w:lineRule="auto"/>
              <w:jc w:val="center"/>
              <w:rPr>
                <w:rFonts w:ascii="Candara" w:eastAsia="Times New Roman" w:hAnsi="Candara" w:cs="Arial"/>
                <w:sz w:val="20"/>
                <w:szCs w:val="20"/>
                <w:lang w:eastAsia="es-GT"/>
              </w:rPr>
            </w:pPr>
            <w:r w:rsidRPr="00DB0036">
              <w:rPr>
                <w:rFonts w:ascii="Candara" w:eastAsia="Times New Roman" w:hAnsi="Candara" w:cs="Arial"/>
                <w:sz w:val="20"/>
                <w:szCs w:val="20"/>
                <w:lang w:eastAsia="es-GT"/>
              </w:rPr>
              <w:t>Modalidades de inclusión</w:t>
            </w:r>
          </w:p>
        </w:tc>
        <w:tc>
          <w:tcPr>
            <w:tcW w:w="664" w:type="pct"/>
            <w:shd w:val="clear" w:color="auto" w:fill="8DB3E2" w:themeFill="text2" w:themeFillTint="66"/>
            <w:vAlign w:val="center"/>
            <w:hideMark/>
          </w:tcPr>
          <w:p w14:paraId="10B25B48" w14:textId="77777777" w:rsidR="00911C5A" w:rsidRPr="00DB0036" w:rsidRDefault="00911C5A" w:rsidP="00911C5A">
            <w:pPr>
              <w:spacing w:after="0" w:line="240" w:lineRule="auto"/>
              <w:jc w:val="center"/>
              <w:rPr>
                <w:rFonts w:ascii="Candara" w:eastAsia="Times New Roman" w:hAnsi="Candara" w:cs="Arial"/>
                <w:sz w:val="20"/>
                <w:szCs w:val="20"/>
                <w:lang w:eastAsia="es-GT"/>
              </w:rPr>
            </w:pPr>
            <w:r w:rsidRPr="00DB0036">
              <w:rPr>
                <w:rFonts w:ascii="Candara" w:eastAsia="Times New Roman" w:hAnsi="Candara" w:cs="Arial"/>
                <w:sz w:val="20"/>
                <w:szCs w:val="20"/>
                <w:lang w:eastAsia="es-GT"/>
              </w:rPr>
              <w:t>Responsable de incorporar en el que hacer institucional</w:t>
            </w:r>
          </w:p>
        </w:tc>
        <w:tc>
          <w:tcPr>
            <w:tcW w:w="666" w:type="pct"/>
            <w:shd w:val="clear" w:color="auto" w:fill="8DB3E2" w:themeFill="text2" w:themeFillTint="66"/>
            <w:vAlign w:val="center"/>
            <w:hideMark/>
          </w:tcPr>
          <w:p w14:paraId="25649314" w14:textId="77777777" w:rsidR="00911C5A" w:rsidRPr="00DB0036" w:rsidRDefault="00911C5A" w:rsidP="00911C5A">
            <w:pPr>
              <w:spacing w:after="0" w:line="240" w:lineRule="auto"/>
              <w:jc w:val="center"/>
              <w:rPr>
                <w:rFonts w:ascii="Candara" w:eastAsia="Times New Roman" w:hAnsi="Candara" w:cs="Arial"/>
                <w:sz w:val="20"/>
                <w:szCs w:val="20"/>
                <w:lang w:eastAsia="es-GT"/>
              </w:rPr>
            </w:pPr>
            <w:r w:rsidRPr="00DB0036">
              <w:rPr>
                <w:rFonts w:ascii="Candara" w:eastAsia="Times New Roman" w:hAnsi="Candara" w:cs="Arial"/>
                <w:sz w:val="20"/>
                <w:szCs w:val="20"/>
                <w:lang w:eastAsia="es-GT"/>
              </w:rPr>
              <w:t>Responsable de verificar la incorporación</w:t>
            </w:r>
          </w:p>
        </w:tc>
      </w:tr>
      <w:tr w:rsidR="00911C5A" w:rsidRPr="00AC2FCC" w14:paraId="1DD185C2" w14:textId="77777777" w:rsidTr="005632F1">
        <w:trPr>
          <w:trHeight w:val="2518"/>
        </w:trPr>
        <w:tc>
          <w:tcPr>
            <w:tcW w:w="276" w:type="pct"/>
            <w:shd w:val="clear" w:color="auto" w:fill="auto"/>
            <w:noWrap/>
            <w:vAlign w:val="center"/>
            <w:hideMark/>
          </w:tcPr>
          <w:p w14:paraId="102024AB" w14:textId="77777777" w:rsidR="00911C5A" w:rsidRPr="00CD4865" w:rsidRDefault="00911C5A" w:rsidP="00911C5A">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1</w:t>
            </w:r>
          </w:p>
        </w:tc>
        <w:tc>
          <w:tcPr>
            <w:tcW w:w="698" w:type="pct"/>
            <w:shd w:val="clear" w:color="auto" w:fill="auto"/>
            <w:vAlign w:val="center"/>
            <w:hideMark/>
          </w:tcPr>
          <w:p w14:paraId="3C2B7C34" w14:textId="77777777" w:rsidR="00911C5A" w:rsidRPr="00CD4865" w:rsidRDefault="00911C5A" w:rsidP="00911C5A">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El K`atun es el Plan Nacional de Desarrollo, tiene vigencia hasta el año 2032</w:t>
            </w:r>
          </w:p>
        </w:tc>
        <w:tc>
          <w:tcPr>
            <w:tcW w:w="625" w:type="pct"/>
            <w:shd w:val="clear" w:color="auto" w:fill="auto"/>
            <w:vAlign w:val="center"/>
            <w:hideMark/>
          </w:tcPr>
          <w:p w14:paraId="6B48A6B0" w14:textId="77777777" w:rsidR="00911C5A" w:rsidRPr="00CD4865" w:rsidRDefault="00911C5A" w:rsidP="00911C5A">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Toda la población de Guatemala</w:t>
            </w:r>
          </w:p>
        </w:tc>
        <w:tc>
          <w:tcPr>
            <w:tcW w:w="973" w:type="pct"/>
            <w:shd w:val="clear" w:color="auto" w:fill="auto"/>
            <w:vAlign w:val="center"/>
            <w:hideMark/>
          </w:tcPr>
          <w:p w14:paraId="5D2F98EF" w14:textId="53F5C09F" w:rsidR="00911C5A" w:rsidRPr="00CD4865" w:rsidRDefault="00911C5A" w:rsidP="00911C5A">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El eje plantea tres prioridades:                                • Fortalecimiento de las capacidades del Estado para responder a lo</w:t>
            </w:r>
            <w:r w:rsidR="00DB1D5F">
              <w:rPr>
                <w:rFonts w:ascii="Candara" w:eastAsia="Times New Roman" w:hAnsi="Candara" w:cs="Arial"/>
                <w:sz w:val="16"/>
                <w:szCs w:val="16"/>
                <w:lang w:eastAsia="es-GT"/>
              </w:rPr>
              <w:t xml:space="preserve">s desafíos del desarrollo      </w:t>
            </w:r>
            <w:r w:rsidRPr="00CD4865">
              <w:rPr>
                <w:rFonts w:ascii="Candara" w:eastAsia="Times New Roman" w:hAnsi="Candara" w:cs="Arial"/>
                <w:sz w:val="16"/>
                <w:szCs w:val="16"/>
                <w:lang w:eastAsia="es-GT"/>
              </w:rPr>
              <w:t>• Gobernabilidad democrátic</w:t>
            </w:r>
            <w:r w:rsidR="00DB1D5F">
              <w:rPr>
                <w:rFonts w:ascii="Candara" w:eastAsia="Times New Roman" w:hAnsi="Candara" w:cs="Arial"/>
                <w:sz w:val="16"/>
                <w:szCs w:val="16"/>
                <w:lang w:eastAsia="es-GT"/>
              </w:rPr>
              <w:t xml:space="preserve">a </w:t>
            </w:r>
            <w:r w:rsidRPr="00CD4865">
              <w:rPr>
                <w:rFonts w:ascii="Candara" w:eastAsia="Times New Roman" w:hAnsi="Candara" w:cs="Arial"/>
                <w:sz w:val="16"/>
                <w:szCs w:val="16"/>
                <w:lang w:eastAsia="es-GT"/>
              </w:rPr>
              <w:t xml:space="preserve">    • Seguridad y justicia con equidad, pertinencia social, cultural, genérica y etaria, así como Potenciar y promover la inclusión social, económica y política de todos, independientemente de su origen.</w:t>
            </w:r>
          </w:p>
        </w:tc>
        <w:tc>
          <w:tcPr>
            <w:tcW w:w="428" w:type="pct"/>
            <w:shd w:val="clear" w:color="000000" w:fill="FFFFFF"/>
            <w:vAlign w:val="center"/>
            <w:hideMark/>
          </w:tcPr>
          <w:p w14:paraId="060AF15A" w14:textId="00A6D70C" w:rsidR="00911C5A" w:rsidRPr="00CD4865" w:rsidRDefault="00F027C3" w:rsidP="00911C5A">
            <w:pPr>
              <w:spacing w:after="0" w:line="240" w:lineRule="auto"/>
              <w:jc w:val="center"/>
              <w:rPr>
                <w:rFonts w:ascii="Candara" w:eastAsia="Times New Roman" w:hAnsi="Candara" w:cs="Arial"/>
                <w:sz w:val="16"/>
                <w:szCs w:val="16"/>
                <w:lang w:eastAsia="es-GT"/>
              </w:rPr>
            </w:pPr>
            <w:r w:rsidRPr="00F027C3">
              <w:rPr>
                <w:rFonts w:ascii="Candara" w:eastAsia="Times New Roman" w:hAnsi="Candara" w:cs="Arial"/>
                <w:sz w:val="16"/>
                <w:szCs w:val="16"/>
                <w:lang w:eastAsia="es-GT"/>
              </w:rPr>
              <w:t>PLAN NACIONAL DE DESARROLLO KATUN: NUESTRA GUATEMALA 2032. (Consejo Nacional de Desarrollo Urbano y Rural, 2014)</w:t>
            </w:r>
          </w:p>
        </w:tc>
        <w:tc>
          <w:tcPr>
            <w:tcW w:w="670" w:type="pct"/>
            <w:shd w:val="clear" w:color="000000" w:fill="FFFFFF"/>
            <w:vAlign w:val="center"/>
            <w:hideMark/>
          </w:tcPr>
          <w:p w14:paraId="6CD9CC14" w14:textId="4F1B1D57" w:rsidR="00911C5A" w:rsidRPr="00CD4865" w:rsidRDefault="00F027C3" w:rsidP="00911C5A">
            <w:pPr>
              <w:spacing w:after="0" w:line="240" w:lineRule="auto"/>
              <w:jc w:val="center"/>
              <w:rPr>
                <w:rFonts w:ascii="Candara" w:eastAsia="Times New Roman" w:hAnsi="Candara" w:cs="Arial"/>
                <w:sz w:val="16"/>
                <w:szCs w:val="16"/>
                <w:lang w:eastAsia="es-GT"/>
              </w:rPr>
            </w:pPr>
            <w:r w:rsidRPr="00F027C3">
              <w:rPr>
                <w:rFonts w:ascii="Candara" w:eastAsia="Times New Roman" w:hAnsi="Candara" w:cs="Arial"/>
                <w:sz w:val="16"/>
                <w:szCs w:val="16"/>
                <w:lang w:eastAsia="es-GT"/>
              </w:rPr>
              <w:t>Estrategia de asistencia y protección de las personas migrantes por parte del Estado de Guatemala en especial a niños, niñas y adolescentes no acompañados, familias y mujeres migrantes embarazadas</w:t>
            </w:r>
          </w:p>
        </w:tc>
        <w:tc>
          <w:tcPr>
            <w:tcW w:w="664" w:type="pct"/>
            <w:shd w:val="clear" w:color="000000" w:fill="FFFFFF"/>
            <w:vAlign w:val="center"/>
            <w:hideMark/>
          </w:tcPr>
          <w:p w14:paraId="7A7718EB" w14:textId="41ACD0B6" w:rsidR="00911C5A" w:rsidRPr="00CD4865" w:rsidRDefault="00F027C3" w:rsidP="00911C5A">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c>
          <w:tcPr>
            <w:tcW w:w="666" w:type="pct"/>
            <w:shd w:val="clear" w:color="000000" w:fill="FFFFFF"/>
            <w:vAlign w:val="center"/>
            <w:hideMark/>
          </w:tcPr>
          <w:p w14:paraId="4603E0BD" w14:textId="1DCFB461" w:rsidR="00911C5A" w:rsidRPr="00CD4865" w:rsidRDefault="00F027C3" w:rsidP="00911C5A">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r>
      <w:tr w:rsidR="00427835" w:rsidRPr="00AC2FCC" w14:paraId="69F852AB" w14:textId="77777777" w:rsidTr="005632F1">
        <w:trPr>
          <w:trHeight w:val="1118"/>
        </w:trPr>
        <w:tc>
          <w:tcPr>
            <w:tcW w:w="276" w:type="pct"/>
            <w:vMerge w:val="restart"/>
            <w:shd w:val="clear" w:color="auto" w:fill="auto"/>
            <w:noWrap/>
            <w:vAlign w:val="center"/>
            <w:hideMark/>
          </w:tcPr>
          <w:p w14:paraId="0A0527D1"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2</w:t>
            </w:r>
          </w:p>
        </w:tc>
        <w:tc>
          <w:tcPr>
            <w:tcW w:w="698" w:type="pct"/>
            <w:vMerge w:val="restart"/>
            <w:shd w:val="clear" w:color="auto" w:fill="auto"/>
            <w:vAlign w:val="center"/>
            <w:hideMark/>
          </w:tcPr>
          <w:p w14:paraId="02D52338"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Los Objetivos de Desarrollo Sostenible tienen vigencia hasta el año 2030</w:t>
            </w:r>
          </w:p>
        </w:tc>
        <w:tc>
          <w:tcPr>
            <w:tcW w:w="625" w:type="pct"/>
            <w:vMerge w:val="restart"/>
            <w:shd w:val="clear" w:color="000000" w:fill="FFFFFF"/>
            <w:vAlign w:val="center"/>
            <w:hideMark/>
          </w:tcPr>
          <w:p w14:paraId="45B4C7DA"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Toda la población de Guatemala/Población</w:t>
            </w:r>
            <w:r w:rsidRPr="00CD4865">
              <w:rPr>
                <w:rFonts w:ascii="Candara" w:eastAsia="Times New Roman" w:hAnsi="Candara" w:cs="Arial"/>
                <w:sz w:val="16"/>
                <w:szCs w:val="16"/>
                <w:lang w:eastAsia="es-GT"/>
              </w:rPr>
              <w:br/>
              <w:t>urbana y rural</w:t>
            </w:r>
            <w:r w:rsidRPr="00CD4865">
              <w:rPr>
                <w:rFonts w:ascii="Candara" w:eastAsia="Times New Roman" w:hAnsi="Candara" w:cs="Arial"/>
                <w:sz w:val="16"/>
                <w:szCs w:val="16"/>
                <w:lang w:eastAsia="es-GT"/>
              </w:rPr>
              <w:br/>
              <w:t>que reside en el</w:t>
            </w:r>
            <w:r w:rsidRPr="00CD4865">
              <w:rPr>
                <w:rFonts w:ascii="Candara" w:eastAsia="Times New Roman" w:hAnsi="Candara" w:cs="Arial"/>
                <w:sz w:val="16"/>
                <w:szCs w:val="16"/>
                <w:lang w:eastAsia="es-GT"/>
              </w:rPr>
              <w:br/>
              <w:t>territorio</w:t>
            </w:r>
            <w:r w:rsidRPr="00CD4865">
              <w:rPr>
                <w:rFonts w:ascii="Candara" w:eastAsia="Times New Roman" w:hAnsi="Candara" w:cs="Arial"/>
                <w:sz w:val="16"/>
                <w:szCs w:val="16"/>
                <w:lang w:eastAsia="es-GT"/>
              </w:rPr>
              <w:br/>
              <w:t>nacional</w:t>
            </w:r>
          </w:p>
        </w:tc>
        <w:tc>
          <w:tcPr>
            <w:tcW w:w="973" w:type="pct"/>
            <w:shd w:val="clear" w:color="auto" w:fill="auto"/>
            <w:vAlign w:val="bottom"/>
            <w:hideMark/>
          </w:tcPr>
          <w:p w14:paraId="4363CBFE"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Meta 5.2 Eliminar todas las formas de violencia contra todas las mujeres y las niñas en los ámbitos público y privado, incluidas la trata y la explotación sexual y otros tipos de explotación.</w:t>
            </w:r>
          </w:p>
        </w:tc>
        <w:tc>
          <w:tcPr>
            <w:tcW w:w="428" w:type="pct"/>
            <w:shd w:val="clear" w:color="000000" w:fill="FFFFFF"/>
            <w:vAlign w:val="center"/>
            <w:hideMark/>
          </w:tcPr>
          <w:p w14:paraId="669598ED" w14:textId="45FD176B"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ODS</w:t>
            </w:r>
          </w:p>
        </w:tc>
        <w:tc>
          <w:tcPr>
            <w:tcW w:w="670" w:type="pct"/>
            <w:shd w:val="clear" w:color="000000" w:fill="FFFFFF"/>
            <w:vAlign w:val="center"/>
            <w:hideMark/>
          </w:tcPr>
          <w:p w14:paraId="1418AB25" w14:textId="5A3B7C6D" w:rsidR="00427835" w:rsidRPr="00CD4865" w:rsidRDefault="007C77F0" w:rsidP="00427835">
            <w:pPr>
              <w:spacing w:after="0" w:line="240" w:lineRule="auto"/>
              <w:jc w:val="center"/>
              <w:rPr>
                <w:rFonts w:ascii="Candara" w:eastAsia="Times New Roman" w:hAnsi="Candara" w:cs="Arial"/>
                <w:sz w:val="16"/>
                <w:szCs w:val="16"/>
                <w:lang w:eastAsia="es-GT"/>
              </w:rPr>
            </w:pPr>
            <w:r w:rsidRPr="00F027C3">
              <w:rPr>
                <w:rFonts w:ascii="Candara" w:eastAsia="Times New Roman" w:hAnsi="Candara" w:cs="Arial"/>
                <w:sz w:val="16"/>
                <w:szCs w:val="16"/>
                <w:lang w:eastAsia="es-GT"/>
              </w:rPr>
              <w:t>Estrategia de asistencia y protección de las personas migrantes</w:t>
            </w:r>
          </w:p>
        </w:tc>
        <w:tc>
          <w:tcPr>
            <w:tcW w:w="664" w:type="pct"/>
            <w:shd w:val="clear" w:color="000000" w:fill="FFFFFF"/>
            <w:vAlign w:val="center"/>
            <w:hideMark/>
          </w:tcPr>
          <w:p w14:paraId="116A6543" w14:textId="3D7E4531"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c>
          <w:tcPr>
            <w:tcW w:w="666" w:type="pct"/>
            <w:shd w:val="clear" w:color="000000" w:fill="FFFFFF"/>
            <w:vAlign w:val="center"/>
            <w:hideMark/>
          </w:tcPr>
          <w:p w14:paraId="39BB855F" w14:textId="303141BE"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r>
      <w:tr w:rsidR="00427835" w:rsidRPr="00AC2FCC" w14:paraId="3D8CD8C4" w14:textId="77777777" w:rsidTr="005632F1">
        <w:trPr>
          <w:trHeight w:val="794"/>
        </w:trPr>
        <w:tc>
          <w:tcPr>
            <w:tcW w:w="276" w:type="pct"/>
            <w:vMerge/>
            <w:vAlign w:val="center"/>
            <w:hideMark/>
          </w:tcPr>
          <w:p w14:paraId="76885D0F"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698" w:type="pct"/>
            <w:vMerge/>
            <w:vAlign w:val="center"/>
            <w:hideMark/>
          </w:tcPr>
          <w:p w14:paraId="6866FAB6"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625" w:type="pct"/>
            <w:vMerge/>
            <w:vAlign w:val="center"/>
            <w:hideMark/>
          </w:tcPr>
          <w:p w14:paraId="51AD1878"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973" w:type="pct"/>
            <w:shd w:val="clear" w:color="auto" w:fill="auto"/>
            <w:vAlign w:val="bottom"/>
            <w:hideMark/>
          </w:tcPr>
          <w:p w14:paraId="78909333"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Meta 8.8 Proteger los derechos laborales y promover un entorno de trabajo seguro y protegido para trabajadores migrantes, en particular las mujeres migrantes</w:t>
            </w:r>
          </w:p>
        </w:tc>
        <w:tc>
          <w:tcPr>
            <w:tcW w:w="428" w:type="pct"/>
            <w:shd w:val="clear" w:color="000000" w:fill="FFFFFF"/>
            <w:vAlign w:val="center"/>
            <w:hideMark/>
          </w:tcPr>
          <w:p w14:paraId="5D6C0309" w14:textId="19784EDF"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ODS</w:t>
            </w:r>
          </w:p>
        </w:tc>
        <w:tc>
          <w:tcPr>
            <w:tcW w:w="670" w:type="pct"/>
            <w:shd w:val="clear" w:color="000000" w:fill="FFFFFF"/>
            <w:vAlign w:val="center"/>
            <w:hideMark/>
          </w:tcPr>
          <w:p w14:paraId="13BD65AF" w14:textId="372156DD" w:rsidR="00427835" w:rsidRPr="00CD4865" w:rsidRDefault="007C77F0" w:rsidP="00427835">
            <w:pPr>
              <w:spacing w:after="0" w:line="240" w:lineRule="auto"/>
              <w:jc w:val="center"/>
              <w:rPr>
                <w:rFonts w:ascii="Candara" w:eastAsia="Times New Roman" w:hAnsi="Candara" w:cs="Arial"/>
                <w:sz w:val="16"/>
                <w:szCs w:val="16"/>
                <w:lang w:eastAsia="es-GT"/>
              </w:rPr>
            </w:pPr>
            <w:r w:rsidRPr="00F027C3">
              <w:rPr>
                <w:rFonts w:ascii="Candara" w:eastAsia="Times New Roman" w:hAnsi="Candara" w:cs="Arial"/>
                <w:sz w:val="16"/>
                <w:szCs w:val="16"/>
                <w:lang w:eastAsia="es-GT"/>
              </w:rPr>
              <w:t>Estrategia de asistencia y protección de las personas migrantes</w:t>
            </w:r>
          </w:p>
        </w:tc>
        <w:tc>
          <w:tcPr>
            <w:tcW w:w="664" w:type="pct"/>
            <w:shd w:val="clear" w:color="000000" w:fill="FFFFFF"/>
            <w:vAlign w:val="center"/>
            <w:hideMark/>
          </w:tcPr>
          <w:p w14:paraId="63F2B640" w14:textId="20DA5DD9"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c>
          <w:tcPr>
            <w:tcW w:w="666" w:type="pct"/>
            <w:shd w:val="clear" w:color="000000" w:fill="FFFFFF"/>
            <w:vAlign w:val="center"/>
            <w:hideMark/>
          </w:tcPr>
          <w:p w14:paraId="7146A09F" w14:textId="744F189C"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r>
      <w:tr w:rsidR="00427835" w:rsidRPr="00AC2FCC" w14:paraId="07FE2BB6" w14:textId="77777777" w:rsidTr="005632F1">
        <w:trPr>
          <w:trHeight w:val="699"/>
        </w:trPr>
        <w:tc>
          <w:tcPr>
            <w:tcW w:w="276" w:type="pct"/>
            <w:vMerge/>
            <w:vAlign w:val="center"/>
            <w:hideMark/>
          </w:tcPr>
          <w:p w14:paraId="5F64AB59"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698" w:type="pct"/>
            <w:vMerge/>
            <w:vAlign w:val="center"/>
            <w:hideMark/>
          </w:tcPr>
          <w:p w14:paraId="340E4E7F"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625" w:type="pct"/>
            <w:vMerge/>
            <w:vAlign w:val="center"/>
            <w:hideMark/>
          </w:tcPr>
          <w:p w14:paraId="23E63DD2"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973" w:type="pct"/>
            <w:shd w:val="clear" w:color="auto" w:fill="auto"/>
            <w:vAlign w:val="bottom"/>
            <w:hideMark/>
          </w:tcPr>
          <w:p w14:paraId="52DE7967" w14:textId="663AD985" w:rsidR="00427835" w:rsidRPr="00CD4865" w:rsidRDefault="00427835" w:rsidP="0013672A">
            <w:pPr>
              <w:spacing w:after="0" w:line="240" w:lineRule="auto"/>
              <w:rPr>
                <w:rFonts w:ascii="Candara" w:eastAsia="Times New Roman" w:hAnsi="Candara" w:cs="Arial"/>
                <w:sz w:val="16"/>
                <w:szCs w:val="16"/>
                <w:lang w:eastAsia="es-GT"/>
              </w:rPr>
            </w:pPr>
            <w:r w:rsidRPr="00CD4865">
              <w:rPr>
                <w:rFonts w:ascii="Candara" w:eastAsia="Times New Roman" w:hAnsi="Candara" w:cs="Arial"/>
                <w:sz w:val="16"/>
                <w:szCs w:val="16"/>
                <w:lang w:eastAsia="es-GT"/>
              </w:rPr>
              <w:t>Meta 10.7 Facilitar la migración y la movilidad ordenadas, seguras, regulares y responsables de las personas, entre otras cosas mediante la aplicación de políticas migratorias planificadas y bien gestionadas</w:t>
            </w:r>
          </w:p>
        </w:tc>
        <w:tc>
          <w:tcPr>
            <w:tcW w:w="428" w:type="pct"/>
            <w:shd w:val="clear" w:color="000000" w:fill="FFFFFF"/>
            <w:vAlign w:val="center"/>
            <w:hideMark/>
          </w:tcPr>
          <w:p w14:paraId="3BE455A3" w14:textId="3776832D"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ODS</w:t>
            </w:r>
          </w:p>
        </w:tc>
        <w:tc>
          <w:tcPr>
            <w:tcW w:w="670" w:type="pct"/>
            <w:shd w:val="clear" w:color="000000" w:fill="FFFFFF"/>
            <w:vAlign w:val="center"/>
            <w:hideMark/>
          </w:tcPr>
          <w:p w14:paraId="41B6134D" w14:textId="274EFF98" w:rsidR="00427835" w:rsidRPr="00CD4865" w:rsidRDefault="0053419F" w:rsidP="00427835">
            <w:pPr>
              <w:spacing w:after="0" w:line="240" w:lineRule="auto"/>
              <w:jc w:val="center"/>
              <w:rPr>
                <w:rFonts w:ascii="Candara" w:eastAsia="Times New Roman" w:hAnsi="Candara" w:cs="Arial"/>
                <w:sz w:val="16"/>
                <w:szCs w:val="16"/>
                <w:lang w:eastAsia="es-GT"/>
              </w:rPr>
            </w:pPr>
            <w:r w:rsidRPr="0053419F">
              <w:rPr>
                <w:rFonts w:eastAsiaTheme="minorEastAsia"/>
                <w:sz w:val="17"/>
                <w:szCs w:val="17"/>
                <w:lang w:eastAsia="es-GT"/>
              </w:rPr>
              <w:t>10.</w:t>
            </w:r>
            <w:r w:rsidR="00427835" w:rsidRPr="0053419F">
              <w:rPr>
                <w:rFonts w:eastAsiaTheme="minorEastAsia"/>
                <w:sz w:val="17"/>
                <w:szCs w:val="17"/>
                <w:lang w:eastAsia="es-GT"/>
              </w:rPr>
              <w:t>7</w:t>
            </w:r>
            <w:r w:rsidR="00427835" w:rsidRPr="00A07BE1">
              <w:rPr>
                <w:rFonts w:eastAsiaTheme="minorEastAsia"/>
                <w:b/>
                <w:sz w:val="17"/>
                <w:szCs w:val="17"/>
                <w:lang w:eastAsia="es-GT"/>
              </w:rPr>
              <w:t xml:space="preserve"> </w:t>
            </w:r>
            <w:r w:rsidR="00427835" w:rsidRPr="00A07BE1">
              <w:rPr>
                <w:rFonts w:eastAsiaTheme="minorEastAsia"/>
                <w:sz w:val="17"/>
                <w:szCs w:val="17"/>
                <w:lang w:eastAsia="es-GT"/>
              </w:rPr>
              <w:t>Facilitar la migración y la movilidad ordenadas, seguras, regulares y responsables de las personas, entre otras cosas mediante la aplicación de políticas migratorias planificadas y bien gestionadas</w:t>
            </w:r>
          </w:p>
        </w:tc>
        <w:tc>
          <w:tcPr>
            <w:tcW w:w="664" w:type="pct"/>
            <w:shd w:val="clear" w:color="000000" w:fill="FFFFFF"/>
            <w:vAlign w:val="center"/>
            <w:hideMark/>
          </w:tcPr>
          <w:p w14:paraId="010F3696" w14:textId="34C7127E"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c>
          <w:tcPr>
            <w:tcW w:w="666" w:type="pct"/>
            <w:shd w:val="clear" w:color="000000" w:fill="FFFFFF"/>
            <w:vAlign w:val="center"/>
            <w:hideMark/>
          </w:tcPr>
          <w:p w14:paraId="3FADC227" w14:textId="541D2A30"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r>
      <w:tr w:rsidR="00427835" w:rsidRPr="00AC2FCC" w14:paraId="1F6D69BA" w14:textId="77777777" w:rsidTr="005632F1">
        <w:trPr>
          <w:trHeight w:val="832"/>
        </w:trPr>
        <w:tc>
          <w:tcPr>
            <w:tcW w:w="276" w:type="pct"/>
            <w:vMerge/>
            <w:vAlign w:val="center"/>
            <w:hideMark/>
          </w:tcPr>
          <w:p w14:paraId="3CDFA661"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698" w:type="pct"/>
            <w:vMerge/>
            <w:vAlign w:val="center"/>
            <w:hideMark/>
          </w:tcPr>
          <w:p w14:paraId="6AFEB918"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625" w:type="pct"/>
            <w:vMerge/>
            <w:vAlign w:val="center"/>
            <w:hideMark/>
          </w:tcPr>
          <w:p w14:paraId="490FB019"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973" w:type="pct"/>
            <w:shd w:val="clear" w:color="auto" w:fill="auto"/>
            <w:vAlign w:val="bottom"/>
            <w:hideMark/>
          </w:tcPr>
          <w:p w14:paraId="79E39BF3"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Meta 16.2 Poner fin al maltrato, la explotación, la trata, la tortura y todas las formas de violencia contra los niños</w:t>
            </w:r>
          </w:p>
        </w:tc>
        <w:tc>
          <w:tcPr>
            <w:tcW w:w="428" w:type="pct"/>
            <w:shd w:val="clear" w:color="000000" w:fill="FFFFFF"/>
            <w:vAlign w:val="center"/>
            <w:hideMark/>
          </w:tcPr>
          <w:p w14:paraId="2BE2B68F" w14:textId="5BF391C8"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ODS</w:t>
            </w:r>
          </w:p>
        </w:tc>
        <w:tc>
          <w:tcPr>
            <w:tcW w:w="670" w:type="pct"/>
            <w:shd w:val="clear" w:color="000000" w:fill="FFFFFF"/>
            <w:vAlign w:val="center"/>
            <w:hideMark/>
          </w:tcPr>
          <w:p w14:paraId="33825A66" w14:textId="42807FC4" w:rsidR="00427835" w:rsidRPr="00CD4865" w:rsidRDefault="007C77F0" w:rsidP="00427835">
            <w:pPr>
              <w:spacing w:after="0" w:line="240" w:lineRule="auto"/>
              <w:jc w:val="center"/>
              <w:rPr>
                <w:rFonts w:ascii="Candara" w:eastAsia="Times New Roman" w:hAnsi="Candara" w:cs="Arial"/>
                <w:sz w:val="16"/>
                <w:szCs w:val="16"/>
                <w:lang w:eastAsia="es-GT"/>
              </w:rPr>
            </w:pPr>
            <w:r w:rsidRPr="00A07BE1">
              <w:rPr>
                <w:rFonts w:eastAsiaTheme="minorEastAsia"/>
                <w:b/>
                <w:sz w:val="14"/>
                <w:szCs w:val="20"/>
                <w:lang w:eastAsia="es-GT"/>
              </w:rPr>
              <w:t>Indicador 16.2.2</w:t>
            </w:r>
            <w:r w:rsidRPr="00A07BE1">
              <w:rPr>
                <w:rFonts w:eastAsiaTheme="minorEastAsia"/>
                <w:sz w:val="14"/>
                <w:szCs w:val="20"/>
                <w:lang w:eastAsia="es-GT"/>
              </w:rPr>
              <w:t xml:space="preserve"> Número de víctimas de la trata de personas por cada 100.000 habitantes, desglosado por sexo, edad y tipo de explotación</w:t>
            </w:r>
          </w:p>
        </w:tc>
        <w:tc>
          <w:tcPr>
            <w:tcW w:w="664" w:type="pct"/>
            <w:shd w:val="clear" w:color="000000" w:fill="FFFFFF"/>
            <w:vAlign w:val="center"/>
            <w:hideMark/>
          </w:tcPr>
          <w:p w14:paraId="2AD2DBB7" w14:textId="555D757C"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c>
          <w:tcPr>
            <w:tcW w:w="666" w:type="pct"/>
            <w:shd w:val="clear" w:color="000000" w:fill="FFFFFF"/>
            <w:vAlign w:val="center"/>
            <w:hideMark/>
          </w:tcPr>
          <w:p w14:paraId="7643BB17" w14:textId="7D70FC3F"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r>
      <w:tr w:rsidR="00427835" w:rsidRPr="00AC2FCC" w14:paraId="73BB3F85" w14:textId="77777777" w:rsidTr="005632F1">
        <w:trPr>
          <w:trHeight w:val="789"/>
        </w:trPr>
        <w:tc>
          <w:tcPr>
            <w:tcW w:w="276" w:type="pct"/>
            <w:vMerge/>
            <w:vAlign w:val="center"/>
            <w:hideMark/>
          </w:tcPr>
          <w:p w14:paraId="437DCE86"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698" w:type="pct"/>
            <w:vMerge/>
            <w:vAlign w:val="center"/>
            <w:hideMark/>
          </w:tcPr>
          <w:p w14:paraId="4C68CF3C"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625" w:type="pct"/>
            <w:vMerge/>
            <w:vAlign w:val="center"/>
            <w:hideMark/>
          </w:tcPr>
          <w:p w14:paraId="6BE3017E" w14:textId="77777777" w:rsidR="00427835" w:rsidRPr="00CD4865" w:rsidRDefault="00427835" w:rsidP="00427835">
            <w:pPr>
              <w:spacing w:after="0" w:line="240" w:lineRule="auto"/>
              <w:jc w:val="center"/>
              <w:rPr>
                <w:rFonts w:ascii="Candara" w:eastAsia="Times New Roman" w:hAnsi="Candara" w:cs="Arial"/>
                <w:sz w:val="16"/>
                <w:szCs w:val="16"/>
                <w:lang w:eastAsia="es-GT"/>
              </w:rPr>
            </w:pPr>
          </w:p>
        </w:tc>
        <w:tc>
          <w:tcPr>
            <w:tcW w:w="973" w:type="pct"/>
            <w:shd w:val="clear" w:color="auto" w:fill="auto"/>
            <w:vAlign w:val="bottom"/>
            <w:hideMark/>
          </w:tcPr>
          <w:p w14:paraId="7EBD30A9"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Meta 16.5 Reducir sustancialmente la corrupción y el soborno en todas sus formas</w:t>
            </w:r>
          </w:p>
        </w:tc>
        <w:tc>
          <w:tcPr>
            <w:tcW w:w="428" w:type="pct"/>
            <w:shd w:val="clear" w:color="000000" w:fill="FFFFFF"/>
            <w:vAlign w:val="center"/>
            <w:hideMark/>
          </w:tcPr>
          <w:p w14:paraId="3B00C732" w14:textId="589317BC"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ODS</w:t>
            </w:r>
          </w:p>
        </w:tc>
        <w:tc>
          <w:tcPr>
            <w:tcW w:w="670" w:type="pct"/>
            <w:shd w:val="clear" w:color="000000" w:fill="FFFFFF"/>
            <w:vAlign w:val="center"/>
            <w:hideMark/>
          </w:tcPr>
          <w:p w14:paraId="27E6901F" w14:textId="0F472EB2" w:rsidR="00427835" w:rsidRPr="00CD4865" w:rsidRDefault="007C77F0" w:rsidP="00427835">
            <w:pPr>
              <w:spacing w:after="0" w:line="240" w:lineRule="auto"/>
              <w:jc w:val="center"/>
              <w:rPr>
                <w:rFonts w:ascii="Candara" w:eastAsia="Times New Roman" w:hAnsi="Candara" w:cs="Arial"/>
                <w:sz w:val="16"/>
                <w:szCs w:val="16"/>
                <w:lang w:eastAsia="es-GT"/>
              </w:rPr>
            </w:pPr>
            <w:r w:rsidRPr="00A07BE1">
              <w:rPr>
                <w:rFonts w:eastAsiaTheme="minorEastAsia"/>
                <w:sz w:val="17"/>
                <w:szCs w:val="17"/>
                <w:lang w:eastAsia="es-GT"/>
              </w:rPr>
              <w:t>Número de denuncias Número de denuncias realizadas/ Número de denuncias atendidas</w:t>
            </w:r>
          </w:p>
        </w:tc>
        <w:tc>
          <w:tcPr>
            <w:tcW w:w="664" w:type="pct"/>
            <w:shd w:val="clear" w:color="000000" w:fill="FFFFFF"/>
            <w:vAlign w:val="center"/>
            <w:hideMark/>
          </w:tcPr>
          <w:p w14:paraId="5333CFA0" w14:textId="39DA97D1"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c>
          <w:tcPr>
            <w:tcW w:w="666" w:type="pct"/>
            <w:shd w:val="clear" w:color="000000" w:fill="FFFFFF"/>
            <w:vAlign w:val="center"/>
            <w:hideMark/>
          </w:tcPr>
          <w:p w14:paraId="05B10937" w14:textId="11FEF1F0"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r>
      <w:tr w:rsidR="00427835" w:rsidRPr="00AC2FCC" w14:paraId="7E280295" w14:textId="77777777" w:rsidTr="005632F1">
        <w:trPr>
          <w:trHeight w:val="874"/>
        </w:trPr>
        <w:tc>
          <w:tcPr>
            <w:tcW w:w="276" w:type="pct"/>
            <w:shd w:val="clear" w:color="auto" w:fill="auto"/>
            <w:noWrap/>
            <w:vAlign w:val="center"/>
            <w:hideMark/>
          </w:tcPr>
          <w:p w14:paraId="7180C886"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3</w:t>
            </w:r>
          </w:p>
        </w:tc>
        <w:tc>
          <w:tcPr>
            <w:tcW w:w="698" w:type="pct"/>
            <w:shd w:val="clear" w:color="auto" w:fill="auto"/>
            <w:vAlign w:val="center"/>
            <w:hideMark/>
          </w:tcPr>
          <w:p w14:paraId="7499BC94"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Las Prioridades Nacionales de Desarrollo Sostenible tienen vigencia hasta el año 2030</w:t>
            </w:r>
          </w:p>
        </w:tc>
        <w:tc>
          <w:tcPr>
            <w:tcW w:w="625" w:type="pct"/>
            <w:shd w:val="clear" w:color="auto" w:fill="auto"/>
            <w:vAlign w:val="center"/>
            <w:hideMark/>
          </w:tcPr>
          <w:p w14:paraId="48E47C5E"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Población urbana y rural que reside en el territorio nacional</w:t>
            </w:r>
          </w:p>
        </w:tc>
        <w:tc>
          <w:tcPr>
            <w:tcW w:w="973" w:type="pct"/>
            <w:shd w:val="clear" w:color="auto" w:fill="auto"/>
            <w:vAlign w:val="bottom"/>
            <w:hideMark/>
          </w:tcPr>
          <w:p w14:paraId="0083ECB5"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Meta 16.5 Reducir sustancialmente la corrupción y el soborno en todas sus formas</w:t>
            </w:r>
          </w:p>
        </w:tc>
        <w:tc>
          <w:tcPr>
            <w:tcW w:w="428" w:type="pct"/>
            <w:shd w:val="clear" w:color="000000" w:fill="FFFFFF"/>
            <w:vAlign w:val="center"/>
            <w:hideMark/>
          </w:tcPr>
          <w:p w14:paraId="601C84F6" w14:textId="1E025E97"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ODS</w:t>
            </w:r>
          </w:p>
        </w:tc>
        <w:tc>
          <w:tcPr>
            <w:tcW w:w="670" w:type="pct"/>
            <w:shd w:val="clear" w:color="000000" w:fill="FFFFFF"/>
            <w:vAlign w:val="center"/>
            <w:hideMark/>
          </w:tcPr>
          <w:p w14:paraId="4125CDD3" w14:textId="38D715EA" w:rsidR="00427835" w:rsidRPr="00CD4865" w:rsidRDefault="007C77F0" w:rsidP="00427835">
            <w:pPr>
              <w:spacing w:after="0" w:line="240" w:lineRule="auto"/>
              <w:jc w:val="center"/>
              <w:rPr>
                <w:rFonts w:ascii="Candara" w:eastAsia="Times New Roman" w:hAnsi="Candara" w:cs="Arial"/>
                <w:sz w:val="16"/>
                <w:szCs w:val="16"/>
                <w:lang w:eastAsia="es-GT"/>
              </w:rPr>
            </w:pPr>
            <w:r w:rsidRPr="00A07BE1">
              <w:rPr>
                <w:rFonts w:eastAsiaTheme="minorEastAsia"/>
                <w:sz w:val="17"/>
                <w:szCs w:val="17"/>
                <w:lang w:eastAsia="es-GT"/>
              </w:rPr>
              <w:t>Número de denuncias realizadas/ Número de denuncias atendidas</w:t>
            </w:r>
          </w:p>
        </w:tc>
        <w:tc>
          <w:tcPr>
            <w:tcW w:w="664" w:type="pct"/>
            <w:shd w:val="clear" w:color="000000" w:fill="FFFFFF"/>
            <w:vAlign w:val="center"/>
            <w:hideMark/>
          </w:tcPr>
          <w:p w14:paraId="6255F1A4" w14:textId="7BDEEA5B"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c>
          <w:tcPr>
            <w:tcW w:w="666" w:type="pct"/>
            <w:shd w:val="clear" w:color="000000" w:fill="FFFFFF"/>
            <w:vAlign w:val="center"/>
            <w:hideMark/>
          </w:tcPr>
          <w:p w14:paraId="16240031" w14:textId="31D196A7"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r>
      <w:tr w:rsidR="00427835" w:rsidRPr="00AC2FCC" w14:paraId="13781AF0" w14:textId="77777777" w:rsidTr="005632F1">
        <w:trPr>
          <w:trHeight w:val="1908"/>
        </w:trPr>
        <w:tc>
          <w:tcPr>
            <w:tcW w:w="276" w:type="pct"/>
            <w:shd w:val="clear" w:color="auto" w:fill="auto"/>
            <w:noWrap/>
            <w:vAlign w:val="center"/>
            <w:hideMark/>
          </w:tcPr>
          <w:p w14:paraId="5FF80377"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4</w:t>
            </w:r>
          </w:p>
        </w:tc>
        <w:tc>
          <w:tcPr>
            <w:tcW w:w="698" w:type="pct"/>
            <w:shd w:val="clear" w:color="auto" w:fill="auto"/>
            <w:vAlign w:val="center"/>
            <w:hideMark/>
          </w:tcPr>
          <w:p w14:paraId="48A9D774"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Política Nacional de Seguridad 2012 y la actualización que se realizó con la aprobación de la Política Nacional de Seguridad 2017</w:t>
            </w:r>
          </w:p>
        </w:tc>
        <w:tc>
          <w:tcPr>
            <w:tcW w:w="625" w:type="pct"/>
            <w:shd w:val="clear" w:color="auto" w:fill="auto"/>
            <w:vAlign w:val="center"/>
            <w:hideMark/>
          </w:tcPr>
          <w:p w14:paraId="36BB5435"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Población migrante nacional o extranjera</w:t>
            </w:r>
          </w:p>
        </w:tc>
        <w:tc>
          <w:tcPr>
            <w:tcW w:w="973" w:type="pct"/>
            <w:shd w:val="clear" w:color="auto" w:fill="auto"/>
            <w:vAlign w:val="bottom"/>
            <w:hideMark/>
          </w:tcPr>
          <w:p w14:paraId="4B9A51A4" w14:textId="77777777"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Acciones Programáticas: Funcionamiento efectivo del Instituto de Migración y Naturalización, se mejoran los controles de inmigración ilegal y apoyo al migrante. Elaborar protocolos para las operaciones de fuerzas combinadas, seguridad de fronteras, puertos y aeropuertos</w:t>
            </w:r>
          </w:p>
        </w:tc>
        <w:tc>
          <w:tcPr>
            <w:tcW w:w="428" w:type="pct"/>
            <w:shd w:val="clear" w:color="000000" w:fill="FFFFFF"/>
            <w:vAlign w:val="center"/>
            <w:hideMark/>
          </w:tcPr>
          <w:p w14:paraId="7A3AD8FE" w14:textId="311CEB7D"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Política Nacional de Seguridad</w:t>
            </w:r>
          </w:p>
        </w:tc>
        <w:tc>
          <w:tcPr>
            <w:tcW w:w="670" w:type="pct"/>
            <w:shd w:val="clear" w:color="000000" w:fill="FFFFFF"/>
            <w:vAlign w:val="center"/>
            <w:hideMark/>
          </w:tcPr>
          <w:p w14:paraId="3EA36F00" w14:textId="677211FA" w:rsidR="00427835" w:rsidRPr="00CD4865" w:rsidRDefault="00427835" w:rsidP="00427835">
            <w:pPr>
              <w:spacing w:after="0" w:line="240" w:lineRule="auto"/>
              <w:jc w:val="center"/>
              <w:rPr>
                <w:rFonts w:ascii="Candara" w:eastAsia="Times New Roman" w:hAnsi="Candara" w:cs="Arial"/>
                <w:sz w:val="16"/>
                <w:szCs w:val="16"/>
                <w:lang w:eastAsia="es-GT"/>
              </w:rPr>
            </w:pPr>
            <w:r w:rsidRPr="00CD4865">
              <w:rPr>
                <w:rFonts w:ascii="Candara" w:eastAsia="Times New Roman" w:hAnsi="Candara" w:cs="Arial"/>
                <w:sz w:val="16"/>
                <w:szCs w:val="16"/>
                <w:lang w:eastAsia="es-GT"/>
              </w:rPr>
              <w:t>Asistencia y Protección a los derechos de los migrantes.</w:t>
            </w:r>
          </w:p>
        </w:tc>
        <w:tc>
          <w:tcPr>
            <w:tcW w:w="664" w:type="pct"/>
            <w:shd w:val="clear" w:color="000000" w:fill="FFFFFF"/>
            <w:vAlign w:val="center"/>
            <w:hideMark/>
          </w:tcPr>
          <w:p w14:paraId="1EE62E0A" w14:textId="22743147"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c>
          <w:tcPr>
            <w:tcW w:w="666" w:type="pct"/>
            <w:shd w:val="clear" w:color="000000" w:fill="FFFFFF"/>
            <w:vAlign w:val="center"/>
            <w:hideMark/>
          </w:tcPr>
          <w:p w14:paraId="7F8103B4" w14:textId="5E933DAB" w:rsidR="00427835" w:rsidRPr="00CD4865" w:rsidRDefault="00427835" w:rsidP="00427835">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Autoridades IGM</w:t>
            </w:r>
          </w:p>
        </w:tc>
      </w:tr>
      <w:tr w:rsidR="00B56ED8" w:rsidRPr="00AC2FCC" w14:paraId="3BC3F1BF" w14:textId="77777777" w:rsidTr="005632F1">
        <w:trPr>
          <w:trHeight w:val="2742"/>
        </w:trPr>
        <w:tc>
          <w:tcPr>
            <w:tcW w:w="276" w:type="pct"/>
            <w:shd w:val="clear" w:color="auto" w:fill="auto"/>
            <w:noWrap/>
            <w:vAlign w:val="center"/>
          </w:tcPr>
          <w:p w14:paraId="01AE171F" w14:textId="37095469" w:rsidR="00B56ED8" w:rsidRPr="00CD4865" w:rsidRDefault="00B56ED8" w:rsidP="00B56ED8">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t>5</w:t>
            </w:r>
          </w:p>
        </w:tc>
        <w:tc>
          <w:tcPr>
            <w:tcW w:w="698" w:type="pct"/>
            <w:shd w:val="clear" w:color="auto" w:fill="auto"/>
            <w:vAlign w:val="center"/>
          </w:tcPr>
          <w:p w14:paraId="0EB9C101" w14:textId="1123242C"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Política General de Gobierno</w:t>
            </w:r>
            <w:r w:rsidR="000D0B6E" w:rsidRPr="007C5622">
              <w:rPr>
                <w:rFonts w:ascii="Candara" w:eastAsia="Times New Roman" w:hAnsi="Candara" w:cs="Arial"/>
                <w:sz w:val="16"/>
                <w:szCs w:val="16"/>
                <w:lang w:eastAsia="es-GT"/>
              </w:rPr>
              <w:t xml:space="preserve"> </w:t>
            </w:r>
            <w:r w:rsidRPr="007C5622">
              <w:rPr>
                <w:rFonts w:ascii="Candara" w:eastAsia="Times New Roman" w:hAnsi="Candara" w:cs="Arial"/>
                <w:sz w:val="16"/>
                <w:szCs w:val="16"/>
                <w:lang w:eastAsia="es-GT"/>
              </w:rPr>
              <w:t>2024-2028</w:t>
            </w:r>
          </w:p>
        </w:tc>
        <w:tc>
          <w:tcPr>
            <w:tcW w:w="625" w:type="pct"/>
            <w:shd w:val="clear" w:color="auto" w:fill="auto"/>
            <w:vAlign w:val="center"/>
          </w:tcPr>
          <w:p w14:paraId="072DF473" w14:textId="4A8E4C17"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Migrantes en transito</w:t>
            </w:r>
          </w:p>
        </w:tc>
        <w:tc>
          <w:tcPr>
            <w:tcW w:w="973" w:type="pct"/>
            <w:shd w:val="clear" w:color="auto" w:fill="auto"/>
            <w:vAlign w:val="center"/>
          </w:tcPr>
          <w:p w14:paraId="4DD91FD0" w14:textId="31FC19BE" w:rsidR="00B56ED8" w:rsidRPr="007C5622" w:rsidRDefault="00082850"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 xml:space="preserve">Eje </w:t>
            </w:r>
            <w:r w:rsidR="000D0B6E" w:rsidRPr="007C5622">
              <w:rPr>
                <w:rFonts w:ascii="Candara" w:eastAsia="Times New Roman" w:hAnsi="Candara" w:cs="Arial"/>
                <w:sz w:val="16"/>
                <w:szCs w:val="16"/>
                <w:lang w:eastAsia="es-GT"/>
              </w:rPr>
              <w:t>9, Una</w:t>
            </w:r>
            <w:r w:rsidRPr="007C5622">
              <w:rPr>
                <w:rFonts w:ascii="Candara" w:eastAsia="Times New Roman" w:hAnsi="Candara" w:cs="Arial"/>
                <w:sz w:val="16"/>
                <w:szCs w:val="16"/>
                <w:lang w:eastAsia="es-GT"/>
              </w:rPr>
              <w:t xml:space="preserve"> ciudadanía sin fronteras</w:t>
            </w:r>
            <w:r w:rsidR="000D0B6E" w:rsidRPr="007C5622">
              <w:rPr>
                <w:rFonts w:ascii="Candara" w:eastAsia="Times New Roman" w:hAnsi="Candara" w:cs="Arial"/>
                <w:sz w:val="16"/>
                <w:szCs w:val="16"/>
                <w:lang w:eastAsia="es-GT"/>
              </w:rPr>
              <w:t xml:space="preserve">. </w:t>
            </w:r>
            <w:r w:rsidRPr="007C5622">
              <w:rPr>
                <w:rFonts w:ascii="Candara" w:eastAsia="Times New Roman" w:hAnsi="Candara" w:cs="Arial"/>
                <w:sz w:val="16"/>
                <w:szCs w:val="16"/>
                <w:lang w:eastAsia="es-GT"/>
              </w:rPr>
              <w:t xml:space="preserve"> </w:t>
            </w:r>
            <w:r w:rsidR="00B56ED8" w:rsidRPr="007C5622">
              <w:rPr>
                <w:rFonts w:ascii="Candara" w:eastAsia="Times New Roman" w:hAnsi="Candara" w:cs="Arial"/>
                <w:sz w:val="16"/>
                <w:szCs w:val="16"/>
                <w:lang w:eastAsia="es-GT"/>
              </w:rPr>
              <w:t>Línea estratégica 7.9</w:t>
            </w:r>
          </w:p>
          <w:p w14:paraId="73352FC7" w14:textId="5C694717"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Fortalecer la coordinación interinstitucional para brindar la atención, asistencia y</w:t>
            </w:r>
          </w:p>
          <w:p w14:paraId="5A76D310" w14:textId="77777777"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protección, tanto a los migrantes en el extranjero, como a los migrantes en tránsito</w:t>
            </w:r>
          </w:p>
          <w:p w14:paraId="1B8BEAB3" w14:textId="77777777"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irregular, resultado de los flujos migratorios, así como a los connacionales retornados por</w:t>
            </w:r>
          </w:p>
          <w:p w14:paraId="090782EC" w14:textId="61B79F5B"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medio de deportación.</w:t>
            </w:r>
          </w:p>
        </w:tc>
        <w:tc>
          <w:tcPr>
            <w:tcW w:w="428" w:type="pct"/>
            <w:shd w:val="clear" w:color="000000" w:fill="FFFFFF"/>
            <w:vAlign w:val="center"/>
            <w:hideMark/>
          </w:tcPr>
          <w:p w14:paraId="0036527B" w14:textId="661B39F5"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 xml:space="preserve">Política </w:t>
            </w:r>
            <w:r w:rsidR="000D0B6E" w:rsidRPr="007C5622">
              <w:rPr>
                <w:rFonts w:ascii="Candara" w:eastAsia="Times New Roman" w:hAnsi="Candara" w:cs="Arial"/>
                <w:sz w:val="16"/>
                <w:szCs w:val="16"/>
                <w:lang w:eastAsia="es-GT"/>
              </w:rPr>
              <w:t>Migratoria</w:t>
            </w:r>
            <w:r w:rsidR="005C073A" w:rsidRPr="007C5622">
              <w:rPr>
                <w:rFonts w:ascii="Candara" w:eastAsia="Times New Roman" w:hAnsi="Candara" w:cs="Arial"/>
                <w:sz w:val="16"/>
                <w:szCs w:val="16"/>
                <w:lang w:eastAsia="es-GT"/>
              </w:rPr>
              <w:t xml:space="preserve"> </w:t>
            </w:r>
          </w:p>
        </w:tc>
        <w:tc>
          <w:tcPr>
            <w:tcW w:w="670" w:type="pct"/>
            <w:shd w:val="clear" w:color="000000" w:fill="FFFFFF"/>
            <w:vAlign w:val="center"/>
            <w:hideMark/>
          </w:tcPr>
          <w:p w14:paraId="3F06FBBF" w14:textId="4ABA547F"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Asistencia y Protección a los derechos de los migrantes.</w:t>
            </w:r>
          </w:p>
        </w:tc>
        <w:tc>
          <w:tcPr>
            <w:tcW w:w="664" w:type="pct"/>
            <w:shd w:val="clear" w:color="000000" w:fill="FFFFFF"/>
            <w:vAlign w:val="center"/>
            <w:hideMark/>
          </w:tcPr>
          <w:p w14:paraId="09F497AC" w14:textId="2AC63376"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Autoridades IGM</w:t>
            </w:r>
          </w:p>
        </w:tc>
        <w:tc>
          <w:tcPr>
            <w:tcW w:w="666" w:type="pct"/>
            <w:shd w:val="clear" w:color="000000" w:fill="FFFFFF"/>
            <w:vAlign w:val="center"/>
            <w:hideMark/>
          </w:tcPr>
          <w:p w14:paraId="076B55B7" w14:textId="3C31C54F"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Autoridades IGM</w:t>
            </w:r>
          </w:p>
        </w:tc>
      </w:tr>
      <w:tr w:rsidR="00B56ED8" w:rsidRPr="00AC2FCC" w14:paraId="7AE8FD5E" w14:textId="77777777" w:rsidTr="005632F1">
        <w:trPr>
          <w:trHeight w:val="2742"/>
        </w:trPr>
        <w:tc>
          <w:tcPr>
            <w:tcW w:w="276" w:type="pct"/>
            <w:shd w:val="clear" w:color="auto" w:fill="auto"/>
            <w:noWrap/>
            <w:vAlign w:val="center"/>
          </w:tcPr>
          <w:p w14:paraId="35292A0D" w14:textId="774912E1" w:rsidR="00B56ED8" w:rsidRPr="00CD4865" w:rsidRDefault="00B56ED8" w:rsidP="00B56ED8">
            <w:pPr>
              <w:spacing w:after="0" w:line="240" w:lineRule="auto"/>
              <w:jc w:val="center"/>
              <w:rPr>
                <w:rFonts w:ascii="Candara" w:eastAsia="Times New Roman" w:hAnsi="Candara" w:cs="Arial"/>
                <w:sz w:val="16"/>
                <w:szCs w:val="16"/>
                <w:lang w:eastAsia="es-GT"/>
              </w:rPr>
            </w:pPr>
            <w:r>
              <w:rPr>
                <w:rFonts w:ascii="Candara" w:eastAsia="Times New Roman" w:hAnsi="Candara" w:cs="Arial"/>
                <w:sz w:val="16"/>
                <w:szCs w:val="16"/>
                <w:lang w:eastAsia="es-GT"/>
              </w:rPr>
              <w:lastRenderedPageBreak/>
              <w:t>6</w:t>
            </w:r>
          </w:p>
        </w:tc>
        <w:tc>
          <w:tcPr>
            <w:tcW w:w="698" w:type="pct"/>
            <w:shd w:val="clear" w:color="auto" w:fill="auto"/>
            <w:vAlign w:val="center"/>
          </w:tcPr>
          <w:p w14:paraId="3184BA3B" w14:textId="77777777"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Política</w:t>
            </w:r>
            <w:r w:rsidR="00121D10" w:rsidRPr="007C5622">
              <w:rPr>
                <w:rFonts w:ascii="Candara" w:eastAsia="Times New Roman" w:hAnsi="Candara" w:cs="Arial"/>
                <w:sz w:val="16"/>
                <w:szCs w:val="16"/>
                <w:lang w:eastAsia="es-GT"/>
              </w:rPr>
              <w:t xml:space="preserve"> Migratoria</w:t>
            </w:r>
          </w:p>
          <w:p w14:paraId="073F0799" w14:textId="7FB68200" w:rsidR="000F36C2" w:rsidRPr="007C5622" w:rsidRDefault="000F36C2"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2023-2032</w:t>
            </w:r>
          </w:p>
        </w:tc>
        <w:tc>
          <w:tcPr>
            <w:tcW w:w="625" w:type="pct"/>
            <w:shd w:val="clear" w:color="auto" w:fill="auto"/>
            <w:vAlign w:val="center"/>
          </w:tcPr>
          <w:p w14:paraId="18132804" w14:textId="7FC9942D" w:rsidR="00B56ED8" w:rsidRPr="007C5622" w:rsidRDefault="00121D10"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Población Migrante Nacional y Extranjera</w:t>
            </w:r>
          </w:p>
        </w:tc>
        <w:tc>
          <w:tcPr>
            <w:tcW w:w="973" w:type="pct"/>
            <w:shd w:val="clear" w:color="auto" w:fill="auto"/>
            <w:vAlign w:val="center"/>
          </w:tcPr>
          <w:p w14:paraId="29C881CD" w14:textId="77777777" w:rsidR="00B56ED8" w:rsidRPr="007C5622" w:rsidRDefault="009326F7" w:rsidP="009326F7">
            <w:pPr>
              <w:spacing w:after="0" w:line="240" w:lineRule="auto"/>
              <w:rPr>
                <w:rFonts w:ascii="Candara" w:eastAsia="Times New Roman" w:hAnsi="Candara" w:cs="Arial"/>
                <w:sz w:val="16"/>
                <w:szCs w:val="16"/>
                <w:lang w:eastAsia="es-GT"/>
              </w:rPr>
            </w:pPr>
            <w:r w:rsidRPr="007C5622">
              <w:rPr>
                <w:rFonts w:ascii="Candara" w:eastAsia="Times New Roman" w:hAnsi="Candara" w:cs="Arial"/>
                <w:sz w:val="16"/>
                <w:szCs w:val="16"/>
                <w:lang w:eastAsia="es-GT"/>
              </w:rPr>
              <w:t>Plan de acción:</w:t>
            </w:r>
          </w:p>
          <w:p w14:paraId="500A3ED5" w14:textId="2BEC62FF" w:rsidR="009326F7" w:rsidRPr="007C5622" w:rsidRDefault="009326F7" w:rsidP="009326F7">
            <w:pPr>
              <w:spacing w:after="0" w:line="240" w:lineRule="auto"/>
              <w:rPr>
                <w:rFonts w:ascii="Candara" w:eastAsia="Times New Roman" w:hAnsi="Candara" w:cs="Arial"/>
                <w:sz w:val="16"/>
                <w:szCs w:val="16"/>
                <w:lang w:eastAsia="es-GT"/>
              </w:rPr>
            </w:pPr>
            <w:r w:rsidRPr="007C5622">
              <w:rPr>
                <w:rFonts w:ascii="Candara" w:eastAsia="Times New Roman" w:hAnsi="Candara" w:cs="Arial"/>
                <w:sz w:val="16"/>
                <w:szCs w:val="16"/>
                <w:lang w:eastAsia="es-GT"/>
              </w:rPr>
              <w:t xml:space="preserve">Eje </w:t>
            </w:r>
            <w:r w:rsidR="00082850" w:rsidRPr="007C5622">
              <w:rPr>
                <w:rFonts w:ascii="Candara" w:eastAsia="Times New Roman" w:hAnsi="Candara" w:cs="Arial"/>
                <w:sz w:val="16"/>
                <w:szCs w:val="16"/>
                <w:lang w:eastAsia="es-GT"/>
              </w:rPr>
              <w:t>1 Derechos humanos y personas en situación de vulnerabilidad.</w:t>
            </w:r>
          </w:p>
          <w:p w14:paraId="0D643089" w14:textId="77777777" w:rsidR="00082850" w:rsidRPr="007C5622" w:rsidRDefault="00082850" w:rsidP="009326F7">
            <w:pPr>
              <w:spacing w:after="0" w:line="240" w:lineRule="auto"/>
              <w:rPr>
                <w:rFonts w:ascii="Candara" w:eastAsia="Times New Roman" w:hAnsi="Candara" w:cs="Arial"/>
                <w:sz w:val="16"/>
                <w:szCs w:val="16"/>
                <w:lang w:eastAsia="es-GT"/>
              </w:rPr>
            </w:pPr>
            <w:r w:rsidRPr="007C5622">
              <w:rPr>
                <w:rFonts w:ascii="Candara" w:eastAsia="Times New Roman" w:hAnsi="Candara" w:cs="Arial"/>
                <w:sz w:val="16"/>
                <w:szCs w:val="16"/>
                <w:lang w:eastAsia="es-GT"/>
              </w:rPr>
              <w:t>Eje2. Integración y reintegración sustentable.</w:t>
            </w:r>
          </w:p>
          <w:p w14:paraId="3560D57B" w14:textId="5181086C" w:rsidR="00082850" w:rsidRPr="007C5622" w:rsidRDefault="005B6B0C" w:rsidP="009326F7">
            <w:pPr>
              <w:spacing w:after="0" w:line="240" w:lineRule="auto"/>
              <w:rPr>
                <w:rFonts w:ascii="Candara" w:eastAsia="Times New Roman" w:hAnsi="Candara" w:cs="Arial"/>
                <w:sz w:val="16"/>
                <w:szCs w:val="16"/>
                <w:lang w:eastAsia="es-GT"/>
              </w:rPr>
            </w:pPr>
            <w:r w:rsidRPr="007C5622">
              <w:rPr>
                <w:rFonts w:ascii="Candara" w:eastAsia="Times New Roman" w:hAnsi="Candara" w:cs="Arial"/>
                <w:sz w:val="16"/>
                <w:szCs w:val="16"/>
                <w:lang w:eastAsia="es-GT"/>
              </w:rPr>
              <w:t xml:space="preserve">Eje 3. </w:t>
            </w:r>
            <w:r w:rsidR="00082850" w:rsidRPr="007C5622">
              <w:rPr>
                <w:rFonts w:ascii="Candara" w:eastAsia="Times New Roman" w:hAnsi="Candara" w:cs="Arial"/>
                <w:sz w:val="16"/>
                <w:szCs w:val="16"/>
                <w:lang w:eastAsia="es-GT"/>
              </w:rPr>
              <w:t xml:space="preserve">Servicios </w:t>
            </w:r>
            <w:r w:rsidRPr="007C5622">
              <w:rPr>
                <w:rFonts w:ascii="Candara" w:eastAsia="Times New Roman" w:hAnsi="Candara" w:cs="Arial"/>
                <w:sz w:val="16"/>
                <w:szCs w:val="16"/>
                <w:lang w:eastAsia="es-GT"/>
              </w:rPr>
              <w:t>migratorios, consulares y gestión integral de fronteras.</w:t>
            </w:r>
            <w:r w:rsidR="00082850" w:rsidRPr="007C5622">
              <w:rPr>
                <w:rFonts w:ascii="Candara" w:eastAsia="Times New Roman" w:hAnsi="Candara" w:cs="Arial"/>
                <w:sz w:val="16"/>
                <w:szCs w:val="16"/>
                <w:lang w:eastAsia="es-GT"/>
              </w:rPr>
              <w:t xml:space="preserve"> </w:t>
            </w:r>
          </w:p>
          <w:p w14:paraId="5E2CF1D3" w14:textId="73874004" w:rsidR="005B6B0C" w:rsidRPr="007C5622" w:rsidRDefault="005B6B0C" w:rsidP="009326F7">
            <w:pPr>
              <w:spacing w:after="0" w:line="240" w:lineRule="auto"/>
              <w:rPr>
                <w:rFonts w:ascii="Candara" w:eastAsia="Times New Roman" w:hAnsi="Candara" w:cs="Arial"/>
                <w:sz w:val="16"/>
                <w:szCs w:val="16"/>
                <w:lang w:eastAsia="es-GT"/>
              </w:rPr>
            </w:pPr>
            <w:r w:rsidRPr="007C5622">
              <w:rPr>
                <w:rFonts w:ascii="Candara" w:eastAsia="Times New Roman" w:hAnsi="Candara" w:cs="Arial"/>
                <w:sz w:val="16"/>
                <w:szCs w:val="16"/>
                <w:lang w:eastAsia="es-GT"/>
              </w:rPr>
              <w:t>Eje4. Migración y Desarrollo Sostenible.</w:t>
            </w:r>
          </w:p>
          <w:p w14:paraId="31F2D41B" w14:textId="05D4CEB2" w:rsidR="00082850" w:rsidRPr="007C5622" w:rsidRDefault="00082850" w:rsidP="009326F7">
            <w:pPr>
              <w:spacing w:after="0" w:line="240" w:lineRule="auto"/>
              <w:rPr>
                <w:rFonts w:ascii="Candara" w:eastAsia="Times New Roman" w:hAnsi="Candara" w:cs="Arial"/>
                <w:sz w:val="16"/>
                <w:szCs w:val="16"/>
                <w:lang w:eastAsia="es-GT"/>
              </w:rPr>
            </w:pPr>
          </w:p>
        </w:tc>
        <w:tc>
          <w:tcPr>
            <w:tcW w:w="428" w:type="pct"/>
            <w:shd w:val="clear" w:color="000000" w:fill="FFFFFF"/>
            <w:vAlign w:val="center"/>
          </w:tcPr>
          <w:p w14:paraId="4BBFE18E" w14:textId="47899BBF"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Política Migratoria</w:t>
            </w:r>
          </w:p>
        </w:tc>
        <w:tc>
          <w:tcPr>
            <w:tcW w:w="670" w:type="pct"/>
            <w:shd w:val="clear" w:color="000000" w:fill="FFFFFF"/>
            <w:vAlign w:val="center"/>
          </w:tcPr>
          <w:p w14:paraId="1B3CE4F2" w14:textId="642CEB2F" w:rsidR="00B56ED8" w:rsidRPr="007C5622" w:rsidRDefault="00B543BA"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 xml:space="preserve">Socialización, </w:t>
            </w:r>
            <w:r w:rsidR="006923FD" w:rsidRPr="007C5622">
              <w:rPr>
                <w:rFonts w:ascii="Candara" w:eastAsia="Times New Roman" w:hAnsi="Candara" w:cs="Arial"/>
                <w:sz w:val="16"/>
                <w:szCs w:val="16"/>
                <w:lang w:eastAsia="es-GT"/>
              </w:rPr>
              <w:t>implementación, ejecución y evaluación de la Política Migratoria.</w:t>
            </w:r>
          </w:p>
        </w:tc>
        <w:tc>
          <w:tcPr>
            <w:tcW w:w="664" w:type="pct"/>
            <w:shd w:val="clear" w:color="000000" w:fill="FFFFFF"/>
            <w:vAlign w:val="center"/>
          </w:tcPr>
          <w:p w14:paraId="0A27E206" w14:textId="409D606F" w:rsidR="00B56ED8" w:rsidRPr="007C5622" w:rsidRDefault="00543ED9"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 xml:space="preserve">Instituto Guatemalteco de Migración </w:t>
            </w:r>
            <w:r w:rsidR="00B56ED8" w:rsidRPr="007C5622">
              <w:rPr>
                <w:rFonts w:ascii="Candara" w:eastAsia="Times New Roman" w:hAnsi="Candara" w:cs="Arial"/>
                <w:sz w:val="16"/>
                <w:szCs w:val="16"/>
                <w:lang w:eastAsia="es-GT"/>
              </w:rPr>
              <w:t xml:space="preserve">Departamento de Estudios y Políticas Migratorias, </w:t>
            </w:r>
            <w:r w:rsidRPr="007C5622">
              <w:rPr>
                <w:rFonts w:ascii="Candara" w:eastAsia="Times New Roman" w:hAnsi="Candara" w:cs="Arial"/>
                <w:sz w:val="16"/>
                <w:szCs w:val="16"/>
                <w:lang w:eastAsia="es-GT"/>
              </w:rPr>
              <w:t>Subdirecciones.</w:t>
            </w:r>
          </w:p>
        </w:tc>
        <w:tc>
          <w:tcPr>
            <w:tcW w:w="666" w:type="pct"/>
            <w:shd w:val="clear" w:color="000000" w:fill="FFFFFF"/>
            <w:vAlign w:val="center"/>
          </w:tcPr>
          <w:p w14:paraId="3716A5F2" w14:textId="1B7FF3D3" w:rsidR="00B56ED8" w:rsidRPr="007C5622" w:rsidRDefault="00B56ED8" w:rsidP="00B56ED8">
            <w:pPr>
              <w:spacing w:after="0" w:line="240" w:lineRule="auto"/>
              <w:jc w:val="center"/>
              <w:rPr>
                <w:rFonts w:ascii="Candara" w:eastAsia="Times New Roman" w:hAnsi="Candara" w:cs="Arial"/>
                <w:sz w:val="16"/>
                <w:szCs w:val="16"/>
                <w:lang w:eastAsia="es-GT"/>
              </w:rPr>
            </w:pPr>
            <w:r w:rsidRPr="007C5622">
              <w:rPr>
                <w:rFonts w:ascii="Candara" w:eastAsia="Times New Roman" w:hAnsi="Candara" w:cs="Arial"/>
                <w:sz w:val="16"/>
                <w:szCs w:val="16"/>
                <w:lang w:eastAsia="es-GT"/>
              </w:rPr>
              <w:t>Departamento de Estudios y Políticas Migratorias, Instituto Guatemalteco de Migración</w:t>
            </w:r>
          </w:p>
        </w:tc>
      </w:tr>
    </w:tbl>
    <w:p w14:paraId="4B00B026" w14:textId="7D7E3D16" w:rsidR="00DD4E78" w:rsidRDefault="00DD4E78" w:rsidP="00E2446E">
      <w:pPr>
        <w:pStyle w:val="Prrafodelista"/>
        <w:spacing w:line="240" w:lineRule="auto"/>
        <w:ind w:left="284"/>
        <w:jc w:val="both"/>
      </w:pPr>
    </w:p>
    <w:p w14:paraId="6EFA6C33" w14:textId="09565595" w:rsidR="005632F1" w:rsidRDefault="005632F1" w:rsidP="00E2446E">
      <w:pPr>
        <w:pStyle w:val="Prrafodelista"/>
        <w:spacing w:line="240" w:lineRule="auto"/>
        <w:ind w:left="284"/>
        <w:jc w:val="both"/>
      </w:pPr>
    </w:p>
    <w:p w14:paraId="501DDBA4" w14:textId="24800A5B" w:rsidR="00A539C5" w:rsidRDefault="00A539C5" w:rsidP="00E2446E">
      <w:pPr>
        <w:pStyle w:val="Prrafodelista"/>
        <w:spacing w:line="240" w:lineRule="auto"/>
        <w:ind w:left="284"/>
        <w:jc w:val="both"/>
      </w:pPr>
    </w:p>
    <w:p w14:paraId="5F1A0E7D" w14:textId="05AAAB8E" w:rsidR="00A539C5" w:rsidRDefault="00A539C5" w:rsidP="00E2446E">
      <w:pPr>
        <w:pStyle w:val="Prrafodelista"/>
        <w:spacing w:line="240" w:lineRule="auto"/>
        <w:ind w:left="284"/>
        <w:jc w:val="both"/>
      </w:pPr>
    </w:p>
    <w:p w14:paraId="7F840767" w14:textId="071CE9B1" w:rsidR="00A539C5" w:rsidRDefault="00A539C5" w:rsidP="00E2446E">
      <w:pPr>
        <w:pStyle w:val="Prrafodelista"/>
        <w:spacing w:line="240" w:lineRule="auto"/>
        <w:ind w:left="284"/>
        <w:jc w:val="both"/>
      </w:pPr>
    </w:p>
    <w:p w14:paraId="7B3DD4BC" w14:textId="0E171B4C" w:rsidR="00A539C5" w:rsidRDefault="00A539C5" w:rsidP="00E2446E">
      <w:pPr>
        <w:pStyle w:val="Prrafodelista"/>
        <w:spacing w:line="240" w:lineRule="auto"/>
        <w:ind w:left="284"/>
        <w:jc w:val="both"/>
      </w:pPr>
    </w:p>
    <w:p w14:paraId="277EF4C6" w14:textId="4C811251" w:rsidR="00A539C5" w:rsidRDefault="00A539C5" w:rsidP="00E2446E">
      <w:pPr>
        <w:pStyle w:val="Prrafodelista"/>
        <w:spacing w:line="240" w:lineRule="auto"/>
        <w:ind w:left="284"/>
        <w:jc w:val="both"/>
      </w:pPr>
    </w:p>
    <w:p w14:paraId="0EA884B8" w14:textId="71F851C5" w:rsidR="00A539C5" w:rsidRDefault="00A539C5" w:rsidP="00E2446E">
      <w:pPr>
        <w:pStyle w:val="Prrafodelista"/>
        <w:spacing w:line="240" w:lineRule="auto"/>
        <w:ind w:left="284"/>
        <w:jc w:val="both"/>
      </w:pPr>
    </w:p>
    <w:p w14:paraId="5E65E4FB" w14:textId="060E591D" w:rsidR="00A539C5" w:rsidRDefault="00A539C5" w:rsidP="00E2446E">
      <w:pPr>
        <w:pStyle w:val="Prrafodelista"/>
        <w:spacing w:line="240" w:lineRule="auto"/>
        <w:ind w:left="284"/>
        <w:jc w:val="both"/>
      </w:pPr>
    </w:p>
    <w:p w14:paraId="6F7D5E89" w14:textId="37A0A608" w:rsidR="00A539C5" w:rsidRDefault="00A539C5" w:rsidP="00E2446E">
      <w:pPr>
        <w:pStyle w:val="Prrafodelista"/>
        <w:spacing w:line="240" w:lineRule="auto"/>
        <w:ind w:left="284"/>
        <w:jc w:val="both"/>
      </w:pPr>
    </w:p>
    <w:p w14:paraId="290E48EA" w14:textId="241001D7" w:rsidR="00A539C5" w:rsidRDefault="00A539C5" w:rsidP="00E2446E">
      <w:pPr>
        <w:pStyle w:val="Prrafodelista"/>
        <w:spacing w:line="240" w:lineRule="auto"/>
        <w:ind w:left="284"/>
        <w:jc w:val="both"/>
      </w:pPr>
    </w:p>
    <w:p w14:paraId="15235DDD" w14:textId="08D4A913" w:rsidR="00A539C5" w:rsidRDefault="00A539C5" w:rsidP="00E2446E">
      <w:pPr>
        <w:pStyle w:val="Prrafodelista"/>
        <w:spacing w:line="240" w:lineRule="auto"/>
        <w:ind w:left="284"/>
        <w:jc w:val="both"/>
      </w:pPr>
    </w:p>
    <w:p w14:paraId="616703CF" w14:textId="480A0819" w:rsidR="00A539C5" w:rsidRDefault="00A539C5" w:rsidP="00E2446E">
      <w:pPr>
        <w:pStyle w:val="Prrafodelista"/>
        <w:spacing w:line="240" w:lineRule="auto"/>
        <w:ind w:left="284"/>
        <w:jc w:val="both"/>
      </w:pPr>
    </w:p>
    <w:p w14:paraId="43E57023" w14:textId="540BCC60" w:rsidR="00A539C5" w:rsidRDefault="00A539C5" w:rsidP="00E2446E">
      <w:pPr>
        <w:pStyle w:val="Prrafodelista"/>
        <w:spacing w:line="240" w:lineRule="auto"/>
        <w:ind w:left="284"/>
        <w:jc w:val="both"/>
      </w:pPr>
    </w:p>
    <w:p w14:paraId="63AC5AA9" w14:textId="661EF2CA" w:rsidR="00A539C5" w:rsidRDefault="00A539C5" w:rsidP="00E2446E">
      <w:pPr>
        <w:pStyle w:val="Prrafodelista"/>
        <w:spacing w:line="240" w:lineRule="auto"/>
        <w:ind w:left="284"/>
        <w:jc w:val="both"/>
      </w:pPr>
    </w:p>
    <w:p w14:paraId="4C5510B7" w14:textId="766F1471" w:rsidR="00A539C5" w:rsidRDefault="00A539C5" w:rsidP="00E2446E">
      <w:pPr>
        <w:pStyle w:val="Prrafodelista"/>
        <w:spacing w:line="240" w:lineRule="auto"/>
        <w:ind w:left="284"/>
        <w:jc w:val="both"/>
      </w:pPr>
    </w:p>
    <w:p w14:paraId="1E703CB2" w14:textId="52D54610" w:rsidR="00A539C5" w:rsidRDefault="00A539C5" w:rsidP="00E2446E">
      <w:pPr>
        <w:pStyle w:val="Prrafodelista"/>
        <w:spacing w:line="240" w:lineRule="auto"/>
        <w:ind w:left="284"/>
        <w:jc w:val="both"/>
      </w:pPr>
    </w:p>
    <w:p w14:paraId="5AEDC600" w14:textId="6ED1E74E" w:rsidR="00A539C5" w:rsidRDefault="00A539C5" w:rsidP="00E2446E">
      <w:pPr>
        <w:pStyle w:val="Prrafodelista"/>
        <w:spacing w:line="240" w:lineRule="auto"/>
        <w:ind w:left="284"/>
        <w:jc w:val="both"/>
      </w:pPr>
    </w:p>
    <w:p w14:paraId="05A39E77" w14:textId="7102E9E8" w:rsidR="00A539C5" w:rsidRDefault="00A539C5" w:rsidP="00E2446E">
      <w:pPr>
        <w:pStyle w:val="Prrafodelista"/>
        <w:spacing w:line="240" w:lineRule="auto"/>
        <w:ind w:left="284"/>
        <w:jc w:val="both"/>
      </w:pPr>
    </w:p>
    <w:p w14:paraId="1DEF8676" w14:textId="46B91F64" w:rsidR="00A10B50" w:rsidRDefault="00A10B50" w:rsidP="000E6194">
      <w:pPr>
        <w:pStyle w:val="Prrafodelista"/>
        <w:spacing w:line="240" w:lineRule="auto"/>
        <w:ind w:left="284"/>
        <w:jc w:val="both"/>
      </w:pPr>
    </w:p>
    <w:p w14:paraId="4C930EE5" w14:textId="27B19E1C" w:rsidR="00AE79BF" w:rsidRDefault="00AE79BF" w:rsidP="00E2446E">
      <w:pPr>
        <w:pStyle w:val="Prrafodelista"/>
        <w:spacing w:line="240" w:lineRule="auto"/>
        <w:ind w:left="284"/>
        <w:jc w:val="both"/>
      </w:pPr>
    </w:p>
    <w:p w14:paraId="640B5561" w14:textId="21D74431" w:rsidR="000E6194" w:rsidRDefault="000E6194" w:rsidP="00E2446E">
      <w:pPr>
        <w:pStyle w:val="Prrafodelista"/>
        <w:spacing w:line="240" w:lineRule="auto"/>
        <w:ind w:left="284"/>
        <w:jc w:val="both"/>
      </w:pPr>
    </w:p>
    <w:p w14:paraId="2972D35A" w14:textId="44C17CE4" w:rsidR="000E6194" w:rsidRPr="001B4A95" w:rsidRDefault="000E6194" w:rsidP="000E6194">
      <w:pPr>
        <w:rPr>
          <w:b/>
          <w:bCs/>
        </w:rPr>
      </w:pPr>
      <w:r w:rsidRPr="00CD3DD9">
        <w:rPr>
          <w:b/>
          <w:bCs/>
        </w:rPr>
        <w:lastRenderedPageBreak/>
        <w:t>ALINEACIÓN</w:t>
      </w:r>
      <w:r w:rsidR="00610155">
        <w:rPr>
          <w:b/>
          <w:bCs/>
        </w:rPr>
        <w:t xml:space="preserve"> </w:t>
      </w:r>
      <w:r w:rsidRPr="00CD3DD9">
        <w:rPr>
          <w:b/>
          <w:bCs/>
        </w:rPr>
        <w:t>VINCULACIÓN ESTRATÉGICA A NIVEL SECTORIAL E INSTITUCIONAL</w:t>
      </w:r>
      <w:r>
        <w:rPr>
          <w:b/>
          <w:bCs/>
        </w:rPr>
        <w:t>.</w:t>
      </w:r>
    </w:p>
    <w:tbl>
      <w:tblPr>
        <w:tblStyle w:val="Tablaconcuadrcula"/>
        <w:tblW w:w="0" w:type="auto"/>
        <w:tblLook w:val="04A0" w:firstRow="1" w:lastRow="0" w:firstColumn="1" w:lastColumn="0" w:noHBand="0" w:noVBand="1"/>
      </w:tblPr>
      <w:tblGrid>
        <w:gridCol w:w="992"/>
        <w:gridCol w:w="1178"/>
        <w:gridCol w:w="1417"/>
        <w:gridCol w:w="1416"/>
        <w:gridCol w:w="1416"/>
        <w:gridCol w:w="1370"/>
        <w:gridCol w:w="1315"/>
        <w:gridCol w:w="1138"/>
        <w:gridCol w:w="1257"/>
        <w:gridCol w:w="1495"/>
      </w:tblGrid>
      <w:tr w:rsidR="000E6194" w:rsidRPr="00CD3DD9" w14:paraId="158E5A2F" w14:textId="77777777" w:rsidTr="004950EA">
        <w:trPr>
          <w:trHeight w:val="668"/>
        </w:trPr>
        <w:tc>
          <w:tcPr>
            <w:tcW w:w="12994" w:type="dxa"/>
            <w:gridSpan w:val="10"/>
            <w:shd w:val="clear" w:color="auto" w:fill="8DB3E2" w:themeFill="text2" w:themeFillTint="66"/>
          </w:tcPr>
          <w:p w14:paraId="3522DD3E" w14:textId="77777777" w:rsidR="000E6194" w:rsidRPr="000E6194" w:rsidRDefault="000E6194" w:rsidP="00A75571">
            <w:pPr>
              <w:rPr>
                <w:rFonts w:ascii="Candara" w:eastAsia="Times New Roman" w:hAnsi="Candara" w:cs="Arial"/>
                <w:sz w:val="20"/>
                <w:szCs w:val="20"/>
                <w:lang w:eastAsia="es-GT"/>
              </w:rPr>
            </w:pPr>
            <w:r w:rsidRPr="000E6194">
              <w:rPr>
                <w:rFonts w:ascii="Candara" w:eastAsia="Times New Roman" w:hAnsi="Candara" w:cs="Arial"/>
                <w:sz w:val="20"/>
                <w:szCs w:val="20"/>
                <w:lang w:eastAsia="es-GT"/>
              </w:rPr>
              <w:t>Alineación y vinculación a Plan K'atun 2032, Agenda 2030, Prioridades Nacionales de Desarrollo PND- Resultados Estratégicos de Desarrollo RED.                                                                                                                                                                                                                                       SPPD-03</w:t>
            </w:r>
          </w:p>
        </w:tc>
      </w:tr>
      <w:tr w:rsidR="000E6194" w:rsidRPr="00CD3DD9" w14:paraId="0C5F2FE3" w14:textId="77777777" w:rsidTr="004950EA">
        <w:trPr>
          <w:trHeight w:val="422"/>
        </w:trPr>
        <w:tc>
          <w:tcPr>
            <w:tcW w:w="12994" w:type="dxa"/>
            <w:gridSpan w:val="10"/>
            <w:shd w:val="clear" w:color="auto" w:fill="8DB3E2" w:themeFill="text2" w:themeFillTint="66"/>
          </w:tcPr>
          <w:p w14:paraId="11267B91" w14:textId="77777777" w:rsidR="000E6194" w:rsidRPr="000E6194" w:rsidRDefault="000E6194" w:rsidP="00A75571">
            <w:pPr>
              <w:rPr>
                <w:rFonts w:ascii="Candara" w:eastAsia="Times New Roman" w:hAnsi="Candara" w:cs="Arial"/>
                <w:sz w:val="20"/>
                <w:szCs w:val="20"/>
                <w:lang w:eastAsia="es-GT"/>
              </w:rPr>
            </w:pPr>
            <w:r w:rsidRPr="000E6194">
              <w:rPr>
                <w:rFonts w:ascii="Candara" w:eastAsia="Times New Roman" w:hAnsi="Candara" w:cs="Arial"/>
                <w:sz w:val="20"/>
                <w:szCs w:val="20"/>
                <w:lang w:eastAsia="es-GT"/>
              </w:rPr>
              <w:t>ALINEACIÓN_ VINCULACIÓN ESTRATÉGICA A NIVEL SECTORIAL E INSTITUCIONAL.</w:t>
            </w:r>
          </w:p>
        </w:tc>
      </w:tr>
      <w:tr w:rsidR="000E6194" w:rsidRPr="00CD3DD9" w14:paraId="7A8BA01D" w14:textId="77777777" w:rsidTr="004950EA">
        <w:trPr>
          <w:trHeight w:val="1320"/>
        </w:trPr>
        <w:tc>
          <w:tcPr>
            <w:tcW w:w="992" w:type="dxa"/>
            <w:hideMark/>
          </w:tcPr>
          <w:p w14:paraId="3ABCD282" w14:textId="77777777" w:rsidR="000E6194" w:rsidRPr="00CD3DD9" w:rsidRDefault="000E6194" w:rsidP="00A75571">
            <w:pPr>
              <w:rPr>
                <w:b/>
                <w:bCs/>
                <w:sz w:val="20"/>
                <w:szCs w:val="20"/>
              </w:rPr>
            </w:pPr>
            <w:r w:rsidRPr="00CD3DD9">
              <w:rPr>
                <w:b/>
                <w:bCs/>
                <w:sz w:val="20"/>
                <w:szCs w:val="20"/>
              </w:rPr>
              <w:t>Eje K'atun</w:t>
            </w:r>
          </w:p>
        </w:tc>
        <w:tc>
          <w:tcPr>
            <w:tcW w:w="1178" w:type="dxa"/>
            <w:hideMark/>
          </w:tcPr>
          <w:p w14:paraId="78E4A428" w14:textId="77777777" w:rsidR="000E6194" w:rsidRPr="00CD3DD9" w:rsidRDefault="000E6194" w:rsidP="00A75571">
            <w:pPr>
              <w:rPr>
                <w:b/>
                <w:bCs/>
                <w:sz w:val="20"/>
                <w:szCs w:val="20"/>
              </w:rPr>
            </w:pPr>
            <w:r w:rsidRPr="00CD3DD9">
              <w:rPr>
                <w:b/>
                <w:bCs/>
                <w:sz w:val="20"/>
                <w:szCs w:val="20"/>
              </w:rPr>
              <w:t>ODS</w:t>
            </w:r>
          </w:p>
        </w:tc>
        <w:tc>
          <w:tcPr>
            <w:tcW w:w="1417" w:type="dxa"/>
            <w:hideMark/>
          </w:tcPr>
          <w:p w14:paraId="767A980D" w14:textId="77777777" w:rsidR="000E6194" w:rsidRDefault="000E6194" w:rsidP="00A75571">
            <w:pPr>
              <w:rPr>
                <w:b/>
                <w:bCs/>
                <w:sz w:val="20"/>
                <w:szCs w:val="20"/>
              </w:rPr>
            </w:pPr>
            <w:r w:rsidRPr="00CD3DD9">
              <w:rPr>
                <w:b/>
                <w:bCs/>
                <w:sz w:val="20"/>
                <w:szCs w:val="20"/>
              </w:rPr>
              <w:t xml:space="preserve">Prioridad Nacional de Desarrollo </w:t>
            </w:r>
          </w:p>
          <w:p w14:paraId="58281EEF" w14:textId="77777777" w:rsidR="000E6194" w:rsidRPr="00CD3DD9" w:rsidRDefault="000E6194" w:rsidP="00A75571">
            <w:pPr>
              <w:rPr>
                <w:b/>
                <w:bCs/>
                <w:sz w:val="20"/>
                <w:szCs w:val="20"/>
              </w:rPr>
            </w:pPr>
            <w:r w:rsidRPr="00CD3DD9">
              <w:rPr>
                <w:b/>
                <w:bCs/>
                <w:sz w:val="20"/>
                <w:szCs w:val="20"/>
              </w:rPr>
              <w:t>-PND-</w:t>
            </w:r>
          </w:p>
        </w:tc>
        <w:tc>
          <w:tcPr>
            <w:tcW w:w="1416" w:type="dxa"/>
            <w:hideMark/>
          </w:tcPr>
          <w:p w14:paraId="1637AC8A" w14:textId="77777777" w:rsidR="000E6194" w:rsidRPr="00CD3DD9" w:rsidRDefault="000E6194" w:rsidP="00A75571">
            <w:pPr>
              <w:rPr>
                <w:b/>
                <w:bCs/>
                <w:sz w:val="20"/>
                <w:szCs w:val="20"/>
              </w:rPr>
            </w:pPr>
            <w:r w:rsidRPr="00CD3DD9">
              <w:rPr>
                <w:b/>
                <w:bCs/>
                <w:sz w:val="20"/>
                <w:szCs w:val="20"/>
              </w:rPr>
              <w:t>Meta Estratégica de Desarrollo    -MED-</w:t>
            </w:r>
          </w:p>
        </w:tc>
        <w:tc>
          <w:tcPr>
            <w:tcW w:w="1416" w:type="dxa"/>
            <w:hideMark/>
          </w:tcPr>
          <w:p w14:paraId="70E2EB51" w14:textId="77777777" w:rsidR="000E6194" w:rsidRPr="00CD3DD9" w:rsidRDefault="000E6194" w:rsidP="00A75571">
            <w:pPr>
              <w:rPr>
                <w:b/>
                <w:bCs/>
                <w:sz w:val="20"/>
                <w:szCs w:val="20"/>
              </w:rPr>
            </w:pPr>
            <w:r w:rsidRPr="00CD3DD9">
              <w:rPr>
                <w:b/>
                <w:bCs/>
                <w:sz w:val="20"/>
                <w:szCs w:val="20"/>
              </w:rPr>
              <w:t>99 metas (16 + 83)</w:t>
            </w:r>
          </w:p>
        </w:tc>
        <w:tc>
          <w:tcPr>
            <w:tcW w:w="1370" w:type="dxa"/>
            <w:hideMark/>
          </w:tcPr>
          <w:p w14:paraId="4C6A83AD" w14:textId="77777777" w:rsidR="000E6194" w:rsidRPr="00CD3DD9" w:rsidRDefault="000E6194" w:rsidP="00A75571">
            <w:pPr>
              <w:rPr>
                <w:b/>
                <w:bCs/>
                <w:sz w:val="20"/>
                <w:szCs w:val="20"/>
              </w:rPr>
            </w:pPr>
            <w:r w:rsidRPr="00CD3DD9">
              <w:rPr>
                <w:b/>
                <w:bCs/>
                <w:sz w:val="20"/>
                <w:szCs w:val="20"/>
              </w:rPr>
              <w:t>Indicador PND</w:t>
            </w:r>
          </w:p>
        </w:tc>
        <w:tc>
          <w:tcPr>
            <w:tcW w:w="1315" w:type="dxa"/>
            <w:hideMark/>
          </w:tcPr>
          <w:p w14:paraId="2D4A6A6D" w14:textId="77777777" w:rsidR="000E6194" w:rsidRPr="00CD3DD9" w:rsidRDefault="000E6194" w:rsidP="00A75571">
            <w:pPr>
              <w:rPr>
                <w:b/>
                <w:bCs/>
                <w:sz w:val="20"/>
                <w:szCs w:val="20"/>
              </w:rPr>
            </w:pPr>
            <w:r w:rsidRPr="00CD3DD9">
              <w:rPr>
                <w:b/>
                <w:bCs/>
                <w:sz w:val="20"/>
                <w:szCs w:val="20"/>
              </w:rPr>
              <w:t xml:space="preserve">Seguimiento indicador </w:t>
            </w:r>
          </w:p>
        </w:tc>
        <w:tc>
          <w:tcPr>
            <w:tcW w:w="1138" w:type="dxa"/>
            <w:hideMark/>
          </w:tcPr>
          <w:p w14:paraId="1AE1A4A0" w14:textId="77777777" w:rsidR="000E6194" w:rsidRPr="00CD3DD9" w:rsidRDefault="000E6194" w:rsidP="00A75571">
            <w:pPr>
              <w:rPr>
                <w:b/>
                <w:bCs/>
                <w:sz w:val="20"/>
                <w:szCs w:val="20"/>
              </w:rPr>
            </w:pPr>
            <w:r w:rsidRPr="00CD3DD9">
              <w:rPr>
                <w:b/>
                <w:bCs/>
                <w:sz w:val="20"/>
                <w:szCs w:val="20"/>
              </w:rPr>
              <w:t>Resultado Estratégico de Desarrollo -RED***</w:t>
            </w:r>
          </w:p>
        </w:tc>
        <w:tc>
          <w:tcPr>
            <w:tcW w:w="1257" w:type="dxa"/>
            <w:hideMark/>
          </w:tcPr>
          <w:p w14:paraId="5D755D79" w14:textId="77777777" w:rsidR="000E6194" w:rsidRPr="00CD3DD9" w:rsidRDefault="000E6194" w:rsidP="00A75571">
            <w:pPr>
              <w:rPr>
                <w:b/>
                <w:bCs/>
                <w:sz w:val="20"/>
                <w:szCs w:val="20"/>
              </w:rPr>
            </w:pPr>
            <w:r w:rsidRPr="00CD3DD9">
              <w:rPr>
                <w:b/>
                <w:bCs/>
                <w:sz w:val="20"/>
                <w:szCs w:val="20"/>
              </w:rPr>
              <w:t>Coordinador RED</w:t>
            </w:r>
          </w:p>
        </w:tc>
        <w:tc>
          <w:tcPr>
            <w:tcW w:w="1495" w:type="dxa"/>
            <w:hideMark/>
          </w:tcPr>
          <w:p w14:paraId="7A8FD281" w14:textId="77777777" w:rsidR="000E6194" w:rsidRPr="00CD3DD9" w:rsidRDefault="000E6194" w:rsidP="00A75571">
            <w:pPr>
              <w:rPr>
                <w:b/>
                <w:bCs/>
                <w:sz w:val="20"/>
                <w:szCs w:val="20"/>
              </w:rPr>
            </w:pPr>
            <w:r w:rsidRPr="00CD3DD9">
              <w:rPr>
                <w:b/>
                <w:bCs/>
                <w:sz w:val="20"/>
                <w:szCs w:val="20"/>
              </w:rPr>
              <w:t>Políticas públicas asociadas</w:t>
            </w:r>
          </w:p>
        </w:tc>
      </w:tr>
      <w:tr w:rsidR="000E6194" w:rsidRPr="00CD3DD9" w14:paraId="17851BBC" w14:textId="77777777" w:rsidTr="004950EA">
        <w:trPr>
          <w:trHeight w:val="1554"/>
        </w:trPr>
        <w:tc>
          <w:tcPr>
            <w:tcW w:w="992" w:type="dxa"/>
            <w:hideMark/>
          </w:tcPr>
          <w:p w14:paraId="598A5F1C" w14:textId="77777777" w:rsidR="000E6194" w:rsidRPr="008A3FF8" w:rsidRDefault="000E6194" w:rsidP="00A75571">
            <w:pPr>
              <w:rPr>
                <w:sz w:val="18"/>
                <w:szCs w:val="18"/>
              </w:rPr>
            </w:pPr>
            <w:r w:rsidRPr="008A3FF8">
              <w:rPr>
                <w:sz w:val="18"/>
                <w:szCs w:val="18"/>
              </w:rPr>
              <w:t xml:space="preserve">Estado garante de los derechos humanos y conductor del desarrollo </w:t>
            </w:r>
          </w:p>
        </w:tc>
        <w:tc>
          <w:tcPr>
            <w:tcW w:w="1178" w:type="dxa"/>
            <w:hideMark/>
          </w:tcPr>
          <w:p w14:paraId="2C6FA8A3" w14:textId="77777777" w:rsidR="000E6194" w:rsidRPr="008A3FF8" w:rsidRDefault="000E6194" w:rsidP="00A75571">
            <w:pPr>
              <w:rPr>
                <w:sz w:val="18"/>
                <w:szCs w:val="18"/>
              </w:rPr>
            </w:pPr>
            <w:r w:rsidRPr="008A3FF8">
              <w:rPr>
                <w:sz w:val="18"/>
                <w:szCs w:val="18"/>
              </w:rPr>
              <w:t>5. Igualdad de género</w:t>
            </w:r>
          </w:p>
        </w:tc>
        <w:tc>
          <w:tcPr>
            <w:tcW w:w="1417" w:type="dxa"/>
            <w:hideMark/>
          </w:tcPr>
          <w:p w14:paraId="52A54B88" w14:textId="77777777" w:rsidR="000E6194" w:rsidRPr="008A3FF8" w:rsidRDefault="000E6194" w:rsidP="00A75571">
            <w:pPr>
              <w:rPr>
                <w:sz w:val="18"/>
                <w:szCs w:val="18"/>
              </w:rPr>
            </w:pPr>
            <w:r w:rsidRPr="008A3FF8">
              <w:rPr>
                <w:sz w:val="18"/>
                <w:szCs w:val="18"/>
              </w:rPr>
              <w:t xml:space="preserve">Fortalecimiento institucional, seguridad y justicia </w:t>
            </w:r>
          </w:p>
        </w:tc>
        <w:tc>
          <w:tcPr>
            <w:tcW w:w="1416" w:type="dxa"/>
            <w:hideMark/>
          </w:tcPr>
          <w:p w14:paraId="2A4F83D6" w14:textId="77777777" w:rsidR="000E6194" w:rsidRPr="008A3FF8" w:rsidRDefault="000E6194" w:rsidP="00A75571">
            <w:pPr>
              <w:rPr>
                <w:sz w:val="18"/>
                <w:szCs w:val="18"/>
              </w:rPr>
            </w:pPr>
            <w:r w:rsidRPr="008A3FF8">
              <w:rPr>
                <w:sz w:val="18"/>
                <w:szCs w:val="18"/>
              </w:rPr>
              <w:t>Meta 16.6: Crear instituciones eficaces, responsables y transparentes a todos los niveles</w:t>
            </w:r>
          </w:p>
        </w:tc>
        <w:tc>
          <w:tcPr>
            <w:tcW w:w="1416" w:type="dxa"/>
            <w:hideMark/>
          </w:tcPr>
          <w:p w14:paraId="47818401" w14:textId="77777777" w:rsidR="000E6194" w:rsidRPr="008A3FF8" w:rsidRDefault="000E6194" w:rsidP="00A75571">
            <w:pPr>
              <w:rPr>
                <w:sz w:val="18"/>
                <w:szCs w:val="18"/>
              </w:rPr>
            </w:pPr>
            <w:r w:rsidRPr="008A3FF8">
              <w:rPr>
                <w:sz w:val="18"/>
                <w:szCs w:val="18"/>
              </w:rPr>
              <w:t>Meta 05.2: Eliminar todas las formas de violencia contra todas las mujeres y las niñas en los ámbitos público y privado, incluidas la trata y la explotación sexual y otros tipos de explotación</w:t>
            </w:r>
          </w:p>
        </w:tc>
        <w:tc>
          <w:tcPr>
            <w:tcW w:w="1370" w:type="dxa"/>
            <w:hideMark/>
          </w:tcPr>
          <w:p w14:paraId="4EB1FD58" w14:textId="77777777" w:rsidR="000E6194" w:rsidRPr="008A3FF8" w:rsidRDefault="000E6194" w:rsidP="00A75571">
            <w:pPr>
              <w:rPr>
                <w:sz w:val="18"/>
                <w:szCs w:val="18"/>
              </w:rPr>
            </w:pPr>
            <w:r w:rsidRPr="008A3FF8">
              <w:rPr>
                <w:sz w:val="18"/>
                <w:szCs w:val="18"/>
              </w:rPr>
              <w:t>5.2.2 Proporción de mujeres y niñas de 15 años de edad o más que han sufrido en los últimos 12 meses violencia sexual infligida por otra persona que no sea un compañero íntimo, por grupo de edad y lugar del hecho</w:t>
            </w:r>
          </w:p>
        </w:tc>
        <w:tc>
          <w:tcPr>
            <w:tcW w:w="1315" w:type="dxa"/>
            <w:hideMark/>
          </w:tcPr>
          <w:p w14:paraId="1D50F0CA" w14:textId="77777777" w:rsidR="000E6194" w:rsidRPr="008A3FF8" w:rsidRDefault="000E6194" w:rsidP="00A75571">
            <w:pPr>
              <w:rPr>
                <w:sz w:val="18"/>
                <w:szCs w:val="18"/>
              </w:rPr>
            </w:pPr>
            <w:r w:rsidRPr="008A3FF8">
              <w:rPr>
                <w:sz w:val="18"/>
                <w:szCs w:val="18"/>
              </w:rPr>
              <w:t>MINGOB</w:t>
            </w:r>
          </w:p>
        </w:tc>
        <w:tc>
          <w:tcPr>
            <w:tcW w:w="1138" w:type="dxa"/>
            <w:hideMark/>
          </w:tcPr>
          <w:p w14:paraId="4532245D" w14:textId="77777777" w:rsidR="000E6194" w:rsidRPr="008A3FF8" w:rsidRDefault="000E6194" w:rsidP="00A75571">
            <w:pPr>
              <w:rPr>
                <w:sz w:val="18"/>
                <w:szCs w:val="18"/>
              </w:rPr>
            </w:pPr>
            <w:r w:rsidRPr="008A3FF8">
              <w:rPr>
                <w:sz w:val="18"/>
                <w:szCs w:val="18"/>
              </w:rPr>
              <w:t> </w:t>
            </w:r>
          </w:p>
        </w:tc>
        <w:tc>
          <w:tcPr>
            <w:tcW w:w="1257" w:type="dxa"/>
            <w:hideMark/>
          </w:tcPr>
          <w:p w14:paraId="2FA9D95B" w14:textId="77777777" w:rsidR="000E6194" w:rsidRPr="008A3FF8" w:rsidRDefault="000E6194" w:rsidP="00A75571">
            <w:pPr>
              <w:rPr>
                <w:sz w:val="18"/>
                <w:szCs w:val="18"/>
              </w:rPr>
            </w:pPr>
            <w:r w:rsidRPr="008A3FF8">
              <w:rPr>
                <w:sz w:val="18"/>
                <w:szCs w:val="18"/>
              </w:rPr>
              <w:t> </w:t>
            </w:r>
          </w:p>
        </w:tc>
        <w:tc>
          <w:tcPr>
            <w:tcW w:w="1495" w:type="dxa"/>
            <w:hideMark/>
          </w:tcPr>
          <w:p w14:paraId="22043C2C" w14:textId="77777777" w:rsidR="000E6194" w:rsidRPr="008A3FF8" w:rsidRDefault="000E6194" w:rsidP="00A75571">
            <w:pPr>
              <w:rPr>
                <w:sz w:val="18"/>
                <w:szCs w:val="18"/>
              </w:rPr>
            </w:pPr>
            <w:r w:rsidRPr="008A3FF8">
              <w:rPr>
                <w:sz w:val="18"/>
                <w:szCs w:val="18"/>
              </w:rPr>
              <w:t xml:space="preserve">Política Nacional Prevención de la violencia y el delito, seguridad ciudadana y convivencia pacífica; </w:t>
            </w:r>
            <w:r w:rsidRPr="008A3FF8">
              <w:rPr>
                <w:sz w:val="18"/>
                <w:szCs w:val="18"/>
              </w:rPr>
              <w:br/>
              <w:t xml:space="preserve">Política Nacional de Seguridad, </w:t>
            </w:r>
            <w:r w:rsidRPr="008A3FF8">
              <w:rPr>
                <w:sz w:val="18"/>
                <w:szCs w:val="18"/>
              </w:rPr>
              <w:br/>
              <w:t>Política Criminal Democrática del Estado de Guatemala</w:t>
            </w:r>
          </w:p>
        </w:tc>
      </w:tr>
      <w:tr w:rsidR="000E6194" w:rsidRPr="00CD3DD9" w14:paraId="416EA16A" w14:textId="77777777" w:rsidTr="004950EA">
        <w:trPr>
          <w:trHeight w:val="562"/>
        </w:trPr>
        <w:tc>
          <w:tcPr>
            <w:tcW w:w="992" w:type="dxa"/>
            <w:hideMark/>
          </w:tcPr>
          <w:p w14:paraId="6885B42A" w14:textId="77777777" w:rsidR="000E6194" w:rsidRPr="008A3FF8" w:rsidRDefault="000E6194" w:rsidP="00A75571">
            <w:pPr>
              <w:rPr>
                <w:sz w:val="18"/>
                <w:szCs w:val="18"/>
              </w:rPr>
            </w:pPr>
            <w:r w:rsidRPr="008A3FF8">
              <w:rPr>
                <w:sz w:val="18"/>
                <w:szCs w:val="18"/>
              </w:rPr>
              <w:t xml:space="preserve">Estado garante de los derechos humanos y conductor del desarrollo </w:t>
            </w:r>
          </w:p>
        </w:tc>
        <w:tc>
          <w:tcPr>
            <w:tcW w:w="1178" w:type="dxa"/>
            <w:hideMark/>
          </w:tcPr>
          <w:p w14:paraId="6C5DAA4A" w14:textId="77777777" w:rsidR="000E6194" w:rsidRPr="008A3FF8" w:rsidRDefault="000E6194" w:rsidP="00A75571">
            <w:pPr>
              <w:rPr>
                <w:sz w:val="18"/>
                <w:szCs w:val="18"/>
              </w:rPr>
            </w:pPr>
            <w:r w:rsidRPr="008A3FF8">
              <w:rPr>
                <w:sz w:val="18"/>
                <w:szCs w:val="18"/>
              </w:rPr>
              <w:t>16. Paz, justicia e instituciones solidas</w:t>
            </w:r>
            <w:r w:rsidRPr="008A3FF8">
              <w:rPr>
                <w:sz w:val="18"/>
                <w:szCs w:val="18"/>
              </w:rPr>
              <w:br/>
              <w:t xml:space="preserve">  </w:t>
            </w:r>
          </w:p>
        </w:tc>
        <w:tc>
          <w:tcPr>
            <w:tcW w:w="1417" w:type="dxa"/>
            <w:hideMark/>
          </w:tcPr>
          <w:p w14:paraId="605ABC76" w14:textId="77777777" w:rsidR="000E6194" w:rsidRPr="008A3FF8" w:rsidRDefault="000E6194" w:rsidP="00A75571">
            <w:pPr>
              <w:rPr>
                <w:sz w:val="18"/>
                <w:szCs w:val="18"/>
              </w:rPr>
            </w:pPr>
            <w:r w:rsidRPr="008A3FF8">
              <w:rPr>
                <w:sz w:val="18"/>
                <w:szCs w:val="18"/>
              </w:rPr>
              <w:t xml:space="preserve">Fortalecimiento institucional, seguridad y justicia </w:t>
            </w:r>
          </w:p>
        </w:tc>
        <w:tc>
          <w:tcPr>
            <w:tcW w:w="1416" w:type="dxa"/>
            <w:hideMark/>
          </w:tcPr>
          <w:p w14:paraId="13FCE425" w14:textId="77777777" w:rsidR="000E6194" w:rsidRPr="008A3FF8" w:rsidRDefault="000E6194" w:rsidP="00A75571">
            <w:pPr>
              <w:rPr>
                <w:sz w:val="18"/>
                <w:szCs w:val="18"/>
              </w:rPr>
            </w:pPr>
            <w:r w:rsidRPr="008A3FF8">
              <w:rPr>
                <w:sz w:val="18"/>
                <w:szCs w:val="18"/>
              </w:rPr>
              <w:t xml:space="preserve">Meta 16.5: Reducir sustancialmente la corrupción y el soborno en todas sus formas </w:t>
            </w:r>
          </w:p>
        </w:tc>
        <w:tc>
          <w:tcPr>
            <w:tcW w:w="1416" w:type="dxa"/>
            <w:hideMark/>
          </w:tcPr>
          <w:p w14:paraId="67C91AC8" w14:textId="77777777" w:rsidR="000E6194" w:rsidRPr="008A3FF8" w:rsidRDefault="000E6194" w:rsidP="00A75571">
            <w:pPr>
              <w:rPr>
                <w:sz w:val="18"/>
                <w:szCs w:val="18"/>
              </w:rPr>
            </w:pPr>
            <w:r w:rsidRPr="008A3FF8">
              <w:rPr>
                <w:sz w:val="18"/>
                <w:szCs w:val="18"/>
              </w:rPr>
              <w:t>Meta 16.5: Reducir sustancialmente la corrupción y el soborno en todas sus formas</w:t>
            </w:r>
          </w:p>
        </w:tc>
        <w:tc>
          <w:tcPr>
            <w:tcW w:w="1370" w:type="dxa"/>
            <w:hideMark/>
          </w:tcPr>
          <w:p w14:paraId="29156577" w14:textId="77777777" w:rsidR="000E6194" w:rsidRPr="008A3FF8" w:rsidRDefault="000E6194" w:rsidP="00A75571">
            <w:pPr>
              <w:rPr>
                <w:sz w:val="18"/>
                <w:szCs w:val="18"/>
              </w:rPr>
            </w:pPr>
            <w:r w:rsidRPr="008A3FF8">
              <w:rPr>
                <w:sz w:val="18"/>
                <w:szCs w:val="18"/>
              </w:rPr>
              <w:t xml:space="preserve">16.5.1 Proporción de las personas que han tenido por lo menos un contacto con un funcionario público y que </w:t>
            </w:r>
            <w:r w:rsidRPr="008A3FF8">
              <w:rPr>
                <w:sz w:val="18"/>
                <w:szCs w:val="18"/>
              </w:rPr>
              <w:lastRenderedPageBreak/>
              <w:t>pagaron un soborno a un funcionario público, o tuvieron la experiencia de que un funcionario público les pidiera que lo pagaran, durante los 12 meses anteriores</w:t>
            </w:r>
          </w:p>
        </w:tc>
        <w:tc>
          <w:tcPr>
            <w:tcW w:w="1315" w:type="dxa"/>
            <w:hideMark/>
          </w:tcPr>
          <w:p w14:paraId="34E254E8" w14:textId="77777777" w:rsidR="000E6194" w:rsidRPr="008A3FF8" w:rsidRDefault="000E6194" w:rsidP="00A75571">
            <w:pPr>
              <w:rPr>
                <w:sz w:val="18"/>
                <w:szCs w:val="18"/>
              </w:rPr>
            </w:pPr>
            <w:r w:rsidRPr="008A3FF8">
              <w:rPr>
                <w:sz w:val="18"/>
                <w:szCs w:val="18"/>
              </w:rPr>
              <w:lastRenderedPageBreak/>
              <w:t>Transparencia internacional TI</w:t>
            </w:r>
          </w:p>
        </w:tc>
        <w:tc>
          <w:tcPr>
            <w:tcW w:w="1138" w:type="dxa"/>
            <w:hideMark/>
          </w:tcPr>
          <w:p w14:paraId="69E0177A" w14:textId="77777777" w:rsidR="000E6194" w:rsidRPr="008A3FF8" w:rsidRDefault="000E6194" w:rsidP="00A75571">
            <w:pPr>
              <w:rPr>
                <w:sz w:val="18"/>
                <w:szCs w:val="18"/>
              </w:rPr>
            </w:pPr>
            <w:r w:rsidRPr="008A3FF8">
              <w:rPr>
                <w:sz w:val="18"/>
                <w:szCs w:val="18"/>
              </w:rPr>
              <w:t> </w:t>
            </w:r>
          </w:p>
        </w:tc>
        <w:tc>
          <w:tcPr>
            <w:tcW w:w="1257" w:type="dxa"/>
            <w:hideMark/>
          </w:tcPr>
          <w:p w14:paraId="54F1A34C" w14:textId="77777777" w:rsidR="000E6194" w:rsidRPr="008A3FF8" w:rsidRDefault="000E6194" w:rsidP="00A75571">
            <w:pPr>
              <w:rPr>
                <w:sz w:val="18"/>
                <w:szCs w:val="18"/>
              </w:rPr>
            </w:pPr>
            <w:r w:rsidRPr="008A3FF8">
              <w:rPr>
                <w:sz w:val="18"/>
                <w:szCs w:val="18"/>
              </w:rPr>
              <w:t> </w:t>
            </w:r>
          </w:p>
        </w:tc>
        <w:tc>
          <w:tcPr>
            <w:tcW w:w="1495" w:type="dxa"/>
            <w:hideMark/>
          </w:tcPr>
          <w:p w14:paraId="55127DBD" w14:textId="77777777" w:rsidR="000E6194" w:rsidRPr="008A3FF8" w:rsidRDefault="000E6194" w:rsidP="00A75571">
            <w:pPr>
              <w:rPr>
                <w:sz w:val="18"/>
                <w:szCs w:val="18"/>
              </w:rPr>
            </w:pPr>
            <w:r w:rsidRPr="008A3FF8">
              <w:rPr>
                <w:sz w:val="18"/>
                <w:szCs w:val="18"/>
              </w:rPr>
              <w:t xml:space="preserve">Política Nacional Prevención de la violencia y el delito, seguridad ciudadana y convivencia pacífica; </w:t>
            </w:r>
            <w:r w:rsidRPr="008A3FF8">
              <w:rPr>
                <w:sz w:val="18"/>
                <w:szCs w:val="18"/>
              </w:rPr>
              <w:br/>
              <w:t xml:space="preserve">Política Nacional de Seguridad, </w:t>
            </w:r>
            <w:r w:rsidRPr="008A3FF8">
              <w:rPr>
                <w:sz w:val="18"/>
                <w:szCs w:val="18"/>
              </w:rPr>
              <w:br/>
            </w:r>
            <w:r w:rsidRPr="008A3FF8">
              <w:rPr>
                <w:sz w:val="18"/>
                <w:szCs w:val="18"/>
              </w:rPr>
              <w:lastRenderedPageBreak/>
              <w:t>Política Criminal Democrática del Estado de Guatemala</w:t>
            </w:r>
          </w:p>
        </w:tc>
      </w:tr>
      <w:tr w:rsidR="000E6194" w:rsidRPr="00CD3DD9" w14:paraId="60D7102A" w14:textId="77777777" w:rsidTr="004950EA">
        <w:trPr>
          <w:trHeight w:val="561"/>
        </w:trPr>
        <w:tc>
          <w:tcPr>
            <w:tcW w:w="992" w:type="dxa"/>
            <w:hideMark/>
          </w:tcPr>
          <w:p w14:paraId="4C332C9C" w14:textId="77777777" w:rsidR="000E6194" w:rsidRPr="008A3FF8" w:rsidRDefault="000E6194" w:rsidP="00A75571">
            <w:pPr>
              <w:rPr>
                <w:sz w:val="18"/>
                <w:szCs w:val="18"/>
              </w:rPr>
            </w:pPr>
            <w:r w:rsidRPr="008A3FF8">
              <w:rPr>
                <w:sz w:val="18"/>
                <w:szCs w:val="18"/>
              </w:rPr>
              <w:lastRenderedPageBreak/>
              <w:t xml:space="preserve">Estado garante de los derechos humanos y conductor del desarrollo </w:t>
            </w:r>
          </w:p>
        </w:tc>
        <w:tc>
          <w:tcPr>
            <w:tcW w:w="1178" w:type="dxa"/>
            <w:hideMark/>
          </w:tcPr>
          <w:p w14:paraId="624332FD" w14:textId="77777777" w:rsidR="000E6194" w:rsidRPr="008A3FF8" w:rsidRDefault="000E6194" w:rsidP="00A75571">
            <w:pPr>
              <w:rPr>
                <w:sz w:val="18"/>
                <w:szCs w:val="18"/>
              </w:rPr>
            </w:pPr>
            <w:r w:rsidRPr="008A3FF8">
              <w:rPr>
                <w:sz w:val="18"/>
                <w:szCs w:val="18"/>
              </w:rPr>
              <w:t>16. Paz, justicia e instituciones solidas</w:t>
            </w:r>
            <w:r w:rsidRPr="008A3FF8">
              <w:rPr>
                <w:sz w:val="18"/>
                <w:szCs w:val="18"/>
              </w:rPr>
              <w:br/>
              <w:t xml:space="preserve">  </w:t>
            </w:r>
          </w:p>
        </w:tc>
        <w:tc>
          <w:tcPr>
            <w:tcW w:w="1417" w:type="dxa"/>
            <w:hideMark/>
          </w:tcPr>
          <w:p w14:paraId="4707F757" w14:textId="77777777" w:rsidR="000E6194" w:rsidRPr="008A3FF8" w:rsidRDefault="000E6194" w:rsidP="00A75571">
            <w:pPr>
              <w:rPr>
                <w:sz w:val="18"/>
                <w:szCs w:val="18"/>
              </w:rPr>
            </w:pPr>
            <w:r w:rsidRPr="008A3FF8">
              <w:rPr>
                <w:sz w:val="18"/>
                <w:szCs w:val="18"/>
              </w:rPr>
              <w:t xml:space="preserve">Fortalecimiento institucional, seguridad y justicia </w:t>
            </w:r>
          </w:p>
        </w:tc>
        <w:tc>
          <w:tcPr>
            <w:tcW w:w="1416" w:type="dxa"/>
            <w:hideMark/>
          </w:tcPr>
          <w:p w14:paraId="17A89FDF" w14:textId="77777777" w:rsidR="000E6194" w:rsidRPr="008A3FF8" w:rsidRDefault="000E6194" w:rsidP="00A75571">
            <w:pPr>
              <w:rPr>
                <w:sz w:val="18"/>
                <w:szCs w:val="18"/>
              </w:rPr>
            </w:pPr>
            <w:r w:rsidRPr="008A3FF8">
              <w:rPr>
                <w:sz w:val="18"/>
                <w:szCs w:val="18"/>
              </w:rPr>
              <w:t xml:space="preserve">Meta 16.5: Reducir sustancialmente la corrupción y el soborno en todas sus formas </w:t>
            </w:r>
          </w:p>
        </w:tc>
        <w:tc>
          <w:tcPr>
            <w:tcW w:w="1416" w:type="dxa"/>
            <w:hideMark/>
          </w:tcPr>
          <w:p w14:paraId="3B09EAA1" w14:textId="77777777" w:rsidR="000E6194" w:rsidRPr="008A3FF8" w:rsidRDefault="000E6194" w:rsidP="00A75571">
            <w:pPr>
              <w:rPr>
                <w:sz w:val="18"/>
                <w:szCs w:val="18"/>
              </w:rPr>
            </w:pPr>
            <w:r w:rsidRPr="008A3FF8">
              <w:rPr>
                <w:sz w:val="18"/>
                <w:szCs w:val="18"/>
              </w:rPr>
              <w:t>Meta 16.5: Reducir sustancialmente la corrupción y el soborno en todas sus formas</w:t>
            </w:r>
          </w:p>
        </w:tc>
        <w:tc>
          <w:tcPr>
            <w:tcW w:w="1370" w:type="dxa"/>
            <w:hideMark/>
          </w:tcPr>
          <w:p w14:paraId="067AFA4F" w14:textId="77777777" w:rsidR="000E6194" w:rsidRPr="008A3FF8" w:rsidRDefault="000E6194" w:rsidP="00A75571">
            <w:pPr>
              <w:rPr>
                <w:sz w:val="18"/>
                <w:szCs w:val="18"/>
              </w:rPr>
            </w:pPr>
            <w:r w:rsidRPr="008A3FF8">
              <w:rPr>
                <w:sz w:val="18"/>
                <w:szCs w:val="18"/>
              </w:rPr>
              <w:t>16.5.2 Proporción de negocios que han tenido por lo menos un contacto con un funcionario público y que pagaron un soborno a un funcionario público, o tuvieron la experiencia de que un funcionario público les pidiera que lo pagaran, durante los 12 meses anteriores</w:t>
            </w:r>
          </w:p>
        </w:tc>
        <w:tc>
          <w:tcPr>
            <w:tcW w:w="1315" w:type="dxa"/>
            <w:hideMark/>
          </w:tcPr>
          <w:p w14:paraId="36E157AE" w14:textId="77777777" w:rsidR="000E6194" w:rsidRPr="008A3FF8" w:rsidRDefault="000E6194" w:rsidP="00A75571">
            <w:pPr>
              <w:rPr>
                <w:sz w:val="18"/>
                <w:szCs w:val="18"/>
              </w:rPr>
            </w:pPr>
            <w:r w:rsidRPr="008A3FF8">
              <w:rPr>
                <w:sz w:val="18"/>
                <w:szCs w:val="18"/>
              </w:rPr>
              <w:t>Banco Mundial</w:t>
            </w:r>
          </w:p>
        </w:tc>
        <w:tc>
          <w:tcPr>
            <w:tcW w:w="1138" w:type="dxa"/>
            <w:hideMark/>
          </w:tcPr>
          <w:p w14:paraId="7DED83C7" w14:textId="77777777" w:rsidR="000E6194" w:rsidRPr="008A3FF8" w:rsidRDefault="000E6194" w:rsidP="00A75571">
            <w:pPr>
              <w:rPr>
                <w:sz w:val="18"/>
                <w:szCs w:val="18"/>
              </w:rPr>
            </w:pPr>
            <w:r w:rsidRPr="008A3FF8">
              <w:rPr>
                <w:sz w:val="18"/>
                <w:szCs w:val="18"/>
              </w:rPr>
              <w:t xml:space="preserve">RED 17. Para el 2024, se ha disminuido en 3.8 la tasa de hechos de tránsito (De 18.9 en el 2019 a 15.1 en 2024) </w:t>
            </w:r>
          </w:p>
        </w:tc>
        <w:tc>
          <w:tcPr>
            <w:tcW w:w="1257" w:type="dxa"/>
            <w:hideMark/>
          </w:tcPr>
          <w:p w14:paraId="1BE553C5" w14:textId="77777777" w:rsidR="000E6194" w:rsidRPr="008A3FF8" w:rsidRDefault="000E6194" w:rsidP="00A75571">
            <w:pPr>
              <w:rPr>
                <w:sz w:val="18"/>
                <w:szCs w:val="18"/>
              </w:rPr>
            </w:pPr>
            <w:r w:rsidRPr="008A3FF8">
              <w:rPr>
                <w:sz w:val="18"/>
                <w:szCs w:val="18"/>
              </w:rPr>
              <w:t>MINGOB</w:t>
            </w:r>
          </w:p>
        </w:tc>
        <w:tc>
          <w:tcPr>
            <w:tcW w:w="1495" w:type="dxa"/>
            <w:hideMark/>
          </w:tcPr>
          <w:p w14:paraId="47CB6463" w14:textId="77777777" w:rsidR="000E6194" w:rsidRPr="008A3FF8" w:rsidRDefault="000E6194" w:rsidP="00A75571">
            <w:pPr>
              <w:rPr>
                <w:sz w:val="18"/>
                <w:szCs w:val="18"/>
              </w:rPr>
            </w:pPr>
            <w:r w:rsidRPr="008A3FF8">
              <w:rPr>
                <w:sz w:val="18"/>
                <w:szCs w:val="18"/>
              </w:rPr>
              <w:t xml:space="preserve">Política Nacional Prevención de la violencia y el delito, seguridad ciudadana y convivencia pacífica; </w:t>
            </w:r>
            <w:r w:rsidRPr="008A3FF8">
              <w:rPr>
                <w:sz w:val="18"/>
                <w:szCs w:val="18"/>
              </w:rPr>
              <w:br/>
              <w:t xml:space="preserve">Política Nacional de Seguridad, </w:t>
            </w:r>
            <w:r w:rsidRPr="008A3FF8">
              <w:rPr>
                <w:sz w:val="18"/>
                <w:szCs w:val="18"/>
              </w:rPr>
              <w:br/>
              <w:t>Política Criminal Democrática del Estado de Guatemala</w:t>
            </w:r>
          </w:p>
        </w:tc>
      </w:tr>
      <w:tr w:rsidR="000E6194" w:rsidRPr="00CD3DD9" w14:paraId="0172F626" w14:textId="77777777" w:rsidTr="004950EA">
        <w:trPr>
          <w:trHeight w:val="1575"/>
        </w:trPr>
        <w:tc>
          <w:tcPr>
            <w:tcW w:w="992" w:type="dxa"/>
            <w:hideMark/>
          </w:tcPr>
          <w:p w14:paraId="3594122C" w14:textId="77777777" w:rsidR="000E6194" w:rsidRPr="008A3FF8" w:rsidRDefault="000E6194" w:rsidP="00A75571">
            <w:pPr>
              <w:rPr>
                <w:sz w:val="18"/>
                <w:szCs w:val="18"/>
              </w:rPr>
            </w:pPr>
            <w:r w:rsidRPr="008A3FF8">
              <w:rPr>
                <w:sz w:val="18"/>
                <w:szCs w:val="18"/>
              </w:rPr>
              <w:lastRenderedPageBreak/>
              <w:t xml:space="preserve">Estado garante de los derechos humanos y conductor del desarrollo </w:t>
            </w:r>
          </w:p>
        </w:tc>
        <w:tc>
          <w:tcPr>
            <w:tcW w:w="1178" w:type="dxa"/>
            <w:hideMark/>
          </w:tcPr>
          <w:p w14:paraId="0C89DF94" w14:textId="77777777" w:rsidR="000E6194" w:rsidRPr="008A3FF8" w:rsidRDefault="000E6194" w:rsidP="00A75571">
            <w:pPr>
              <w:rPr>
                <w:sz w:val="18"/>
                <w:szCs w:val="18"/>
              </w:rPr>
            </w:pPr>
            <w:r w:rsidRPr="008A3FF8">
              <w:rPr>
                <w:sz w:val="18"/>
                <w:szCs w:val="18"/>
              </w:rPr>
              <w:t>16. Paz, justicia e instituciones solidas</w:t>
            </w:r>
            <w:r w:rsidRPr="008A3FF8">
              <w:rPr>
                <w:sz w:val="18"/>
                <w:szCs w:val="18"/>
              </w:rPr>
              <w:br/>
              <w:t xml:space="preserve">  </w:t>
            </w:r>
          </w:p>
        </w:tc>
        <w:tc>
          <w:tcPr>
            <w:tcW w:w="1417" w:type="dxa"/>
            <w:hideMark/>
          </w:tcPr>
          <w:p w14:paraId="2052F015" w14:textId="77777777" w:rsidR="000E6194" w:rsidRPr="008A3FF8" w:rsidRDefault="000E6194" w:rsidP="00A75571">
            <w:pPr>
              <w:rPr>
                <w:sz w:val="18"/>
                <w:szCs w:val="18"/>
              </w:rPr>
            </w:pPr>
            <w:r w:rsidRPr="008A3FF8">
              <w:rPr>
                <w:sz w:val="18"/>
                <w:szCs w:val="18"/>
              </w:rPr>
              <w:t xml:space="preserve">Fortalecimiento institucional, seguridad y justicia </w:t>
            </w:r>
          </w:p>
        </w:tc>
        <w:tc>
          <w:tcPr>
            <w:tcW w:w="1416" w:type="dxa"/>
            <w:hideMark/>
          </w:tcPr>
          <w:p w14:paraId="28D11BC3" w14:textId="77777777" w:rsidR="000E6194" w:rsidRPr="008A3FF8" w:rsidRDefault="000E6194" w:rsidP="00A75571">
            <w:pPr>
              <w:rPr>
                <w:sz w:val="18"/>
                <w:szCs w:val="18"/>
              </w:rPr>
            </w:pPr>
            <w:r w:rsidRPr="008A3FF8">
              <w:rPr>
                <w:sz w:val="18"/>
                <w:szCs w:val="18"/>
              </w:rPr>
              <w:t xml:space="preserve">Meta 16.6: Crear instituciones eficaces, responsables y transparentes a todos los niveles </w:t>
            </w:r>
          </w:p>
        </w:tc>
        <w:tc>
          <w:tcPr>
            <w:tcW w:w="1416" w:type="dxa"/>
            <w:hideMark/>
          </w:tcPr>
          <w:p w14:paraId="7922E246" w14:textId="77777777" w:rsidR="000E6194" w:rsidRPr="008A3FF8" w:rsidRDefault="000E6194" w:rsidP="00A75571">
            <w:pPr>
              <w:rPr>
                <w:sz w:val="18"/>
                <w:szCs w:val="18"/>
              </w:rPr>
            </w:pPr>
            <w:r w:rsidRPr="008A3FF8">
              <w:rPr>
                <w:sz w:val="18"/>
                <w:szCs w:val="18"/>
              </w:rPr>
              <w:t xml:space="preserve">Meta 16.6: Crear instituciones eficaces, responsables y transparentes a todos los niveles </w:t>
            </w:r>
          </w:p>
        </w:tc>
        <w:tc>
          <w:tcPr>
            <w:tcW w:w="1370" w:type="dxa"/>
            <w:hideMark/>
          </w:tcPr>
          <w:p w14:paraId="4A4FA0D9" w14:textId="77777777" w:rsidR="000E6194" w:rsidRPr="008A3FF8" w:rsidRDefault="000E6194" w:rsidP="00A75571">
            <w:pPr>
              <w:rPr>
                <w:sz w:val="18"/>
                <w:szCs w:val="18"/>
              </w:rPr>
            </w:pPr>
            <w:r w:rsidRPr="008A3FF8">
              <w:rPr>
                <w:sz w:val="18"/>
                <w:szCs w:val="18"/>
              </w:rPr>
              <w:t>16.6.2 Proporción de la población que se siente satisfecha con su última experiencia de los servicios públicos</w:t>
            </w:r>
          </w:p>
        </w:tc>
        <w:tc>
          <w:tcPr>
            <w:tcW w:w="1315" w:type="dxa"/>
            <w:hideMark/>
          </w:tcPr>
          <w:p w14:paraId="6BDA83C4" w14:textId="77777777" w:rsidR="000E6194" w:rsidRPr="008A3FF8" w:rsidRDefault="000E6194" w:rsidP="00A75571">
            <w:pPr>
              <w:rPr>
                <w:sz w:val="18"/>
                <w:szCs w:val="18"/>
              </w:rPr>
            </w:pPr>
            <w:r w:rsidRPr="008A3FF8">
              <w:rPr>
                <w:sz w:val="18"/>
                <w:szCs w:val="18"/>
              </w:rPr>
              <w:t>INE</w:t>
            </w:r>
          </w:p>
        </w:tc>
        <w:tc>
          <w:tcPr>
            <w:tcW w:w="1138" w:type="dxa"/>
            <w:hideMark/>
          </w:tcPr>
          <w:p w14:paraId="38FDD55D" w14:textId="77777777" w:rsidR="000E6194" w:rsidRPr="008A3FF8" w:rsidRDefault="000E6194" w:rsidP="00A75571">
            <w:pPr>
              <w:rPr>
                <w:sz w:val="18"/>
                <w:szCs w:val="18"/>
              </w:rPr>
            </w:pPr>
            <w:r w:rsidRPr="008A3FF8">
              <w:rPr>
                <w:sz w:val="18"/>
                <w:szCs w:val="18"/>
              </w:rPr>
              <w:t> </w:t>
            </w:r>
          </w:p>
        </w:tc>
        <w:tc>
          <w:tcPr>
            <w:tcW w:w="1257" w:type="dxa"/>
            <w:hideMark/>
          </w:tcPr>
          <w:p w14:paraId="7CEF1EA2" w14:textId="77777777" w:rsidR="000E6194" w:rsidRPr="008A3FF8" w:rsidRDefault="000E6194" w:rsidP="00A75571">
            <w:pPr>
              <w:rPr>
                <w:sz w:val="18"/>
                <w:szCs w:val="18"/>
              </w:rPr>
            </w:pPr>
            <w:r w:rsidRPr="008A3FF8">
              <w:rPr>
                <w:sz w:val="18"/>
                <w:szCs w:val="18"/>
              </w:rPr>
              <w:t> </w:t>
            </w:r>
          </w:p>
        </w:tc>
        <w:tc>
          <w:tcPr>
            <w:tcW w:w="1495" w:type="dxa"/>
            <w:hideMark/>
          </w:tcPr>
          <w:p w14:paraId="7C77227C" w14:textId="77777777" w:rsidR="000E6194" w:rsidRPr="008A3FF8" w:rsidRDefault="000E6194" w:rsidP="00A75571">
            <w:pPr>
              <w:rPr>
                <w:sz w:val="18"/>
                <w:szCs w:val="18"/>
              </w:rPr>
            </w:pPr>
            <w:r w:rsidRPr="008A3FF8">
              <w:rPr>
                <w:sz w:val="18"/>
                <w:szCs w:val="18"/>
              </w:rPr>
              <w:t>Política Nacional de Datos Abiertos</w:t>
            </w:r>
            <w:r w:rsidRPr="008A3FF8">
              <w:rPr>
                <w:sz w:val="18"/>
                <w:szCs w:val="18"/>
              </w:rPr>
              <w:br/>
              <w:t>Política Nacional de Desarrollo Científico y Tecnológico 2015-2032</w:t>
            </w:r>
          </w:p>
        </w:tc>
      </w:tr>
    </w:tbl>
    <w:p w14:paraId="015EDF7C" w14:textId="1119FDC8" w:rsidR="00011597" w:rsidRDefault="00011597" w:rsidP="00EE37A4">
      <w:pPr>
        <w:spacing w:line="240" w:lineRule="auto"/>
        <w:jc w:val="both"/>
      </w:pPr>
    </w:p>
    <w:p w14:paraId="2D29A5FE" w14:textId="77777777" w:rsidR="00051CF4" w:rsidRPr="00AE79BF" w:rsidRDefault="00051CF4" w:rsidP="00EE37A4">
      <w:pPr>
        <w:spacing w:line="240" w:lineRule="auto"/>
        <w:jc w:val="both"/>
      </w:pPr>
    </w:p>
    <w:tbl>
      <w:tblPr>
        <w:tblW w:w="13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
        <w:gridCol w:w="697"/>
        <w:gridCol w:w="1082"/>
        <w:gridCol w:w="1345"/>
        <w:gridCol w:w="1284"/>
        <w:gridCol w:w="1347"/>
        <w:gridCol w:w="1179"/>
        <w:gridCol w:w="1179"/>
        <w:gridCol w:w="1248"/>
        <w:gridCol w:w="1045"/>
        <w:gridCol w:w="1126"/>
        <w:gridCol w:w="1355"/>
      </w:tblGrid>
      <w:tr w:rsidR="009A2526" w:rsidRPr="000D2843" w14:paraId="260B935D" w14:textId="77777777" w:rsidTr="00610155">
        <w:trPr>
          <w:trHeight w:val="330"/>
        </w:trPr>
        <w:tc>
          <w:tcPr>
            <w:tcW w:w="13444" w:type="dxa"/>
            <w:gridSpan w:val="12"/>
            <w:shd w:val="clear" w:color="auto" w:fill="95B3D7" w:themeFill="accent1" w:themeFillTint="99"/>
            <w:noWrap/>
            <w:vAlign w:val="center"/>
          </w:tcPr>
          <w:p w14:paraId="3A5D3D75" w14:textId="4BD40562"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94680E">
              <w:rPr>
                <w:rFonts w:ascii="Candara" w:eastAsia="Times New Roman" w:hAnsi="Candara" w:cs="Arial"/>
                <w:b/>
                <w:bCs/>
                <w:color w:val="000000" w:themeColor="text1"/>
                <w:sz w:val="20"/>
                <w:szCs w:val="20"/>
                <w:lang w:eastAsia="es-GT"/>
              </w:rPr>
              <w:t>Vinculación institucional a K´atun 2032, Agenda 2030, Prioridades Nacionales de Desarrollo -PND-, MED y PGG, SPPD-04</w:t>
            </w:r>
          </w:p>
        </w:tc>
      </w:tr>
      <w:tr w:rsidR="009A2526" w:rsidRPr="000D2843" w14:paraId="6C9F1AE9" w14:textId="77777777" w:rsidTr="00AB5127">
        <w:trPr>
          <w:trHeight w:val="330"/>
        </w:trPr>
        <w:tc>
          <w:tcPr>
            <w:tcW w:w="557" w:type="dxa"/>
            <w:shd w:val="clear" w:color="auto" w:fill="95B3D7" w:themeFill="accent1" w:themeFillTint="99"/>
            <w:noWrap/>
            <w:vAlign w:val="center"/>
            <w:hideMark/>
          </w:tcPr>
          <w:p w14:paraId="65AB563D"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 xml:space="preserve">No. </w:t>
            </w:r>
          </w:p>
        </w:tc>
        <w:tc>
          <w:tcPr>
            <w:tcW w:w="697" w:type="dxa"/>
            <w:shd w:val="clear" w:color="auto" w:fill="95B3D7" w:themeFill="accent1" w:themeFillTint="99"/>
            <w:noWrap/>
            <w:vAlign w:val="center"/>
            <w:hideMark/>
          </w:tcPr>
          <w:p w14:paraId="791840A4"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Eje K´atun</w:t>
            </w:r>
          </w:p>
        </w:tc>
        <w:tc>
          <w:tcPr>
            <w:tcW w:w="1082" w:type="dxa"/>
            <w:shd w:val="clear" w:color="auto" w:fill="95B3D7" w:themeFill="accent1" w:themeFillTint="99"/>
            <w:noWrap/>
            <w:vAlign w:val="center"/>
            <w:hideMark/>
          </w:tcPr>
          <w:p w14:paraId="3274D5A8"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ODS</w:t>
            </w:r>
          </w:p>
        </w:tc>
        <w:tc>
          <w:tcPr>
            <w:tcW w:w="1345" w:type="dxa"/>
            <w:shd w:val="clear" w:color="auto" w:fill="95B3D7" w:themeFill="accent1" w:themeFillTint="99"/>
            <w:noWrap/>
            <w:vAlign w:val="center"/>
            <w:hideMark/>
          </w:tcPr>
          <w:p w14:paraId="47354E18"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PND</w:t>
            </w:r>
          </w:p>
        </w:tc>
        <w:tc>
          <w:tcPr>
            <w:tcW w:w="1284" w:type="dxa"/>
            <w:shd w:val="clear" w:color="auto" w:fill="95B3D7" w:themeFill="accent1" w:themeFillTint="99"/>
            <w:noWrap/>
            <w:vAlign w:val="center"/>
            <w:hideMark/>
          </w:tcPr>
          <w:p w14:paraId="6301D42B"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MED</w:t>
            </w:r>
          </w:p>
        </w:tc>
        <w:tc>
          <w:tcPr>
            <w:tcW w:w="1347" w:type="dxa"/>
            <w:shd w:val="clear" w:color="auto" w:fill="95B3D7" w:themeFill="accent1" w:themeFillTint="99"/>
            <w:noWrap/>
            <w:vAlign w:val="center"/>
            <w:hideMark/>
          </w:tcPr>
          <w:p w14:paraId="58357393"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99 metas (16 + 83)</w:t>
            </w:r>
          </w:p>
        </w:tc>
        <w:tc>
          <w:tcPr>
            <w:tcW w:w="1179" w:type="dxa"/>
            <w:shd w:val="clear" w:color="auto" w:fill="95B3D7" w:themeFill="accent1" w:themeFillTint="99"/>
            <w:noWrap/>
            <w:vAlign w:val="center"/>
            <w:hideMark/>
          </w:tcPr>
          <w:p w14:paraId="159FB535"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Indicador PND</w:t>
            </w:r>
          </w:p>
        </w:tc>
        <w:tc>
          <w:tcPr>
            <w:tcW w:w="1179" w:type="dxa"/>
            <w:shd w:val="clear" w:color="auto" w:fill="95B3D7" w:themeFill="accent1" w:themeFillTint="99"/>
            <w:noWrap/>
            <w:vAlign w:val="center"/>
            <w:hideMark/>
          </w:tcPr>
          <w:p w14:paraId="2AF76DD3"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RED</w:t>
            </w:r>
          </w:p>
        </w:tc>
        <w:tc>
          <w:tcPr>
            <w:tcW w:w="1248" w:type="dxa"/>
            <w:shd w:val="clear" w:color="auto" w:fill="95B3D7" w:themeFill="accent1" w:themeFillTint="99"/>
            <w:noWrap/>
            <w:vAlign w:val="center"/>
            <w:hideMark/>
          </w:tcPr>
          <w:p w14:paraId="43D4090A" w14:textId="77777777" w:rsidR="009A2526"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PGG</w:t>
            </w:r>
          </w:p>
          <w:p w14:paraId="713CFAA3" w14:textId="546E4761" w:rsidR="00AB5127" w:rsidRPr="005E36B0" w:rsidRDefault="00AB5127" w:rsidP="00BA5463">
            <w:pPr>
              <w:spacing w:after="0" w:line="240" w:lineRule="auto"/>
              <w:jc w:val="center"/>
              <w:rPr>
                <w:rFonts w:ascii="Candara" w:eastAsia="Times New Roman" w:hAnsi="Candara" w:cs="Arial"/>
                <w:b/>
                <w:bCs/>
                <w:sz w:val="16"/>
                <w:szCs w:val="16"/>
                <w:lang w:eastAsia="es-GT"/>
              </w:rPr>
            </w:pPr>
            <w:r>
              <w:rPr>
                <w:rFonts w:ascii="Candara" w:eastAsia="Times New Roman" w:hAnsi="Candara" w:cs="Arial"/>
                <w:b/>
                <w:bCs/>
                <w:sz w:val="16"/>
                <w:szCs w:val="16"/>
                <w:lang w:eastAsia="es-GT"/>
              </w:rPr>
              <w:t>2024-2028</w:t>
            </w:r>
          </w:p>
        </w:tc>
        <w:tc>
          <w:tcPr>
            <w:tcW w:w="1045" w:type="dxa"/>
            <w:shd w:val="clear" w:color="auto" w:fill="95B3D7" w:themeFill="accent1" w:themeFillTint="99"/>
            <w:vAlign w:val="center"/>
            <w:hideMark/>
          </w:tcPr>
          <w:p w14:paraId="4B6827E4"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Modalidades de inclusión</w:t>
            </w:r>
          </w:p>
        </w:tc>
        <w:tc>
          <w:tcPr>
            <w:tcW w:w="1126" w:type="dxa"/>
            <w:shd w:val="clear" w:color="auto" w:fill="95B3D7" w:themeFill="accent1" w:themeFillTint="99"/>
            <w:vAlign w:val="center"/>
            <w:hideMark/>
          </w:tcPr>
          <w:p w14:paraId="75CF2639"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 xml:space="preserve">Responsable de incorporarlo </w:t>
            </w:r>
          </w:p>
        </w:tc>
        <w:tc>
          <w:tcPr>
            <w:tcW w:w="1355" w:type="dxa"/>
            <w:shd w:val="clear" w:color="auto" w:fill="95B3D7" w:themeFill="accent1" w:themeFillTint="99"/>
            <w:vAlign w:val="center"/>
            <w:hideMark/>
          </w:tcPr>
          <w:p w14:paraId="26FA5517"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 xml:space="preserve">Responsable de verificar  </w:t>
            </w:r>
          </w:p>
        </w:tc>
      </w:tr>
      <w:tr w:rsidR="009A2526" w:rsidRPr="000D2843" w14:paraId="137847D0" w14:textId="77777777" w:rsidTr="00AB5127">
        <w:trPr>
          <w:trHeight w:val="3990"/>
        </w:trPr>
        <w:tc>
          <w:tcPr>
            <w:tcW w:w="557" w:type="dxa"/>
            <w:shd w:val="clear" w:color="auto" w:fill="auto"/>
            <w:hideMark/>
          </w:tcPr>
          <w:p w14:paraId="2ED8486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r w:rsidRPr="000D2843">
              <w:rPr>
                <w:rFonts w:ascii="Arial" w:eastAsia="Times New Roman" w:hAnsi="Arial" w:cs="Arial"/>
                <w:sz w:val="16"/>
                <w:szCs w:val="16"/>
                <w:lang w:eastAsia="es-GT"/>
              </w:rPr>
              <w:t>1</w:t>
            </w:r>
          </w:p>
        </w:tc>
        <w:tc>
          <w:tcPr>
            <w:tcW w:w="697" w:type="dxa"/>
            <w:shd w:val="clear" w:color="auto" w:fill="auto"/>
            <w:hideMark/>
          </w:tcPr>
          <w:p w14:paraId="3A5E05F6"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Eje 5. El Estado como garante de los derechos humanos y conductor del desarrollo.</w:t>
            </w:r>
          </w:p>
        </w:tc>
        <w:tc>
          <w:tcPr>
            <w:tcW w:w="1082" w:type="dxa"/>
            <w:shd w:val="clear" w:color="auto" w:fill="auto"/>
            <w:hideMark/>
          </w:tcPr>
          <w:p w14:paraId="44177BD8"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Objetivo 5:</w:t>
            </w:r>
            <w:r w:rsidRPr="005E36B0">
              <w:rPr>
                <w:rFonts w:ascii="Calibri" w:eastAsia="Times New Roman" w:hAnsi="Calibri" w:cs="Arial"/>
                <w:sz w:val="16"/>
                <w:szCs w:val="16"/>
                <w:lang w:eastAsia="es-GT"/>
              </w:rPr>
              <w:t xml:space="preserve"> Lograr la igualdad y empoderar a las mujeres y niñas </w:t>
            </w:r>
          </w:p>
        </w:tc>
        <w:tc>
          <w:tcPr>
            <w:tcW w:w="1345" w:type="dxa"/>
            <w:shd w:val="clear" w:color="auto" w:fill="auto"/>
            <w:hideMark/>
          </w:tcPr>
          <w:p w14:paraId="53F6E043"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Fortalecimiento Institucional, Seguridad y Justicia</w:t>
            </w:r>
          </w:p>
        </w:tc>
        <w:tc>
          <w:tcPr>
            <w:tcW w:w="1284" w:type="dxa"/>
            <w:shd w:val="clear" w:color="auto" w:fill="auto"/>
            <w:hideMark/>
          </w:tcPr>
          <w:p w14:paraId="41065F87" w14:textId="101653AA"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5.2 Eliminar todas las formas de violencia contra todas las mujeres y las niñas en </w:t>
            </w:r>
            <w:r w:rsidRPr="000D2843">
              <w:rPr>
                <w:rFonts w:ascii="Arial" w:eastAsia="Times New Roman" w:hAnsi="Arial" w:cs="Arial"/>
                <w:sz w:val="16"/>
                <w:szCs w:val="16"/>
                <w:lang w:eastAsia="es-GT"/>
              </w:rPr>
              <w:t>el ámbito público</w:t>
            </w:r>
            <w:r w:rsidRPr="005E36B0">
              <w:rPr>
                <w:rFonts w:ascii="Arial" w:eastAsia="Times New Roman" w:hAnsi="Arial" w:cs="Arial"/>
                <w:sz w:val="16"/>
                <w:szCs w:val="16"/>
                <w:lang w:eastAsia="es-GT"/>
              </w:rPr>
              <w:t xml:space="preserve"> y privado, incluidas la trata y la explotación sexual y otros tipos de explotación. </w:t>
            </w:r>
            <w:r w:rsidR="000E6194">
              <w:rPr>
                <w:rFonts w:ascii="Arial" w:eastAsia="Times New Roman" w:hAnsi="Arial" w:cs="Arial"/>
                <w:sz w:val="16"/>
                <w:szCs w:val="16"/>
                <w:lang w:eastAsia="es-GT"/>
              </w:rPr>
              <w:t>F</w:t>
            </w:r>
            <w:r w:rsidRPr="005E36B0">
              <w:rPr>
                <w:rFonts w:ascii="Arial" w:eastAsia="Times New Roman" w:hAnsi="Arial" w:cs="Arial"/>
                <w:sz w:val="16"/>
                <w:szCs w:val="16"/>
                <w:lang w:eastAsia="es-GT"/>
              </w:rPr>
              <w:t>ormas de violencia contra los niños</w:t>
            </w:r>
          </w:p>
        </w:tc>
        <w:tc>
          <w:tcPr>
            <w:tcW w:w="1347" w:type="dxa"/>
            <w:shd w:val="clear" w:color="auto" w:fill="auto"/>
            <w:hideMark/>
          </w:tcPr>
          <w:p w14:paraId="2C8B9B2E"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02CD0516" w14:textId="1CE7D276" w:rsidR="009A2526" w:rsidRPr="005E36B0" w:rsidRDefault="000E6194"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Porcentaje de</w:t>
            </w:r>
            <w:r w:rsidR="009A2526" w:rsidRPr="005E36B0">
              <w:rPr>
                <w:rFonts w:ascii="Arial" w:eastAsia="Times New Roman" w:hAnsi="Arial" w:cs="Arial"/>
                <w:sz w:val="16"/>
                <w:szCs w:val="16"/>
                <w:lang w:eastAsia="es-GT"/>
              </w:rPr>
              <w:t xml:space="preserve"> asistencia y protección de las personas migrantes por parte del Estado de Guatemala en especial a niños, niñ</w:t>
            </w:r>
            <w:r w:rsidR="009A2526" w:rsidRPr="000D2843">
              <w:rPr>
                <w:rFonts w:ascii="Arial" w:eastAsia="Times New Roman" w:hAnsi="Arial" w:cs="Arial"/>
                <w:sz w:val="16"/>
                <w:szCs w:val="16"/>
                <w:lang w:eastAsia="es-GT"/>
              </w:rPr>
              <w:t>as y adolescentes no acompañados</w:t>
            </w:r>
            <w:r w:rsidR="009A2526" w:rsidRPr="005E36B0">
              <w:rPr>
                <w:rFonts w:ascii="Arial" w:eastAsia="Times New Roman" w:hAnsi="Arial" w:cs="Arial"/>
                <w:sz w:val="16"/>
                <w:szCs w:val="16"/>
                <w:lang w:eastAsia="es-GT"/>
              </w:rPr>
              <w:t>, familias y mujeres migrantes embarazadas (</w:t>
            </w:r>
            <w:r w:rsidR="009A2526" w:rsidRPr="000D2843">
              <w:rPr>
                <w:rFonts w:ascii="Arial" w:eastAsia="Times New Roman" w:hAnsi="Arial" w:cs="Arial"/>
                <w:sz w:val="16"/>
                <w:szCs w:val="16"/>
                <w:lang w:eastAsia="es-GT"/>
              </w:rPr>
              <w:t>política</w:t>
            </w:r>
            <w:r w:rsidR="009A2526" w:rsidRPr="005E36B0">
              <w:rPr>
                <w:rFonts w:ascii="Arial" w:eastAsia="Times New Roman" w:hAnsi="Arial" w:cs="Arial"/>
                <w:sz w:val="16"/>
                <w:szCs w:val="16"/>
                <w:lang w:eastAsia="es-GT"/>
              </w:rPr>
              <w:t xml:space="preserve"> migratoria)</w:t>
            </w:r>
          </w:p>
        </w:tc>
        <w:tc>
          <w:tcPr>
            <w:tcW w:w="1179" w:type="dxa"/>
            <w:shd w:val="clear" w:color="auto" w:fill="auto"/>
            <w:hideMark/>
          </w:tcPr>
          <w:p w14:paraId="0E48DA83"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248" w:type="dxa"/>
            <w:shd w:val="clear" w:color="auto" w:fill="auto"/>
            <w:hideMark/>
          </w:tcPr>
          <w:p w14:paraId="1BF38BF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045" w:type="dxa"/>
            <w:shd w:val="clear" w:color="auto" w:fill="auto"/>
            <w:hideMark/>
          </w:tcPr>
          <w:p w14:paraId="694C577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30C3816A"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Autoridad Migratoria nacional, Consejo de Atención y Protección. </w:t>
            </w:r>
          </w:p>
        </w:tc>
        <w:tc>
          <w:tcPr>
            <w:tcW w:w="1355" w:type="dxa"/>
            <w:shd w:val="clear" w:color="auto" w:fill="auto"/>
            <w:hideMark/>
          </w:tcPr>
          <w:p w14:paraId="5748808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Instituciones con las que se realiza actividades que mandatan el código de Migración. Decreto 44-2016</w:t>
            </w:r>
          </w:p>
        </w:tc>
      </w:tr>
      <w:tr w:rsidR="009A2526" w:rsidRPr="000D2843" w14:paraId="509F1876" w14:textId="77777777" w:rsidTr="00AB5127">
        <w:trPr>
          <w:trHeight w:val="690"/>
        </w:trPr>
        <w:tc>
          <w:tcPr>
            <w:tcW w:w="557" w:type="dxa"/>
            <w:shd w:val="clear" w:color="auto" w:fill="auto"/>
            <w:hideMark/>
          </w:tcPr>
          <w:p w14:paraId="0867BEF2"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r w:rsidRPr="000D2843">
              <w:rPr>
                <w:rFonts w:ascii="Arial" w:eastAsia="Times New Roman" w:hAnsi="Arial" w:cs="Arial"/>
                <w:sz w:val="16"/>
                <w:szCs w:val="16"/>
                <w:lang w:eastAsia="es-GT"/>
              </w:rPr>
              <w:t>2</w:t>
            </w:r>
          </w:p>
        </w:tc>
        <w:tc>
          <w:tcPr>
            <w:tcW w:w="697" w:type="dxa"/>
            <w:shd w:val="clear" w:color="auto" w:fill="auto"/>
            <w:hideMark/>
          </w:tcPr>
          <w:p w14:paraId="0F150F3A"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Eje 5. El Estado como garante </w:t>
            </w:r>
            <w:r w:rsidRPr="005E36B0">
              <w:rPr>
                <w:rFonts w:ascii="Arial" w:eastAsia="Times New Roman" w:hAnsi="Arial" w:cs="Arial"/>
                <w:sz w:val="16"/>
                <w:szCs w:val="16"/>
                <w:lang w:eastAsia="es-GT"/>
              </w:rPr>
              <w:lastRenderedPageBreak/>
              <w:t>de los derechos humanos y conductor del desarrollo.</w:t>
            </w:r>
          </w:p>
        </w:tc>
        <w:tc>
          <w:tcPr>
            <w:tcW w:w="1082" w:type="dxa"/>
            <w:shd w:val="clear" w:color="auto" w:fill="auto"/>
            <w:hideMark/>
          </w:tcPr>
          <w:p w14:paraId="35F5D839"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lastRenderedPageBreak/>
              <w:t>Objetivo 8:</w:t>
            </w:r>
            <w:r w:rsidRPr="005E36B0">
              <w:rPr>
                <w:rFonts w:ascii="Calibri" w:eastAsia="Times New Roman" w:hAnsi="Calibri" w:cs="Arial"/>
                <w:sz w:val="16"/>
                <w:szCs w:val="16"/>
                <w:lang w:eastAsia="es-GT"/>
              </w:rPr>
              <w:t xml:space="preserve"> Promover el crecimiento económico </w:t>
            </w:r>
            <w:r w:rsidRPr="005E36B0">
              <w:rPr>
                <w:rFonts w:ascii="Calibri" w:eastAsia="Times New Roman" w:hAnsi="Calibri" w:cs="Arial"/>
                <w:sz w:val="16"/>
                <w:szCs w:val="16"/>
                <w:lang w:eastAsia="es-GT"/>
              </w:rPr>
              <w:lastRenderedPageBreak/>
              <w:t>sostenido, inclusivo y sostenible, el empleo pleno y productivo y el trabajo decente para todos (esto a través de acciones conjuntas entre diversas instituciones como MINEX, CONAMIGUA, Consejo de Atención y Protección)</w:t>
            </w:r>
          </w:p>
        </w:tc>
        <w:tc>
          <w:tcPr>
            <w:tcW w:w="1345" w:type="dxa"/>
            <w:shd w:val="clear" w:color="auto" w:fill="auto"/>
            <w:hideMark/>
          </w:tcPr>
          <w:p w14:paraId="3374C65E"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lastRenderedPageBreak/>
              <w:t>Fortalecimiento Institucional, Seguridad y Justicia</w:t>
            </w:r>
          </w:p>
        </w:tc>
        <w:tc>
          <w:tcPr>
            <w:tcW w:w="1284" w:type="dxa"/>
            <w:shd w:val="clear" w:color="auto" w:fill="auto"/>
            <w:hideMark/>
          </w:tcPr>
          <w:p w14:paraId="21EADED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347" w:type="dxa"/>
            <w:shd w:val="clear" w:color="auto" w:fill="auto"/>
            <w:hideMark/>
          </w:tcPr>
          <w:p w14:paraId="4A72A329"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2AEA2E5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74FFABC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248" w:type="dxa"/>
            <w:shd w:val="clear" w:color="auto" w:fill="auto"/>
            <w:hideMark/>
          </w:tcPr>
          <w:p w14:paraId="0F6D965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045" w:type="dxa"/>
            <w:shd w:val="clear" w:color="auto" w:fill="auto"/>
            <w:hideMark/>
          </w:tcPr>
          <w:p w14:paraId="7A2C2458"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0A7B4766"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Ministerio de trabajo, Autoridad Migratoria nacional, </w:t>
            </w:r>
            <w:r w:rsidRPr="005E36B0">
              <w:rPr>
                <w:rFonts w:ascii="Arial" w:eastAsia="Times New Roman" w:hAnsi="Arial" w:cs="Arial"/>
                <w:sz w:val="16"/>
                <w:szCs w:val="16"/>
                <w:lang w:eastAsia="es-GT"/>
              </w:rPr>
              <w:lastRenderedPageBreak/>
              <w:t xml:space="preserve">Consejo de Atención y Protección. </w:t>
            </w:r>
          </w:p>
        </w:tc>
        <w:tc>
          <w:tcPr>
            <w:tcW w:w="1355" w:type="dxa"/>
            <w:shd w:val="clear" w:color="auto" w:fill="auto"/>
            <w:hideMark/>
          </w:tcPr>
          <w:p w14:paraId="366EB83F"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lastRenderedPageBreak/>
              <w:t>Ministerio de Trabajo</w:t>
            </w:r>
          </w:p>
        </w:tc>
      </w:tr>
      <w:tr w:rsidR="009A2526" w:rsidRPr="000D2843" w14:paraId="5F7B195D" w14:textId="77777777" w:rsidTr="003A2B6D">
        <w:trPr>
          <w:trHeight w:val="841"/>
        </w:trPr>
        <w:tc>
          <w:tcPr>
            <w:tcW w:w="557" w:type="dxa"/>
            <w:shd w:val="clear" w:color="auto" w:fill="auto"/>
            <w:hideMark/>
          </w:tcPr>
          <w:p w14:paraId="027A3CF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697" w:type="dxa"/>
            <w:shd w:val="clear" w:color="auto" w:fill="auto"/>
            <w:hideMark/>
          </w:tcPr>
          <w:p w14:paraId="268177E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Eje 5. El Estado como garante de los derechos humanos y conductor del desarrollo.</w:t>
            </w:r>
          </w:p>
        </w:tc>
        <w:tc>
          <w:tcPr>
            <w:tcW w:w="1082" w:type="dxa"/>
            <w:shd w:val="clear" w:color="auto" w:fill="auto"/>
            <w:hideMark/>
          </w:tcPr>
          <w:p w14:paraId="4FE14D7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Objetivo 10:</w:t>
            </w:r>
            <w:r w:rsidRPr="005E36B0">
              <w:rPr>
                <w:rFonts w:ascii="Calibri" w:eastAsia="Times New Roman" w:hAnsi="Calibri" w:cs="Arial"/>
                <w:sz w:val="16"/>
                <w:szCs w:val="16"/>
                <w:lang w:eastAsia="es-GT"/>
              </w:rPr>
              <w:t xml:space="preserve"> Reducir la desigualdad entre países.</w:t>
            </w:r>
          </w:p>
        </w:tc>
        <w:tc>
          <w:tcPr>
            <w:tcW w:w="1345" w:type="dxa"/>
            <w:shd w:val="clear" w:color="auto" w:fill="auto"/>
            <w:hideMark/>
          </w:tcPr>
          <w:p w14:paraId="1165540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Fortalecimiento Institucional, Seguridad y Justicia</w:t>
            </w:r>
          </w:p>
        </w:tc>
        <w:tc>
          <w:tcPr>
            <w:tcW w:w="1284" w:type="dxa"/>
            <w:shd w:val="clear" w:color="auto" w:fill="auto"/>
            <w:hideMark/>
          </w:tcPr>
          <w:p w14:paraId="77545D5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Meta 10.7 </w:t>
            </w:r>
            <w:r w:rsidRPr="005E36B0">
              <w:rPr>
                <w:rFonts w:ascii="Calibri" w:eastAsia="Times New Roman" w:hAnsi="Calibri" w:cs="Arial"/>
                <w:sz w:val="16"/>
                <w:szCs w:val="16"/>
                <w:lang w:eastAsia="es-GT"/>
              </w:rPr>
              <w:t>Facilitar la migración y la movilidad ordenadas, seguras, regulares y responsables de las personas, entre otras cosas mediante la aplicación de políticas migratorias planificadas y bien gestionadas</w:t>
            </w:r>
          </w:p>
        </w:tc>
        <w:tc>
          <w:tcPr>
            <w:tcW w:w="1347" w:type="dxa"/>
            <w:shd w:val="clear" w:color="auto" w:fill="auto"/>
            <w:hideMark/>
          </w:tcPr>
          <w:p w14:paraId="7A8CB3AE"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10.7 Facilitar la migración y la movilidad ordenadas, seguras, regulares y responsables de las personas, entre otras cosas mediante la aplicación de políticas migratorias planificadas y bien gestionadas</w:t>
            </w:r>
          </w:p>
        </w:tc>
        <w:tc>
          <w:tcPr>
            <w:tcW w:w="1179" w:type="dxa"/>
            <w:shd w:val="clear" w:color="auto" w:fill="auto"/>
            <w:hideMark/>
          </w:tcPr>
          <w:p w14:paraId="02D6108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Indicador 10.7.2</w:t>
            </w:r>
            <w:r w:rsidRPr="005E36B0">
              <w:rPr>
                <w:rFonts w:ascii="Calibri" w:eastAsia="Times New Roman" w:hAnsi="Calibri" w:cs="Arial"/>
                <w:sz w:val="16"/>
                <w:szCs w:val="16"/>
                <w:lang w:eastAsia="es-GT"/>
              </w:rPr>
              <w:t xml:space="preserve"> Número de países que han aplicado políticas migratorias bien gestionadas</w:t>
            </w:r>
          </w:p>
        </w:tc>
        <w:tc>
          <w:tcPr>
            <w:tcW w:w="1179" w:type="dxa"/>
            <w:shd w:val="clear" w:color="auto" w:fill="auto"/>
            <w:hideMark/>
          </w:tcPr>
          <w:p w14:paraId="6944B753" w14:textId="624A0035" w:rsidR="009A2526" w:rsidRPr="005E36B0" w:rsidRDefault="009A2526" w:rsidP="00BA5463">
            <w:pPr>
              <w:spacing w:after="0" w:line="240" w:lineRule="auto"/>
              <w:rPr>
                <w:rFonts w:ascii="Arial" w:eastAsia="Times New Roman" w:hAnsi="Arial" w:cs="Arial"/>
                <w:sz w:val="16"/>
                <w:szCs w:val="16"/>
                <w:lang w:eastAsia="es-GT"/>
              </w:rPr>
            </w:pPr>
          </w:p>
        </w:tc>
        <w:tc>
          <w:tcPr>
            <w:tcW w:w="1248" w:type="dxa"/>
            <w:shd w:val="clear" w:color="auto" w:fill="auto"/>
            <w:hideMark/>
          </w:tcPr>
          <w:p w14:paraId="58ECE1D3" w14:textId="77777777" w:rsidR="003A2B6D" w:rsidRPr="007C5622" w:rsidRDefault="003A2B6D" w:rsidP="003A2B6D">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Eje 9, Una ciudadanía sin fronteras.  Línea estratégica 7.9</w:t>
            </w:r>
          </w:p>
          <w:p w14:paraId="12A0314C" w14:textId="77777777" w:rsidR="003A2B6D" w:rsidRPr="007C5622" w:rsidRDefault="003A2B6D" w:rsidP="003A2B6D">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Fortalecer la coordinación interinstitucional para brindar la atención, asistencia y</w:t>
            </w:r>
          </w:p>
          <w:p w14:paraId="268FFBB0" w14:textId="77777777" w:rsidR="003A2B6D" w:rsidRPr="007C5622" w:rsidRDefault="003A2B6D" w:rsidP="003A2B6D">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protección, tanto a los migrantes en el extranjero, como a los migrantes en tránsito</w:t>
            </w:r>
          </w:p>
          <w:p w14:paraId="7CB768EC" w14:textId="77777777" w:rsidR="003A2B6D" w:rsidRPr="007C5622" w:rsidRDefault="003A2B6D" w:rsidP="003A2B6D">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irregular, resultado de los flujos migratorios, así como a los connacionales retornados por</w:t>
            </w:r>
          </w:p>
          <w:p w14:paraId="0C39D269" w14:textId="16368FE7" w:rsidR="009A2526" w:rsidRPr="003A2B6D" w:rsidRDefault="003A2B6D" w:rsidP="003A2B6D">
            <w:pPr>
              <w:spacing w:after="0" w:line="240" w:lineRule="auto"/>
              <w:rPr>
                <w:rFonts w:ascii="Arial" w:eastAsia="Times New Roman" w:hAnsi="Arial" w:cs="Arial"/>
                <w:color w:val="FF0000"/>
                <w:sz w:val="16"/>
                <w:szCs w:val="16"/>
                <w:lang w:eastAsia="es-GT"/>
              </w:rPr>
            </w:pPr>
            <w:r w:rsidRPr="007C5622">
              <w:rPr>
                <w:rFonts w:ascii="Arial" w:eastAsia="Times New Roman" w:hAnsi="Arial" w:cs="Arial"/>
                <w:sz w:val="16"/>
                <w:szCs w:val="16"/>
                <w:lang w:eastAsia="es-GT"/>
              </w:rPr>
              <w:t>medio de deportación.</w:t>
            </w:r>
          </w:p>
        </w:tc>
        <w:tc>
          <w:tcPr>
            <w:tcW w:w="1045" w:type="dxa"/>
            <w:shd w:val="clear" w:color="auto" w:fill="auto"/>
            <w:hideMark/>
          </w:tcPr>
          <w:p w14:paraId="2149B5CD"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23D04108"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Instituto Guatemalteco de Migración.</w:t>
            </w:r>
          </w:p>
        </w:tc>
        <w:tc>
          <w:tcPr>
            <w:tcW w:w="1355" w:type="dxa"/>
            <w:shd w:val="clear" w:color="auto" w:fill="auto"/>
            <w:hideMark/>
          </w:tcPr>
          <w:p w14:paraId="075B954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IGM y demás instituciones con las que se realiza </w:t>
            </w:r>
            <w:r>
              <w:rPr>
                <w:rFonts w:ascii="Arial" w:eastAsia="Times New Roman" w:hAnsi="Arial" w:cs="Arial"/>
                <w:sz w:val="16"/>
                <w:szCs w:val="16"/>
                <w:lang w:eastAsia="es-GT"/>
              </w:rPr>
              <w:t>a</w:t>
            </w:r>
            <w:r w:rsidRPr="005E36B0">
              <w:rPr>
                <w:rFonts w:ascii="Arial" w:eastAsia="Times New Roman" w:hAnsi="Arial" w:cs="Arial"/>
                <w:sz w:val="16"/>
                <w:szCs w:val="16"/>
                <w:lang w:eastAsia="es-GT"/>
              </w:rPr>
              <w:t>ctividades que mandatan el código de Migración. Decreto 44-2016</w:t>
            </w:r>
          </w:p>
        </w:tc>
      </w:tr>
      <w:tr w:rsidR="009A2526" w:rsidRPr="000D2843" w14:paraId="763CBD8F" w14:textId="77777777" w:rsidTr="00AB5127">
        <w:trPr>
          <w:trHeight w:val="699"/>
        </w:trPr>
        <w:tc>
          <w:tcPr>
            <w:tcW w:w="557" w:type="dxa"/>
            <w:shd w:val="clear" w:color="auto" w:fill="auto"/>
            <w:noWrap/>
            <w:vAlign w:val="bottom"/>
            <w:hideMark/>
          </w:tcPr>
          <w:p w14:paraId="1088EAB1" w14:textId="77777777" w:rsidR="009A2526" w:rsidRPr="000D2843" w:rsidRDefault="009A2526" w:rsidP="00BA5463">
            <w:pPr>
              <w:spacing w:after="0" w:line="240" w:lineRule="auto"/>
              <w:rPr>
                <w:rFonts w:ascii="Candara" w:eastAsia="Times New Roman" w:hAnsi="Candara" w:cs="Arial"/>
                <w:sz w:val="16"/>
                <w:szCs w:val="16"/>
                <w:lang w:eastAsia="es-GT"/>
              </w:rPr>
            </w:pPr>
            <w:r w:rsidRPr="005E36B0">
              <w:rPr>
                <w:rFonts w:ascii="Candara" w:eastAsia="Times New Roman" w:hAnsi="Candara" w:cs="Arial"/>
                <w:sz w:val="16"/>
                <w:szCs w:val="16"/>
                <w:lang w:eastAsia="es-GT"/>
              </w:rPr>
              <w:lastRenderedPageBreak/>
              <w:t> </w:t>
            </w:r>
            <w:r w:rsidRPr="000D2843">
              <w:rPr>
                <w:rFonts w:ascii="Candara" w:eastAsia="Times New Roman" w:hAnsi="Candara" w:cs="Arial"/>
                <w:sz w:val="16"/>
                <w:szCs w:val="16"/>
                <w:lang w:eastAsia="es-GT"/>
              </w:rPr>
              <w:t>3.</w:t>
            </w:r>
          </w:p>
          <w:p w14:paraId="6FA03CF9" w14:textId="77777777" w:rsidR="009A2526" w:rsidRPr="000D2843" w:rsidRDefault="009A2526" w:rsidP="00BA5463">
            <w:pPr>
              <w:spacing w:after="0" w:line="240" w:lineRule="auto"/>
              <w:rPr>
                <w:rFonts w:ascii="Candara" w:eastAsia="Times New Roman" w:hAnsi="Candara" w:cs="Arial"/>
                <w:sz w:val="16"/>
                <w:szCs w:val="16"/>
                <w:lang w:eastAsia="es-GT"/>
              </w:rPr>
            </w:pPr>
          </w:p>
          <w:p w14:paraId="715010E5" w14:textId="77777777" w:rsidR="009A2526" w:rsidRPr="000D2843" w:rsidRDefault="009A2526" w:rsidP="00BA5463">
            <w:pPr>
              <w:spacing w:after="0" w:line="240" w:lineRule="auto"/>
              <w:rPr>
                <w:rFonts w:ascii="Candara" w:eastAsia="Times New Roman" w:hAnsi="Candara" w:cs="Arial"/>
                <w:sz w:val="16"/>
                <w:szCs w:val="16"/>
                <w:lang w:eastAsia="es-GT"/>
              </w:rPr>
            </w:pPr>
          </w:p>
          <w:p w14:paraId="27A50586" w14:textId="77777777" w:rsidR="009A2526" w:rsidRPr="000D2843" w:rsidRDefault="009A2526" w:rsidP="00BA5463">
            <w:pPr>
              <w:spacing w:after="0" w:line="240" w:lineRule="auto"/>
              <w:rPr>
                <w:rFonts w:ascii="Candara" w:eastAsia="Times New Roman" w:hAnsi="Candara" w:cs="Arial"/>
                <w:sz w:val="16"/>
                <w:szCs w:val="16"/>
                <w:lang w:eastAsia="es-GT"/>
              </w:rPr>
            </w:pPr>
          </w:p>
          <w:p w14:paraId="00D1A18D" w14:textId="77777777" w:rsidR="009A2526" w:rsidRPr="000D2843" w:rsidRDefault="009A2526" w:rsidP="00BA5463">
            <w:pPr>
              <w:spacing w:after="0" w:line="240" w:lineRule="auto"/>
              <w:rPr>
                <w:rFonts w:ascii="Candara" w:eastAsia="Times New Roman" w:hAnsi="Candara" w:cs="Arial"/>
                <w:sz w:val="16"/>
                <w:szCs w:val="16"/>
                <w:lang w:eastAsia="es-GT"/>
              </w:rPr>
            </w:pPr>
          </w:p>
          <w:p w14:paraId="052F56B9" w14:textId="77777777" w:rsidR="009A2526" w:rsidRPr="000D2843" w:rsidRDefault="009A2526" w:rsidP="00BA5463">
            <w:pPr>
              <w:spacing w:after="0" w:line="240" w:lineRule="auto"/>
              <w:rPr>
                <w:rFonts w:ascii="Candara" w:eastAsia="Times New Roman" w:hAnsi="Candara" w:cs="Arial"/>
                <w:sz w:val="16"/>
                <w:szCs w:val="16"/>
                <w:lang w:eastAsia="es-GT"/>
              </w:rPr>
            </w:pPr>
          </w:p>
          <w:p w14:paraId="041EA90A" w14:textId="77777777" w:rsidR="009A2526" w:rsidRPr="000D2843" w:rsidRDefault="009A2526" w:rsidP="00BA5463">
            <w:pPr>
              <w:spacing w:after="0" w:line="240" w:lineRule="auto"/>
              <w:rPr>
                <w:rFonts w:ascii="Candara" w:eastAsia="Times New Roman" w:hAnsi="Candara" w:cs="Arial"/>
                <w:sz w:val="16"/>
                <w:szCs w:val="16"/>
                <w:lang w:eastAsia="es-GT"/>
              </w:rPr>
            </w:pPr>
          </w:p>
          <w:p w14:paraId="27479B97" w14:textId="77777777" w:rsidR="009A2526" w:rsidRPr="000D2843" w:rsidRDefault="009A2526" w:rsidP="00BA5463">
            <w:pPr>
              <w:spacing w:after="0" w:line="240" w:lineRule="auto"/>
              <w:rPr>
                <w:rFonts w:ascii="Candara" w:eastAsia="Times New Roman" w:hAnsi="Candara" w:cs="Arial"/>
                <w:sz w:val="16"/>
                <w:szCs w:val="16"/>
                <w:lang w:eastAsia="es-GT"/>
              </w:rPr>
            </w:pPr>
          </w:p>
          <w:p w14:paraId="0128B7D8" w14:textId="77777777" w:rsidR="009A2526" w:rsidRPr="000D2843" w:rsidRDefault="009A2526" w:rsidP="00BA5463">
            <w:pPr>
              <w:spacing w:after="0" w:line="240" w:lineRule="auto"/>
              <w:rPr>
                <w:rFonts w:ascii="Candara" w:eastAsia="Times New Roman" w:hAnsi="Candara" w:cs="Arial"/>
                <w:sz w:val="16"/>
                <w:szCs w:val="16"/>
                <w:lang w:eastAsia="es-GT"/>
              </w:rPr>
            </w:pPr>
          </w:p>
          <w:p w14:paraId="12217C2A" w14:textId="77777777" w:rsidR="009A2526" w:rsidRPr="000D2843" w:rsidRDefault="009A2526" w:rsidP="00BA5463">
            <w:pPr>
              <w:spacing w:after="0" w:line="240" w:lineRule="auto"/>
              <w:rPr>
                <w:rFonts w:ascii="Candara" w:eastAsia="Times New Roman" w:hAnsi="Candara" w:cs="Arial"/>
                <w:sz w:val="16"/>
                <w:szCs w:val="16"/>
                <w:lang w:eastAsia="es-GT"/>
              </w:rPr>
            </w:pPr>
          </w:p>
          <w:p w14:paraId="29A50E8F" w14:textId="77777777" w:rsidR="009A2526" w:rsidRPr="000D2843" w:rsidRDefault="009A2526" w:rsidP="00BA5463">
            <w:pPr>
              <w:spacing w:after="0" w:line="240" w:lineRule="auto"/>
              <w:rPr>
                <w:rFonts w:ascii="Candara" w:eastAsia="Times New Roman" w:hAnsi="Candara" w:cs="Arial"/>
                <w:sz w:val="16"/>
                <w:szCs w:val="16"/>
                <w:lang w:eastAsia="es-GT"/>
              </w:rPr>
            </w:pPr>
          </w:p>
          <w:p w14:paraId="3C2C44E0" w14:textId="77777777" w:rsidR="009A2526" w:rsidRPr="000D2843" w:rsidRDefault="009A2526" w:rsidP="00BA5463">
            <w:pPr>
              <w:spacing w:after="0" w:line="240" w:lineRule="auto"/>
              <w:rPr>
                <w:rFonts w:ascii="Candara" w:eastAsia="Times New Roman" w:hAnsi="Candara" w:cs="Arial"/>
                <w:sz w:val="16"/>
                <w:szCs w:val="16"/>
                <w:lang w:eastAsia="es-GT"/>
              </w:rPr>
            </w:pPr>
          </w:p>
          <w:p w14:paraId="095B1B0F" w14:textId="77777777" w:rsidR="009A2526" w:rsidRPr="000D2843" w:rsidRDefault="009A2526" w:rsidP="00BA5463">
            <w:pPr>
              <w:spacing w:after="0" w:line="240" w:lineRule="auto"/>
              <w:rPr>
                <w:rFonts w:ascii="Candara" w:eastAsia="Times New Roman" w:hAnsi="Candara" w:cs="Arial"/>
                <w:sz w:val="16"/>
                <w:szCs w:val="16"/>
                <w:lang w:eastAsia="es-GT"/>
              </w:rPr>
            </w:pPr>
          </w:p>
          <w:p w14:paraId="0729C9CC" w14:textId="77777777" w:rsidR="009A2526" w:rsidRPr="000D2843" w:rsidRDefault="009A2526" w:rsidP="00BA5463">
            <w:pPr>
              <w:spacing w:after="0" w:line="240" w:lineRule="auto"/>
              <w:rPr>
                <w:rFonts w:ascii="Candara" w:eastAsia="Times New Roman" w:hAnsi="Candara" w:cs="Arial"/>
                <w:sz w:val="16"/>
                <w:szCs w:val="16"/>
                <w:lang w:eastAsia="es-GT"/>
              </w:rPr>
            </w:pPr>
          </w:p>
          <w:p w14:paraId="692F4530" w14:textId="77777777" w:rsidR="009A2526" w:rsidRPr="000D2843" w:rsidRDefault="009A2526" w:rsidP="00BA5463">
            <w:pPr>
              <w:spacing w:after="0" w:line="240" w:lineRule="auto"/>
              <w:rPr>
                <w:rFonts w:ascii="Candara" w:eastAsia="Times New Roman" w:hAnsi="Candara" w:cs="Arial"/>
                <w:sz w:val="16"/>
                <w:szCs w:val="16"/>
                <w:lang w:eastAsia="es-GT"/>
              </w:rPr>
            </w:pPr>
          </w:p>
          <w:p w14:paraId="557E3779" w14:textId="77777777" w:rsidR="009A2526" w:rsidRPr="000D2843" w:rsidRDefault="009A2526" w:rsidP="00BA5463">
            <w:pPr>
              <w:spacing w:after="0" w:line="240" w:lineRule="auto"/>
              <w:rPr>
                <w:rFonts w:ascii="Candara" w:eastAsia="Times New Roman" w:hAnsi="Candara" w:cs="Arial"/>
                <w:sz w:val="16"/>
                <w:szCs w:val="16"/>
                <w:lang w:eastAsia="es-GT"/>
              </w:rPr>
            </w:pPr>
          </w:p>
          <w:p w14:paraId="66231284" w14:textId="77777777" w:rsidR="009A2526" w:rsidRPr="000D2843" w:rsidRDefault="009A2526" w:rsidP="00BA5463">
            <w:pPr>
              <w:spacing w:after="0" w:line="240" w:lineRule="auto"/>
              <w:rPr>
                <w:rFonts w:ascii="Candara" w:eastAsia="Times New Roman" w:hAnsi="Candara" w:cs="Arial"/>
                <w:sz w:val="16"/>
                <w:szCs w:val="16"/>
                <w:lang w:eastAsia="es-GT"/>
              </w:rPr>
            </w:pPr>
          </w:p>
          <w:p w14:paraId="6A8A51EE" w14:textId="77777777" w:rsidR="009A2526" w:rsidRPr="005E36B0" w:rsidRDefault="009A2526" w:rsidP="00BA5463">
            <w:pPr>
              <w:spacing w:after="0" w:line="240" w:lineRule="auto"/>
              <w:rPr>
                <w:rFonts w:ascii="Candara" w:eastAsia="Times New Roman" w:hAnsi="Candara" w:cs="Arial"/>
                <w:sz w:val="16"/>
                <w:szCs w:val="16"/>
                <w:lang w:eastAsia="es-GT"/>
              </w:rPr>
            </w:pPr>
          </w:p>
        </w:tc>
        <w:tc>
          <w:tcPr>
            <w:tcW w:w="697" w:type="dxa"/>
            <w:shd w:val="clear" w:color="auto" w:fill="auto"/>
            <w:hideMark/>
          </w:tcPr>
          <w:p w14:paraId="5775FA9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Eje 5. El Estado como garante de los derechos humanos y conductor del desarrollo.</w:t>
            </w:r>
          </w:p>
        </w:tc>
        <w:tc>
          <w:tcPr>
            <w:tcW w:w="1082" w:type="dxa"/>
            <w:shd w:val="clear" w:color="auto" w:fill="auto"/>
            <w:hideMark/>
          </w:tcPr>
          <w:p w14:paraId="641B589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Objetivo 16: Promover sociedades pacificas e inclusivas para el desarrollo sostenible facilitar el acceso a la justicia para todos y crear instituciones eficaces responsables e inclusivas a todos los niveles.</w:t>
            </w:r>
          </w:p>
        </w:tc>
        <w:tc>
          <w:tcPr>
            <w:tcW w:w="1345" w:type="dxa"/>
            <w:shd w:val="clear" w:color="auto" w:fill="auto"/>
            <w:hideMark/>
          </w:tcPr>
          <w:p w14:paraId="082325C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Fortalecimiento Institucional, Seguridad y Justicia</w:t>
            </w:r>
          </w:p>
        </w:tc>
        <w:tc>
          <w:tcPr>
            <w:tcW w:w="1284" w:type="dxa"/>
            <w:shd w:val="clear" w:color="auto" w:fill="auto"/>
            <w:hideMark/>
          </w:tcPr>
          <w:p w14:paraId="476CF33F"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16.5 Reducir sustancialmente la corrupción y el soborno en todas sus formas (MED) </w:t>
            </w:r>
          </w:p>
        </w:tc>
        <w:tc>
          <w:tcPr>
            <w:tcW w:w="1347" w:type="dxa"/>
            <w:shd w:val="clear" w:color="auto" w:fill="auto"/>
            <w:hideMark/>
          </w:tcPr>
          <w:p w14:paraId="39BC9B5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16.5 Reducir sustancialmente la corrupción y el soborno en todas sus formas (MED) </w:t>
            </w:r>
          </w:p>
        </w:tc>
        <w:tc>
          <w:tcPr>
            <w:tcW w:w="1179" w:type="dxa"/>
            <w:shd w:val="clear" w:color="auto" w:fill="auto"/>
            <w:hideMark/>
          </w:tcPr>
          <w:p w14:paraId="139F4DB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61743BE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248" w:type="dxa"/>
            <w:shd w:val="clear" w:color="auto" w:fill="auto"/>
            <w:hideMark/>
          </w:tcPr>
          <w:p w14:paraId="432B7E30" w14:textId="77777777" w:rsidR="009A2526" w:rsidRPr="003A2B6D" w:rsidRDefault="009A2526" w:rsidP="00BA5463">
            <w:pPr>
              <w:spacing w:after="0" w:line="240" w:lineRule="auto"/>
              <w:rPr>
                <w:rFonts w:ascii="Arial" w:eastAsia="Times New Roman" w:hAnsi="Arial" w:cs="Arial"/>
                <w:color w:val="FF0000"/>
                <w:sz w:val="16"/>
                <w:szCs w:val="16"/>
                <w:lang w:eastAsia="es-GT"/>
              </w:rPr>
            </w:pPr>
            <w:r w:rsidRPr="003A2B6D">
              <w:rPr>
                <w:rFonts w:ascii="Arial" w:eastAsia="Times New Roman" w:hAnsi="Arial" w:cs="Arial"/>
                <w:color w:val="FF0000"/>
                <w:sz w:val="16"/>
                <w:szCs w:val="16"/>
                <w:lang w:eastAsia="es-GT"/>
              </w:rPr>
              <w:t> </w:t>
            </w:r>
          </w:p>
        </w:tc>
        <w:tc>
          <w:tcPr>
            <w:tcW w:w="1045" w:type="dxa"/>
            <w:shd w:val="clear" w:color="auto" w:fill="auto"/>
            <w:hideMark/>
          </w:tcPr>
          <w:p w14:paraId="7694CCC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4580EA39"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Instituto Guatemalteco de Migración.</w:t>
            </w:r>
          </w:p>
        </w:tc>
        <w:tc>
          <w:tcPr>
            <w:tcW w:w="1355" w:type="dxa"/>
            <w:shd w:val="clear" w:color="auto" w:fill="auto"/>
            <w:hideMark/>
          </w:tcPr>
          <w:p w14:paraId="7DA67754"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IGM y demás instituciones con las que se realiza </w:t>
            </w:r>
            <w:r>
              <w:rPr>
                <w:rFonts w:ascii="Arial" w:eastAsia="Times New Roman" w:hAnsi="Arial" w:cs="Arial"/>
                <w:sz w:val="16"/>
                <w:szCs w:val="16"/>
                <w:lang w:eastAsia="es-GT"/>
              </w:rPr>
              <w:t>a</w:t>
            </w:r>
            <w:r w:rsidRPr="005E36B0">
              <w:rPr>
                <w:rFonts w:ascii="Arial" w:eastAsia="Times New Roman" w:hAnsi="Arial" w:cs="Arial"/>
                <w:sz w:val="16"/>
                <w:szCs w:val="16"/>
                <w:lang w:eastAsia="es-GT"/>
              </w:rPr>
              <w:t>ctividades que mandatan el código de Migración. Decreto 44-2016</w:t>
            </w:r>
          </w:p>
        </w:tc>
      </w:tr>
      <w:tr w:rsidR="009A2526" w:rsidRPr="000D2843" w14:paraId="48CC3DA6" w14:textId="77777777" w:rsidTr="00AB5127">
        <w:trPr>
          <w:trHeight w:val="2280"/>
        </w:trPr>
        <w:tc>
          <w:tcPr>
            <w:tcW w:w="557" w:type="dxa"/>
            <w:shd w:val="clear" w:color="auto" w:fill="auto"/>
            <w:noWrap/>
            <w:vAlign w:val="bottom"/>
            <w:hideMark/>
          </w:tcPr>
          <w:p w14:paraId="13411475" w14:textId="77777777" w:rsidR="009A2526" w:rsidRPr="000D2843" w:rsidRDefault="009A2526" w:rsidP="00BA5463">
            <w:pPr>
              <w:spacing w:after="0" w:line="240" w:lineRule="auto"/>
              <w:rPr>
                <w:rFonts w:ascii="Candara" w:eastAsia="Times New Roman" w:hAnsi="Candara" w:cs="Arial"/>
                <w:sz w:val="16"/>
                <w:szCs w:val="16"/>
                <w:lang w:eastAsia="es-GT"/>
              </w:rPr>
            </w:pPr>
            <w:r w:rsidRPr="005E36B0">
              <w:rPr>
                <w:rFonts w:ascii="Candara" w:eastAsia="Times New Roman" w:hAnsi="Candara" w:cs="Arial"/>
                <w:sz w:val="16"/>
                <w:szCs w:val="16"/>
                <w:lang w:eastAsia="es-GT"/>
              </w:rPr>
              <w:t> </w:t>
            </w:r>
            <w:r w:rsidRPr="000D2843">
              <w:rPr>
                <w:rFonts w:ascii="Candara" w:eastAsia="Times New Roman" w:hAnsi="Candara" w:cs="Arial"/>
                <w:sz w:val="16"/>
                <w:szCs w:val="16"/>
                <w:lang w:eastAsia="es-GT"/>
              </w:rPr>
              <w:t>4.</w:t>
            </w:r>
          </w:p>
          <w:p w14:paraId="42BA8992" w14:textId="77777777" w:rsidR="009A2526" w:rsidRPr="000D2843" w:rsidRDefault="009A2526" w:rsidP="00BA5463">
            <w:pPr>
              <w:spacing w:after="0" w:line="240" w:lineRule="auto"/>
              <w:rPr>
                <w:rFonts w:ascii="Candara" w:eastAsia="Times New Roman" w:hAnsi="Candara" w:cs="Arial"/>
                <w:sz w:val="16"/>
                <w:szCs w:val="16"/>
                <w:lang w:eastAsia="es-GT"/>
              </w:rPr>
            </w:pPr>
          </w:p>
          <w:p w14:paraId="093C814E" w14:textId="77777777" w:rsidR="009A2526" w:rsidRPr="000D2843" w:rsidRDefault="009A2526" w:rsidP="00BA5463">
            <w:pPr>
              <w:spacing w:after="0" w:line="240" w:lineRule="auto"/>
              <w:rPr>
                <w:rFonts w:ascii="Candara" w:eastAsia="Times New Roman" w:hAnsi="Candara" w:cs="Arial"/>
                <w:sz w:val="16"/>
                <w:szCs w:val="16"/>
                <w:lang w:eastAsia="es-GT"/>
              </w:rPr>
            </w:pPr>
          </w:p>
          <w:p w14:paraId="713949F3" w14:textId="77777777" w:rsidR="009A2526" w:rsidRPr="000D2843" w:rsidRDefault="009A2526" w:rsidP="00BA5463">
            <w:pPr>
              <w:spacing w:after="0" w:line="240" w:lineRule="auto"/>
              <w:rPr>
                <w:rFonts w:ascii="Candara" w:eastAsia="Times New Roman" w:hAnsi="Candara" w:cs="Arial"/>
                <w:sz w:val="16"/>
                <w:szCs w:val="16"/>
                <w:lang w:eastAsia="es-GT"/>
              </w:rPr>
            </w:pPr>
          </w:p>
          <w:p w14:paraId="3DD6ED75" w14:textId="77777777" w:rsidR="009A2526" w:rsidRPr="000D2843" w:rsidRDefault="009A2526" w:rsidP="00BA5463">
            <w:pPr>
              <w:spacing w:after="0" w:line="240" w:lineRule="auto"/>
              <w:rPr>
                <w:rFonts w:ascii="Candara" w:eastAsia="Times New Roman" w:hAnsi="Candara" w:cs="Arial"/>
                <w:sz w:val="16"/>
                <w:szCs w:val="16"/>
                <w:lang w:eastAsia="es-GT"/>
              </w:rPr>
            </w:pPr>
          </w:p>
          <w:p w14:paraId="796076D8" w14:textId="77777777" w:rsidR="009A2526" w:rsidRPr="000D2843" w:rsidRDefault="009A2526" w:rsidP="00BA5463">
            <w:pPr>
              <w:spacing w:after="0" w:line="240" w:lineRule="auto"/>
              <w:rPr>
                <w:rFonts w:ascii="Candara" w:eastAsia="Times New Roman" w:hAnsi="Candara" w:cs="Arial"/>
                <w:sz w:val="16"/>
                <w:szCs w:val="16"/>
                <w:lang w:eastAsia="es-GT"/>
              </w:rPr>
            </w:pPr>
          </w:p>
          <w:p w14:paraId="04BC3867" w14:textId="77777777" w:rsidR="009A2526" w:rsidRPr="000D2843" w:rsidRDefault="009A2526" w:rsidP="00BA5463">
            <w:pPr>
              <w:spacing w:after="0" w:line="240" w:lineRule="auto"/>
              <w:rPr>
                <w:rFonts w:ascii="Candara" w:eastAsia="Times New Roman" w:hAnsi="Candara" w:cs="Arial"/>
                <w:sz w:val="16"/>
                <w:szCs w:val="16"/>
                <w:lang w:eastAsia="es-GT"/>
              </w:rPr>
            </w:pPr>
          </w:p>
          <w:p w14:paraId="43CC8BAE" w14:textId="77777777" w:rsidR="009A2526" w:rsidRPr="000D2843" w:rsidRDefault="009A2526" w:rsidP="00BA5463">
            <w:pPr>
              <w:spacing w:after="0" w:line="240" w:lineRule="auto"/>
              <w:rPr>
                <w:rFonts w:ascii="Candara" w:eastAsia="Times New Roman" w:hAnsi="Candara" w:cs="Arial"/>
                <w:sz w:val="16"/>
                <w:szCs w:val="16"/>
                <w:lang w:eastAsia="es-GT"/>
              </w:rPr>
            </w:pPr>
          </w:p>
          <w:p w14:paraId="191757E6" w14:textId="77777777" w:rsidR="009A2526" w:rsidRPr="000D2843" w:rsidRDefault="009A2526" w:rsidP="00BA5463">
            <w:pPr>
              <w:spacing w:after="0" w:line="240" w:lineRule="auto"/>
              <w:rPr>
                <w:rFonts w:ascii="Candara" w:eastAsia="Times New Roman" w:hAnsi="Candara" w:cs="Arial"/>
                <w:sz w:val="16"/>
                <w:szCs w:val="16"/>
                <w:lang w:eastAsia="es-GT"/>
              </w:rPr>
            </w:pPr>
          </w:p>
          <w:p w14:paraId="2F93C32F" w14:textId="77777777" w:rsidR="009A2526" w:rsidRPr="000D2843" w:rsidRDefault="009A2526" w:rsidP="00BA5463">
            <w:pPr>
              <w:spacing w:after="0" w:line="240" w:lineRule="auto"/>
              <w:rPr>
                <w:rFonts w:ascii="Candara" w:eastAsia="Times New Roman" w:hAnsi="Candara" w:cs="Arial"/>
                <w:sz w:val="16"/>
                <w:szCs w:val="16"/>
                <w:lang w:eastAsia="es-GT"/>
              </w:rPr>
            </w:pPr>
          </w:p>
          <w:p w14:paraId="52B3B77E" w14:textId="77777777" w:rsidR="009A2526" w:rsidRPr="000D2843" w:rsidRDefault="009A2526" w:rsidP="00BA5463">
            <w:pPr>
              <w:spacing w:after="0" w:line="240" w:lineRule="auto"/>
              <w:rPr>
                <w:rFonts w:ascii="Candara" w:eastAsia="Times New Roman" w:hAnsi="Candara" w:cs="Arial"/>
                <w:sz w:val="16"/>
                <w:szCs w:val="16"/>
                <w:lang w:eastAsia="es-GT"/>
              </w:rPr>
            </w:pPr>
          </w:p>
          <w:p w14:paraId="5393394F" w14:textId="77777777" w:rsidR="009A2526" w:rsidRPr="000D2843" w:rsidRDefault="009A2526" w:rsidP="00BA5463">
            <w:pPr>
              <w:spacing w:after="0" w:line="240" w:lineRule="auto"/>
              <w:rPr>
                <w:rFonts w:ascii="Candara" w:eastAsia="Times New Roman" w:hAnsi="Candara" w:cs="Arial"/>
                <w:sz w:val="16"/>
                <w:szCs w:val="16"/>
                <w:lang w:eastAsia="es-GT"/>
              </w:rPr>
            </w:pPr>
          </w:p>
          <w:p w14:paraId="520A720D" w14:textId="77777777" w:rsidR="009A2526" w:rsidRPr="000D2843" w:rsidRDefault="009A2526" w:rsidP="00BA5463">
            <w:pPr>
              <w:spacing w:after="0" w:line="240" w:lineRule="auto"/>
              <w:rPr>
                <w:rFonts w:ascii="Candara" w:eastAsia="Times New Roman" w:hAnsi="Candara" w:cs="Arial"/>
                <w:sz w:val="16"/>
                <w:szCs w:val="16"/>
                <w:lang w:eastAsia="es-GT"/>
              </w:rPr>
            </w:pPr>
          </w:p>
          <w:p w14:paraId="75C63B34" w14:textId="77777777" w:rsidR="009A2526" w:rsidRPr="000D2843" w:rsidRDefault="009A2526" w:rsidP="00BA5463">
            <w:pPr>
              <w:spacing w:after="0" w:line="240" w:lineRule="auto"/>
              <w:rPr>
                <w:rFonts w:ascii="Candara" w:eastAsia="Times New Roman" w:hAnsi="Candara" w:cs="Arial"/>
                <w:sz w:val="16"/>
                <w:szCs w:val="16"/>
                <w:lang w:eastAsia="es-GT"/>
              </w:rPr>
            </w:pPr>
          </w:p>
          <w:p w14:paraId="50DA3BF7" w14:textId="77777777" w:rsidR="009A2526" w:rsidRPr="000D2843" w:rsidRDefault="009A2526" w:rsidP="00BA5463">
            <w:pPr>
              <w:spacing w:after="0" w:line="240" w:lineRule="auto"/>
              <w:rPr>
                <w:rFonts w:ascii="Candara" w:eastAsia="Times New Roman" w:hAnsi="Candara" w:cs="Arial"/>
                <w:sz w:val="16"/>
                <w:szCs w:val="16"/>
                <w:lang w:eastAsia="es-GT"/>
              </w:rPr>
            </w:pPr>
          </w:p>
          <w:p w14:paraId="5F3B5928" w14:textId="77777777" w:rsidR="009A2526" w:rsidRPr="000D2843" w:rsidRDefault="009A2526" w:rsidP="00BA5463">
            <w:pPr>
              <w:spacing w:after="0" w:line="240" w:lineRule="auto"/>
              <w:rPr>
                <w:rFonts w:ascii="Candara" w:eastAsia="Times New Roman" w:hAnsi="Candara" w:cs="Arial"/>
                <w:sz w:val="16"/>
                <w:szCs w:val="16"/>
                <w:lang w:eastAsia="es-GT"/>
              </w:rPr>
            </w:pPr>
          </w:p>
          <w:p w14:paraId="02D838FD" w14:textId="77777777" w:rsidR="009A2526" w:rsidRPr="000D2843" w:rsidRDefault="009A2526" w:rsidP="00BA5463">
            <w:pPr>
              <w:spacing w:after="0" w:line="240" w:lineRule="auto"/>
              <w:rPr>
                <w:rFonts w:ascii="Candara" w:eastAsia="Times New Roman" w:hAnsi="Candara" w:cs="Arial"/>
                <w:sz w:val="16"/>
                <w:szCs w:val="16"/>
                <w:lang w:eastAsia="es-GT"/>
              </w:rPr>
            </w:pPr>
          </w:p>
          <w:p w14:paraId="3C0EF323" w14:textId="77777777" w:rsidR="009A2526" w:rsidRPr="005E36B0" w:rsidRDefault="009A2526" w:rsidP="00BA5463">
            <w:pPr>
              <w:spacing w:after="0" w:line="240" w:lineRule="auto"/>
              <w:rPr>
                <w:rFonts w:ascii="Candara" w:eastAsia="Times New Roman" w:hAnsi="Candara" w:cs="Arial"/>
                <w:sz w:val="16"/>
                <w:szCs w:val="16"/>
                <w:lang w:eastAsia="es-GT"/>
              </w:rPr>
            </w:pPr>
          </w:p>
        </w:tc>
        <w:tc>
          <w:tcPr>
            <w:tcW w:w="697" w:type="dxa"/>
            <w:shd w:val="clear" w:color="auto" w:fill="auto"/>
            <w:hideMark/>
          </w:tcPr>
          <w:p w14:paraId="24926C8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Eje 5. El Estado como garante de los derechos humanos y conductor del desarrollo.</w:t>
            </w:r>
          </w:p>
        </w:tc>
        <w:tc>
          <w:tcPr>
            <w:tcW w:w="1082" w:type="dxa"/>
            <w:shd w:val="clear" w:color="auto" w:fill="auto"/>
            <w:hideMark/>
          </w:tcPr>
          <w:p w14:paraId="2059FCE4"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Objetivo 16: Promover sociedades pacificas e inclusivas para el desarrollo sostenible facilitar el acceso a la justicia para todos y crear instituciones eficaces responsables e inclusivas a todos los niveles.</w:t>
            </w:r>
          </w:p>
        </w:tc>
        <w:tc>
          <w:tcPr>
            <w:tcW w:w="1345" w:type="dxa"/>
            <w:shd w:val="clear" w:color="auto" w:fill="auto"/>
            <w:hideMark/>
          </w:tcPr>
          <w:p w14:paraId="374770C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Fortalecimiento Institucional, Seguridad y Justicia</w:t>
            </w:r>
          </w:p>
        </w:tc>
        <w:tc>
          <w:tcPr>
            <w:tcW w:w="1284" w:type="dxa"/>
            <w:shd w:val="clear" w:color="auto" w:fill="auto"/>
            <w:hideMark/>
          </w:tcPr>
          <w:p w14:paraId="4ABD38E3"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16.6 Crear instituciones eficaces, responsables y transparentes a todos los niveles (MED)</w:t>
            </w:r>
          </w:p>
        </w:tc>
        <w:tc>
          <w:tcPr>
            <w:tcW w:w="1347" w:type="dxa"/>
            <w:shd w:val="clear" w:color="auto" w:fill="auto"/>
            <w:hideMark/>
          </w:tcPr>
          <w:p w14:paraId="583C2CB6"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16.6 Crear instituciones eficaces, responsables y transparentes a todos los niveles (MED)</w:t>
            </w:r>
          </w:p>
        </w:tc>
        <w:tc>
          <w:tcPr>
            <w:tcW w:w="1179" w:type="dxa"/>
            <w:shd w:val="clear" w:color="auto" w:fill="auto"/>
            <w:hideMark/>
          </w:tcPr>
          <w:p w14:paraId="178C309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782FD41C"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248" w:type="dxa"/>
            <w:shd w:val="clear" w:color="auto" w:fill="auto"/>
            <w:hideMark/>
          </w:tcPr>
          <w:p w14:paraId="5DE9212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045" w:type="dxa"/>
            <w:shd w:val="clear" w:color="auto" w:fill="auto"/>
            <w:hideMark/>
          </w:tcPr>
          <w:p w14:paraId="53AA572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48DE0F3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Instituto Guatemalteco de Migración.</w:t>
            </w:r>
          </w:p>
        </w:tc>
        <w:tc>
          <w:tcPr>
            <w:tcW w:w="1355" w:type="dxa"/>
            <w:shd w:val="clear" w:color="auto" w:fill="auto"/>
            <w:hideMark/>
          </w:tcPr>
          <w:p w14:paraId="09F9A219"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IGM y demás instituciones con las que se realiza actividades que mandatan el código de Migración. Decreto 44-2016</w:t>
            </w:r>
          </w:p>
        </w:tc>
      </w:tr>
    </w:tbl>
    <w:p w14:paraId="5E65D55B" w14:textId="77777777" w:rsidR="009A2526" w:rsidRPr="000D2843" w:rsidRDefault="009A2526" w:rsidP="009A2526">
      <w:pPr>
        <w:rPr>
          <w:sz w:val="16"/>
          <w:szCs w:val="16"/>
        </w:rPr>
      </w:pPr>
    </w:p>
    <w:p w14:paraId="4156E33D" w14:textId="77777777" w:rsidR="00A10B50" w:rsidRDefault="00A10B50" w:rsidP="00E2446E">
      <w:pPr>
        <w:pStyle w:val="Prrafodelista"/>
        <w:spacing w:line="240" w:lineRule="auto"/>
        <w:ind w:left="284"/>
        <w:jc w:val="both"/>
      </w:pPr>
    </w:p>
    <w:p w14:paraId="1FDF61C9" w14:textId="77777777" w:rsidR="009A2526" w:rsidRDefault="009A2526" w:rsidP="00E2446E">
      <w:pPr>
        <w:pStyle w:val="Prrafodelista"/>
        <w:spacing w:line="240" w:lineRule="auto"/>
        <w:ind w:left="284"/>
        <w:jc w:val="both"/>
      </w:pPr>
    </w:p>
    <w:p w14:paraId="57B7260C" w14:textId="77777777" w:rsidR="009A2526" w:rsidRDefault="009A2526" w:rsidP="00E2446E">
      <w:pPr>
        <w:pStyle w:val="Prrafodelista"/>
        <w:spacing w:line="240" w:lineRule="auto"/>
        <w:ind w:left="284"/>
        <w:jc w:val="both"/>
      </w:pPr>
    </w:p>
    <w:p w14:paraId="283B85E2" w14:textId="77777777" w:rsidR="009A2526" w:rsidRDefault="009A2526" w:rsidP="00E2446E">
      <w:pPr>
        <w:pStyle w:val="Prrafodelista"/>
        <w:spacing w:line="240" w:lineRule="auto"/>
        <w:ind w:left="284"/>
        <w:jc w:val="both"/>
      </w:pPr>
    </w:p>
    <w:p w14:paraId="0E8BFBAE" w14:textId="77777777" w:rsidR="009A2526" w:rsidRDefault="009A2526" w:rsidP="00E2446E">
      <w:pPr>
        <w:pStyle w:val="Prrafodelista"/>
        <w:spacing w:line="240" w:lineRule="auto"/>
        <w:ind w:left="284"/>
        <w:jc w:val="both"/>
      </w:pPr>
    </w:p>
    <w:p w14:paraId="2B430E1D" w14:textId="77777777" w:rsidR="009A2526" w:rsidRDefault="009A2526" w:rsidP="00E2446E">
      <w:pPr>
        <w:pStyle w:val="Prrafodelista"/>
        <w:spacing w:line="240" w:lineRule="auto"/>
        <w:ind w:left="284"/>
        <w:jc w:val="both"/>
      </w:pPr>
    </w:p>
    <w:p w14:paraId="527BA8D0" w14:textId="77777777" w:rsidR="009A2526" w:rsidRDefault="009A2526" w:rsidP="00EE37A4">
      <w:pPr>
        <w:spacing w:line="240" w:lineRule="auto"/>
        <w:jc w:val="both"/>
      </w:pPr>
    </w:p>
    <w:tbl>
      <w:tblPr>
        <w:tblStyle w:val="Tablaconcuadrcula"/>
        <w:tblpPr w:leftFromText="141" w:rightFromText="141" w:vertAnchor="text" w:horzAnchor="margin" w:tblpY="-110"/>
        <w:tblW w:w="13608" w:type="dxa"/>
        <w:tblLook w:val="04A0" w:firstRow="1" w:lastRow="0" w:firstColumn="1" w:lastColumn="0" w:noHBand="0" w:noVBand="1"/>
      </w:tblPr>
      <w:tblGrid>
        <w:gridCol w:w="1843"/>
        <w:gridCol w:w="1843"/>
        <w:gridCol w:w="3544"/>
        <w:gridCol w:w="2551"/>
        <w:gridCol w:w="3827"/>
      </w:tblGrid>
      <w:tr w:rsidR="00DB0036" w14:paraId="6A1359CE" w14:textId="77777777" w:rsidTr="00AD2899">
        <w:trPr>
          <w:trHeight w:val="684"/>
        </w:trPr>
        <w:tc>
          <w:tcPr>
            <w:tcW w:w="13608" w:type="dxa"/>
            <w:gridSpan w:val="5"/>
            <w:shd w:val="clear" w:color="auto" w:fill="95B3D7" w:themeFill="accent1" w:themeFillTint="99"/>
            <w:vAlign w:val="center"/>
          </w:tcPr>
          <w:p w14:paraId="7A3BFAD9" w14:textId="4863E50E" w:rsidR="00DB0036" w:rsidRPr="00DB0036" w:rsidRDefault="00DB0036" w:rsidP="00BA5463">
            <w:pPr>
              <w:jc w:val="center"/>
              <w:rPr>
                <w:rFonts w:ascii="Candara" w:eastAsia="Times New Roman" w:hAnsi="Candara" w:cs="Arial"/>
                <w:b/>
                <w:bCs/>
                <w:sz w:val="20"/>
                <w:szCs w:val="20"/>
                <w:lang w:eastAsia="es-GT"/>
              </w:rPr>
            </w:pPr>
            <w:r w:rsidRPr="00DB0036">
              <w:rPr>
                <w:rFonts w:ascii="Candara" w:eastAsia="Times New Roman" w:hAnsi="Candara" w:cs="Arial"/>
                <w:b/>
                <w:bCs/>
                <w:sz w:val="20"/>
                <w:szCs w:val="20"/>
                <w:lang w:eastAsia="es-GT"/>
              </w:rPr>
              <w:t>Vinculación con los enfoques de la planificación   SPPD-05</w:t>
            </w:r>
          </w:p>
        </w:tc>
      </w:tr>
      <w:tr w:rsidR="00DB0036" w14:paraId="5A6107BB" w14:textId="77777777" w:rsidTr="00AD2899">
        <w:trPr>
          <w:trHeight w:val="784"/>
        </w:trPr>
        <w:tc>
          <w:tcPr>
            <w:tcW w:w="1843" w:type="dxa"/>
            <w:shd w:val="clear" w:color="auto" w:fill="95B3D7" w:themeFill="accent1" w:themeFillTint="99"/>
            <w:vAlign w:val="center"/>
          </w:tcPr>
          <w:p w14:paraId="03692129" w14:textId="77777777"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 xml:space="preserve">No. </w:t>
            </w:r>
          </w:p>
        </w:tc>
        <w:tc>
          <w:tcPr>
            <w:tcW w:w="1843" w:type="dxa"/>
            <w:shd w:val="clear" w:color="auto" w:fill="95B3D7" w:themeFill="accent1" w:themeFillTint="99"/>
            <w:vAlign w:val="center"/>
          </w:tcPr>
          <w:p w14:paraId="7329D5E4" w14:textId="77777777"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Enfoques</w:t>
            </w:r>
          </w:p>
        </w:tc>
        <w:tc>
          <w:tcPr>
            <w:tcW w:w="3544" w:type="dxa"/>
            <w:shd w:val="clear" w:color="auto" w:fill="95B3D7" w:themeFill="accent1" w:themeFillTint="99"/>
            <w:vAlign w:val="center"/>
          </w:tcPr>
          <w:p w14:paraId="26FF8E48" w14:textId="1845CB74"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Modalidades de inclusión</w:t>
            </w:r>
            <w:r w:rsidR="00FC64F3">
              <w:rPr>
                <w:rFonts w:ascii="Candara" w:eastAsia="Times New Roman" w:hAnsi="Candara" w:cs="Arial"/>
                <w:b/>
                <w:bCs/>
                <w:sz w:val="20"/>
                <w:szCs w:val="20"/>
                <w:lang w:eastAsia="es-GT"/>
              </w:rPr>
              <w:t xml:space="preserve"> Institucional </w:t>
            </w:r>
          </w:p>
        </w:tc>
        <w:tc>
          <w:tcPr>
            <w:tcW w:w="2551" w:type="dxa"/>
            <w:shd w:val="clear" w:color="auto" w:fill="95B3D7" w:themeFill="accent1" w:themeFillTint="99"/>
            <w:vAlign w:val="center"/>
          </w:tcPr>
          <w:p w14:paraId="35021CC6" w14:textId="77777777"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 xml:space="preserve">Responsable de incorporarlo </w:t>
            </w:r>
          </w:p>
        </w:tc>
        <w:tc>
          <w:tcPr>
            <w:tcW w:w="3827" w:type="dxa"/>
            <w:shd w:val="clear" w:color="auto" w:fill="95B3D7" w:themeFill="accent1" w:themeFillTint="99"/>
            <w:vAlign w:val="center"/>
          </w:tcPr>
          <w:p w14:paraId="2D16AFBF" w14:textId="0F9EE537"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Responsable de verificar</w:t>
            </w:r>
            <w:r w:rsidR="00DD443A">
              <w:rPr>
                <w:rFonts w:ascii="Candara" w:eastAsia="Times New Roman" w:hAnsi="Candara" w:cs="Arial"/>
                <w:b/>
                <w:bCs/>
                <w:sz w:val="20"/>
                <w:szCs w:val="20"/>
                <w:lang w:eastAsia="es-GT"/>
              </w:rPr>
              <w:t xml:space="preserve"> la incorporación </w:t>
            </w:r>
            <w:r w:rsidRPr="000D27D0">
              <w:rPr>
                <w:rFonts w:ascii="Candara" w:eastAsia="Times New Roman" w:hAnsi="Candara" w:cs="Arial"/>
                <w:b/>
                <w:bCs/>
                <w:sz w:val="20"/>
                <w:szCs w:val="20"/>
                <w:lang w:eastAsia="es-GT"/>
              </w:rPr>
              <w:t xml:space="preserve">  </w:t>
            </w:r>
          </w:p>
        </w:tc>
      </w:tr>
      <w:tr w:rsidR="00DB0036" w14:paraId="12843097" w14:textId="77777777" w:rsidTr="00DB0036">
        <w:tc>
          <w:tcPr>
            <w:tcW w:w="1843" w:type="dxa"/>
            <w:shd w:val="clear" w:color="000000" w:fill="FFFFFF"/>
            <w:vAlign w:val="center"/>
          </w:tcPr>
          <w:p w14:paraId="57726680"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1</w:t>
            </w:r>
          </w:p>
        </w:tc>
        <w:tc>
          <w:tcPr>
            <w:tcW w:w="1843" w:type="dxa"/>
            <w:shd w:val="clear" w:color="auto" w:fill="auto"/>
            <w:vAlign w:val="center"/>
          </w:tcPr>
          <w:p w14:paraId="5AD326F9"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Equidad </w:t>
            </w:r>
          </w:p>
        </w:tc>
        <w:tc>
          <w:tcPr>
            <w:tcW w:w="3544" w:type="dxa"/>
            <w:shd w:val="clear" w:color="auto" w:fill="auto"/>
            <w:vAlign w:val="center"/>
          </w:tcPr>
          <w:p w14:paraId="312A6A36" w14:textId="65420347" w:rsidR="00C31FB8" w:rsidRPr="007C5622" w:rsidRDefault="00DB0036" w:rsidP="00BA5463">
            <w:pPr>
              <w:jc w:val="center"/>
              <w:rPr>
                <w:rFonts w:eastAsia="Times New Roman" w:cs="Arial"/>
                <w:sz w:val="16"/>
                <w:szCs w:val="16"/>
                <w:lang w:eastAsia="es-GT"/>
              </w:rPr>
            </w:pPr>
            <w:r w:rsidRPr="007C5622">
              <w:rPr>
                <w:rFonts w:eastAsia="Times New Roman" w:cs="Arial"/>
                <w:sz w:val="16"/>
                <w:szCs w:val="16"/>
                <w:lang w:eastAsia="es-GT"/>
              </w:rPr>
              <w:t xml:space="preserve">Los </w:t>
            </w:r>
            <w:r w:rsidR="007C5622" w:rsidRPr="007C5622">
              <w:rPr>
                <w:rFonts w:eastAsia="Times New Roman" w:cs="Arial"/>
                <w:sz w:val="16"/>
                <w:szCs w:val="16"/>
                <w:lang w:eastAsia="es-GT"/>
              </w:rPr>
              <w:t>p</w:t>
            </w:r>
            <w:r w:rsidRPr="007C5622">
              <w:rPr>
                <w:rFonts w:eastAsia="Times New Roman" w:cs="Arial"/>
                <w:sz w:val="16"/>
                <w:szCs w:val="16"/>
                <w:lang w:eastAsia="es-GT"/>
              </w:rPr>
              <w:t xml:space="preserve">rincipios y </w:t>
            </w:r>
            <w:r w:rsidR="007C5622" w:rsidRPr="007C5622">
              <w:rPr>
                <w:rFonts w:eastAsia="Times New Roman" w:cs="Arial"/>
                <w:sz w:val="16"/>
                <w:szCs w:val="16"/>
                <w:lang w:eastAsia="es-GT"/>
              </w:rPr>
              <w:t>v</w:t>
            </w:r>
            <w:r w:rsidR="009772E4" w:rsidRPr="007C5622">
              <w:rPr>
                <w:rFonts w:eastAsia="Times New Roman" w:cs="Arial"/>
                <w:sz w:val="16"/>
                <w:szCs w:val="16"/>
                <w:lang w:eastAsia="es-GT"/>
              </w:rPr>
              <w:t>alores que</w:t>
            </w:r>
            <w:r w:rsidRPr="007C5622">
              <w:rPr>
                <w:rFonts w:eastAsia="Times New Roman" w:cs="Arial"/>
                <w:sz w:val="16"/>
                <w:szCs w:val="16"/>
                <w:lang w:eastAsia="es-GT"/>
              </w:rPr>
              <w:t xml:space="preserve"> rigen la actuación del Instituto Guatemalteco de Migración contenidas en el Decreto 44-2016.           </w:t>
            </w:r>
          </w:p>
          <w:p w14:paraId="26B48AF4" w14:textId="1FF7BDF3" w:rsidR="00DB0036" w:rsidRPr="007C5622" w:rsidRDefault="00DB0036" w:rsidP="00BA5463">
            <w:pPr>
              <w:jc w:val="center"/>
              <w:rPr>
                <w:rFonts w:eastAsia="Times New Roman" w:cs="Arial"/>
                <w:sz w:val="16"/>
                <w:szCs w:val="16"/>
                <w:lang w:eastAsia="es-GT"/>
              </w:rPr>
            </w:pPr>
            <w:r w:rsidRPr="007C5622">
              <w:rPr>
                <w:rFonts w:eastAsia="Times New Roman" w:cs="Arial"/>
                <w:sz w:val="16"/>
                <w:szCs w:val="16"/>
                <w:lang w:eastAsia="es-GT"/>
              </w:rPr>
              <w:t xml:space="preserve">  </w:t>
            </w:r>
            <w:r w:rsidR="00C31FB8" w:rsidRPr="007C5622">
              <w:rPr>
                <w:rFonts w:eastAsia="Times New Roman" w:cs="Arial"/>
                <w:sz w:val="16"/>
                <w:szCs w:val="16"/>
                <w:lang w:eastAsia="es-GT"/>
              </w:rPr>
              <w:t>Acuerdo</w:t>
            </w:r>
            <w:r w:rsidR="00083A41" w:rsidRPr="007C5622">
              <w:rPr>
                <w:rFonts w:eastAsia="Times New Roman" w:cs="Arial"/>
                <w:sz w:val="16"/>
                <w:szCs w:val="16"/>
                <w:lang w:eastAsia="es-GT"/>
              </w:rPr>
              <w:t xml:space="preserve"> IGM </w:t>
            </w:r>
            <w:r w:rsidR="00C31FB8" w:rsidRPr="007C5622">
              <w:rPr>
                <w:rFonts w:eastAsia="Times New Roman" w:cs="Arial"/>
                <w:sz w:val="16"/>
                <w:szCs w:val="16"/>
                <w:lang w:eastAsia="es-GT"/>
              </w:rPr>
              <w:t xml:space="preserve"> 320-</w:t>
            </w:r>
            <w:r w:rsidR="00083A41" w:rsidRPr="007C5622">
              <w:rPr>
                <w:rFonts w:eastAsia="Times New Roman" w:cs="Arial"/>
                <w:sz w:val="16"/>
                <w:szCs w:val="16"/>
                <w:lang w:eastAsia="es-GT"/>
              </w:rPr>
              <w:t>2021, que aprueba</w:t>
            </w:r>
            <w:r w:rsidR="00C31FB8" w:rsidRPr="007C5622">
              <w:rPr>
                <w:rFonts w:eastAsia="Times New Roman" w:cs="Arial"/>
                <w:sz w:val="16"/>
                <w:szCs w:val="16"/>
                <w:lang w:eastAsia="es-GT"/>
              </w:rPr>
              <w:t xml:space="preserve"> el código de ética, </w:t>
            </w:r>
            <w:r w:rsidRPr="007C5622">
              <w:rPr>
                <w:rFonts w:eastAsia="Times New Roman" w:cs="Arial"/>
                <w:sz w:val="16"/>
                <w:szCs w:val="16"/>
                <w:lang w:eastAsia="es-GT"/>
              </w:rPr>
              <w:t>ARTÍCULO 1. OBJETO. El presente Código de Ética, tiene por objeto establecer el</w:t>
            </w:r>
            <w:r w:rsidRPr="007C5622">
              <w:rPr>
                <w:rFonts w:eastAsia="Times New Roman" w:cs="Arial"/>
                <w:sz w:val="16"/>
                <w:szCs w:val="16"/>
                <w:lang w:eastAsia="es-GT"/>
              </w:rPr>
              <w:br/>
              <w:t>conjunto de normas internas aplicables a la conducta y el comportamiento que</w:t>
            </w:r>
            <w:r w:rsidRPr="007C5622">
              <w:rPr>
                <w:rFonts w:eastAsia="Times New Roman" w:cs="Arial"/>
                <w:sz w:val="16"/>
                <w:szCs w:val="16"/>
                <w:lang w:eastAsia="es-GT"/>
              </w:rPr>
              <w:br/>
              <w:t>manifiestan los trabajadores y contratistas del Instituto Guatemalteco de Migración;</w:t>
            </w:r>
            <w:r w:rsidRPr="007C5622">
              <w:rPr>
                <w:rFonts w:eastAsia="Times New Roman" w:cs="Arial"/>
                <w:sz w:val="16"/>
                <w:szCs w:val="16"/>
                <w:lang w:eastAsia="es-GT"/>
              </w:rPr>
              <w:br/>
              <w:t>con la finalidad de establecer y promover una cultura institucional enfocada en la</w:t>
            </w:r>
            <w:r w:rsidRPr="007C5622">
              <w:rPr>
                <w:rFonts w:eastAsia="Times New Roman" w:cs="Arial"/>
                <w:sz w:val="16"/>
                <w:szCs w:val="16"/>
                <w:lang w:eastAsia="es-GT"/>
              </w:rPr>
              <w:br/>
              <w:t>práctica efectiva de los principios y valores que rigen la actuación del Instituto y</w:t>
            </w:r>
            <w:r w:rsidRPr="007C5622">
              <w:rPr>
                <w:rFonts w:eastAsia="Times New Roman" w:cs="Arial"/>
                <w:sz w:val="16"/>
                <w:szCs w:val="16"/>
                <w:lang w:eastAsia="es-GT"/>
              </w:rPr>
              <w:br/>
              <w:t xml:space="preserve">respaldan una administración con credibilidad y transparencia. </w:t>
            </w:r>
          </w:p>
          <w:p w14:paraId="718AFC90" w14:textId="47F14AC7" w:rsidR="00C31FB8" w:rsidRPr="007C5622" w:rsidRDefault="00083A41" w:rsidP="00BA5463">
            <w:pPr>
              <w:jc w:val="center"/>
              <w:rPr>
                <w:rFonts w:eastAsia="Times New Roman" w:cs="Arial"/>
                <w:sz w:val="16"/>
                <w:szCs w:val="16"/>
                <w:lang w:eastAsia="es-GT"/>
              </w:rPr>
            </w:pPr>
            <w:r w:rsidRPr="007C5622">
              <w:rPr>
                <w:rFonts w:eastAsia="Times New Roman" w:cs="Arial"/>
                <w:sz w:val="16"/>
                <w:szCs w:val="16"/>
                <w:lang w:eastAsia="es-GT"/>
              </w:rPr>
              <w:t>Así</w:t>
            </w:r>
            <w:r w:rsidR="00C31FB8" w:rsidRPr="007C5622">
              <w:rPr>
                <w:rFonts w:eastAsia="Times New Roman" w:cs="Arial"/>
                <w:sz w:val="16"/>
                <w:szCs w:val="16"/>
                <w:lang w:eastAsia="es-GT"/>
              </w:rPr>
              <w:t xml:space="preserve"> como el acuerdo </w:t>
            </w:r>
            <w:r w:rsidRPr="007C5622">
              <w:rPr>
                <w:rFonts w:eastAsia="Times New Roman" w:cs="Arial"/>
                <w:sz w:val="16"/>
                <w:szCs w:val="16"/>
                <w:lang w:eastAsia="es-GT"/>
              </w:rPr>
              <w:t>IGM-038 -2022 que aprueba el Reglamento del Código de Ética del Instituto Guatemalteco de Migración.</w:t>
            </w:r>
          </w:p>
        </w:tc>
        <w:tc>
          <w:tcPr>
            <w:tcW w:w="2551" w:type="dxa"/>
            <w:shd w:val="clear" w:color="000000" w:fill="FFFFFF"/>
            <w:vAlign w:val="center"/>
          </w:tcPr>
          <w:p w14:paraId="7C0825E8" w14:textId="77777777" w:rsidR="00DB0036" w:rsidRPr="007C5622" w:rsidRDefault="00DB0036" w:rsidP="00BA5463">
            <w:pPr>
              <w:rPr>
                <w:rFonts w:eastAsia="Times New Roman" w:cs="Arial"/>
                <w:sz w:val="16"/>
                <w:szCs w:val="16"/>
                <w:lang w:eastAsia="es-GT"/>
              </w:rPr>
            </w:pPr>
            <w:r w:rsidRPr="007C5622">
              <w:rPr>
                <w:rFonts w:eastAsia="Times New Roman" w:cs="Arial"/>
                <w:sz w:val="16"/>
                <w:szCs w:val="16"/>
                <w:lang w:eastAsia="es-GT"/>
              </w:rPr>
              <w:t xml:space="preserve">Subdirección de Recursos Humanos y Profesionalización de Personal </w:t>
            </w:r>
          </w:p>
        </w:tc>
        <w:tc>
          <w:tcPr>
            <w:tcW w:w="3827" w:type="dxa"/>
            <w:shd w:val="clear" w:color="000000" w:fill="FFFFFF"/>
            <w:vAlign w:val="center"/>
          </w:tcPr>
          <w:p w14:paraId="01289014" w14:textId="5A8699E6" w:rsidR="00C31FB8" w:rsidRPr="007C5622" w:rsidRDefault="009772E4" w:rsidP="00BA5463">
            <w:pPr>
              <w:rPr>
                <w:rFonts w:eastAsia="Times New Roman" w:cs="Arial"/>
                <w:sz w:val="16"/>
                <w:szCs w:val="16"/>
                <w:lang w:eastAsia="es-GT"/>
              </w:rPr>
            </w:pPr>
            <w:r w:rsidRPr="007C5622">
              <w:rPr>
                <w:rFonts w:eastAsia="Times New Roman" w:cs="Arial"/>
                <w:sz w:val="16"/>
                <w:szCs w:val="16"/>
                <w:lang w:eastAsia="es-GT"/>
              </w:rPr>
              <w:t xml:space="preserve">Comité de </w:t>
            </w:r>
            <w:r w:rsidR="00C31FB8" w:rsidRPr="007C5622">
              <w:rPr>
                <w:rFonts w:eastAsia="Times New Roman" w:cs="Arial"/>
                <w:sz w:val="16"/>
                <w:szCs w:val="16"/>
                <w:lang w:eastAsia="es-GT"/>
              </w:rPr>
              <w:t>Ética Institucional (IGM)</w:t>
            </w:r>
          </w:p>
          <w:p w14:paraId="5FA33063" w14:textId="5E6C7099" w:rsidR="00DB0036" w:rsidRPr="007C5622" w:rsidRDefault="009772E4" w:rsidP="00BA5463">
            <w:pPr>
              <w:rPr>
                <w:rFonts w:eastAsia="Times New Roman" w:cs="Arial"/>
                <w:sz w:val="16"/>
                <w:szCs w:val="16"/>
                <w:lang w:eastAsia="es-GT"/>
              </w:rPr>
            </w:pPr>
            <w:r w:rsidRPr="007C5622">
              <w:rPr>
                <w:rFonts w:eastAsia="Times New Roman" w:cs="Arial"/>
                <w:sz w:val="16"/>
                <w:szCs w:val="16"/>
                <w:lang w:eastAsia="es-GT"/>
              </w:rPr>
              <w:t>del Instituto Guatemalteco de Migración.</w:t>
            </w:r>
          </w:p>
        </w:tc>
      </w:tr>
      <w:tr w:rsidR="00DB0036" w14:paraId="380BF62A" w14:textId="77777777" w:rsidTr="00DB0036">
        <w:tc>
          <w:tcPr>
            <w:tcW w:w="1843" w:type="dxa"/>
            <w:shd w:val="clear" w:color="000000" w:fill="FFFFFF"/>
            <w:vAlign w:val="center"/>
          </w:tcPr>
          <w:p w14:paraId="7448D689"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2</w:t>
            </w:r>
          </w:p>
        </w:tc>
        <w:tc>
          <w:tcPr>
            <w:tcW w:w="1843" w:type="dxa"/>
            <w:shd w:val="clear" w:color="auto" w:fill="auto"/>
            <w:vAlign w:val="center"/>
          </w:tcPr>
          <w:p w14:paraId="295B4320"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Cambio climático </w:t>
            </w:r>
          </w:p>
        </w:tc>
        <w:tc>
          <w:tcPr>
            <w:tcW w:w="3544" w:type="dxa"/>
            <w:shd w:val="clear" w:color="000000" w:fill="FFFFFF"/>
            <w:vAlign w:val="center"/>
          </w:tcPr>
          <w:p w14:paraId="2D2AF81F" w14:textId="38BDABF0"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La Subdirección de Recursos Humanos y Profesionalización de </w:t>
            </w:r>
            <w:r w:rsidR="00286C2F" w:rsidRPr="000D27D0">
              <w:rPr>
                <w:rFonts w:eastAsia="Times New Roman" w:cs="Arial"/>
                <w:sz w:val="16"/>
                <w:szCs w:val="16"/>
                <w:lang w:eastAsia="es-GT"/>
              </w:rPr>
              <w:t>Personal</w:t>
            </w:r>
            <w:r w:rsidR="00286C2F">
              <w:rPr>
                <w:rFonts w:eastAsia="Times New Roman" w:cs="Arial"/>
                <w:sz w:val="16"/>
                <w:szCs w:val="16"/>
                <w:lang w:eastAsia="es-GT"/>
              </w:rPr>
              <w:t xml:space="preserve">, </w:t>
            </w:r>
            <w:r w:rsidR="00286C2F" w:rsidRPr="000D27D0">
              <w:rPr>
                <w:rFonts w:eastAsia="Times New Roman" w:cs="Arial"/>
                <w:sz w:val="16"/>
                <w:szCs w:val="16"/>
                <w:lang w:eastAsia="es-GT"/>
              </w:rPr>
              <w:t>tiene</w:t>
            </w:r>
            <w:r w:rsidRPr="000D27D0">
              <w:rPr>
                <w:rFonts w:eastAsia="Times New Roman" w:cs="Arial"/>
                <w:sz w:val="16"/>
                <w:szCs w:val="16"/>
                <w:lang w:eastAsia="es-GT"/>
              </w:rPr>
              <w:t xml:space="preserve"> la función de velar por la gestión de riesgos de cambio </w:t>
            </w:r>
            <w:r w:rsidRPr="00DB0036">
              <w:rPr>
                <w:rFonts w:eastAsia="Times New Roman" w:cs="Arial"/>
                <w:sz w:val="16"/>
                <w:szCs w:val="16"/>
                <w:lang w:eastAsia="es-GT"/>
              </w:rPr>
              <w:t>climático,</w:t>
            </w:r>
            <w:r w:rsidRPr="000D27D0">
              <w:rPr>
                <w:rFonts w:eastAsia="Times New Roman" w:cs="Arial"/>
                <w:sz w:val="16"/>
                <w:szCs w:val="16"/>
                <w:lang w:eastAsia="es-GT"/>
              </w:rPr>
              <w:t xml:space="preserve"> integrando capacitaciones, concientización o campañas de divulgación relacionada al problema ambiental.</w:t>
            </w:r>
          </w:p>
        </w:tc>
        <w:tc>
          <w:tcPr>
            <w:tcW w:w="2551" w:type="dxa"/>
            <w:shd w:val="clear" w:color="000000" w:fill="FFFFFF"/>
            <w:vAlign w:val="center"/>
          </w:tcPr>
          <w:p w14:paraId="647D7A67" w14:textId="33F1EB32"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Subdirección de Recursos Humanos y Profesionalización</w:t>
            </w:r>
            <w:r w:rsidR="009772E4">
              <w:rPr>
                <w:rFonts w:eastAsia="Times New Roman" w:cs="Arial"/>
                <w:sz w:val="16"/>
                <w:szCs w:val="16"/>
                <w:lang w:eastAsia="es-GT"/>
              </w:rPr>
              <w:t xml:space="preserve"> de Personal</w:t>
            </w:r>
          </w:p>
        </w:tc>
        <w:tc>
          <w:tcPr>
            <w:tcW w:w="3827" w:type="dxa"/>
            <w:shd w:val="clear" w:color="000000" w:fill="FFFFFF"/>
            <w:vAlign w:val="center"/>
          </w:tcPr>
          <w:p w14:paraId="3CCDA3A6" w14:textId="6D6AF71E"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Unidad de Salud y Seguridad Ocupacional de </w:t>
            </w:r>
            <w:r w:rsidR="00EE37A4" w:rsidRPr="000D27D0">
              <w:rPr>
                <w:rFonts w:eastAsia="Times New Roman" w:cs="Arial"/>
                <w:sz w:val="16"/>
                <w:szCs w:val="16"/>
                <w:lang w:eastAsia="es-GT"/>
              </w:rPr>
              <w:t>la Subdirección</w:t>
            </w:r>
            <w:r w:rsidRPr="000D27D0">
              <w:rPr>
                <w:rFonts w:eastAsia="Times New Roman" w:cs="Arial"/>
                <w:sz w:val="16"/>
                <w:szCs w:val="16"/>
                <w:lang w:eastAsia="es-GT"/>
              </w:rPr>
              <w:t xml:space="preserve">, de Recursos Humanos y Profesionalización de Personal. </w:t>
            </w:r>
          </w:p>
        </w:tc>
      </w:tr>
      <w:tr w:rsidR="00DB0036" w14:paraId="5392EF35" w14:textId="77777777" w:rsidTr="00DB0036">
        <w:tc>
          <w:tcPr>
            <w:tcW w:w="1843" w:type="dxa"/>
            <w:shd w:val="clear" w:color="000000" w:fill="FFFFFF"/>
            <w:vAlign w:val="center"/>
          </w:tcPr>
          <w:p w14:paraId="3DEF8173"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3</w:t>
            </w:r>
          </w:p>
        </w:tc>
        <w:tc>
          <w:tcPr>
            <w:tcW w:w="1843" w:type="dxa"/>
            <w:shd w:val="clear" w:color="auto" w:fill="auto"/>
            <w:vAlign w:val="center"/>
          </w:tcPr>
          <w:p w14:paraId="2845EA9A"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Gestión integral del riesgo (ambiental, laboral u otro)</w:t>
            </w:r>
          </w:p>
        </w:tc>
        <w:tc>
          <w:tcPr>
            <w:tcW w:w="3544" w:type="dxa"/>
            <w:shd w:val="clear" w:color="000000" w:fill="FFFFFF"/>
            <w:vAlign w:val="center"/>
          </w:tcPr>
          <w:p w14:paraId="1D45D6E9"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La Subdirección de Recursos Humanos y Profesionalización de Personal tiene la función de velar por la gestión de riesgos laborales, de salud y seguridad laborales integrando capacitaciones, concientización o campañas de divulgación relacionada al problema de riesgo en general.</w:t>
            </w:r>
          </w:p>
        </w:tc>
        <w:tc>
          <w:tcPr>
            <w:tcW w:w="2551" w:type="dxa"/>
            <w:shd w:val="clear" w:color="000000" w:fill="FFFFFF"/>
            <w:vAlign w:val="center"/>
          </w:tcPr>
          <w:p w14:paraId="1B526EA1" w14:textId="3F521A2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Subdirección de Recursos Humanos y Profesionalización</w:t>
            </w:r>
            <w:r w:rsidR="009772E4">
              <w:rPr>
                <w:rFonts w:eastAsia="Times New Roman" w:cs="Arial"/>
                <w:sz w:val="16"/>
                <w:szCs w:val="16"/>
                <w:lang w:eastAsia="es-GT"/>
              </w:rPr>
              <w:t xml:space="preserve"> de Personal</w:t>
            </w:r>
          </w:p>
        </w:tc>
        <w:tc>
          <w:tcPr>
            <w:tcW w:w="3827" w:type="dxa"/>
            <w:shd w:val="clear" w:color="000000" w:fill="FFFFFF"/>
            <w:vAlign w:val="center"/>
          </w:tcPr>
          <w:p w14:paraId="446AE2FD" w14:textId="602F295D"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Unidad de Salud y Seguridad Ocupacional, de </w:t>
            </w:r>
            <w:r w:rsidR="000D0B6E" w:rsidRPr="000D27D0">
              <w:rPr>
                <w:rFonts w:eastAsia="Times New Roman" w:cs="Arial"/>
                <w:sz w:val="16"/>
                <w:szCs w:val="16"/>
                <w:lang w:eastAsia="es-GT"/>
              </w:rPr>
              <w:t>la Subdirección</w:t>
            </w:r>
            <w:r w:rsidRPr="000D27D0">
              <w:rPr>
                <w:rFonts w:eastAsia="Times New Roman" w:cs="Arial"/>
                <w:sz w:val="16"/>
                <w:szCs w:val="16"/>
                <w:lang w:eastAsia="es-GT"/>
              </w:rPr>
              <w:t xml:space="preserve"> de Recursos Humanos y Profesionalización de Personal.</w:t>
            </w:r>
          </w:p>
        </w:tc>
      </w:tr>
    </w:tbl>
    <w:p w14:paraId="6D082214" w14:textId="77777777" w:rsidR="009A2526" w:rsidRDefault="009A2526" w:rsidP="00E2446E">
      <w:pPr>
        <w:pStyle w:val="Prrafodelista"/>
        <w:spacing w:line="240" w:lineRule="auto"/>
        <w:ind w:left="284"/>
        <w:jc w:val="both"/>
      </w:pPr>
    </w:p>
    <w:p w14:paraId="2F1ED13E" w14:textId="77777777" w:rsidR="00DB0036" w:rsidRDefault="00DB0036" w:rsidP="00E2446E">
      <w:pPr>
        <w:pStyle w:val="Prrafodelista"/>
        <w:spacing w:line="240" w:lineRule="auto"/>
        <w:ind w:left="284"/>
        <w:jc w:val="both"/>
      </w:pPr>
    </w:p>
    <w:p w14:paraId="0849B983" w14:textId="77777777" w:rsidR="00235EBA" w:rsidRDefault="00235EBA" w:rsidP="007C5622">
      <w:pPr>
        <w:spacing w:line="240" w:lineRule="auto"/>
        <w:jc w:val="both"/>
      </w:pPr>
    </w:p>
    <w:tbl>
      <w:tblPr>
        <w:tblW w:w="12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4"/>
        <w:gridCol w:w="3969"/>
        <w:gridCol w:w="4443"/>
        <w:gridCol w:w="992"/>
      </w:tblGrid>
      <w:tr w:rsidR="00235EBA" w:rsidRPr="00235EBA" w14:paraId="70C3664F" w14:textId="77777777" w:rsidTr="0056091E">
        <w:trPr>
          <w:trHeight w:val="563"/>
        </w:trPr>
        <w:tc>
          <w:tcPr>
            <w:tcW w:w="12938" w:type="dxa"/>
            <w:gridSpan w:val="4"/>
            <w:shd w:val="clear" w:color="auto" w:fill="95B3D7" w:themeFill="accent1" w:themeFillTint="99"/>
            <w:vAlign w:val="center"/>
            <w:hideMark/>
          </w:tcPr>
          <w:p w14:paraId="5E3D4D17" w14:textId="6DD4397C" w:rsidR="00235EBA" w:rsidRPr="00235EBA" w:rsidRDefault="00235EBA" w:rsidP="00235EBA">
            <w:pPr>
              <w:spacing w:after="0" w:line="240" w:lineRule="auto"/>
              <w:jc w:val="center"/>
              <w:rPr>
                <w:rFonts w:ascii="Candara" w:eastAsia="Times New Roman" w:hAnsi="Candara" w:cs="Arial"/>
                <w:b/>
                <w:bCs/>
                <w:sz w:val="20"/>
                <w:szCs w:val="20"/>
                <w:lang w:eastAsia="es-GT"/>
              </w:rPr>
            </w:pPr>
            <w:r w:rsidRPr="00235EBA">
              <w:rPr>
                <w:rFonts w:ascii="Candara" w:eastAsia="Times New Roman" w:hAnsi="Candara" w:cs="Arial"/>
                <w:b/>
                <w:bCs/>
                <w:sz w:val="20"/>
                <w:szCs w:val="20"/>
                <w:lang w:eastAsia="es-GT"/>
              </w:rPr>
              <w:t>ANÁLISIS DE EVIDENCIA- CON BASE EN LA MAGNITUD, LA EVIDENCIA Y LA FUERZA EXPLICATIVA</w:t>
            </w:r>
            <w:r w:rsidR="0056091E" w:rsidRPr="0056091E">
              <w:rPr>
                <w:rFonts w:ascii="Candara" w:eastAsia="Times New Roman" w:hAnsi="Candara" w:cs="Arial"/>
                <w:b/>
                <w:bCs/>
                <w:sz w:val="20"/>
                <w:szCs w:val="20"/>
                <w:lang w:eastAsia="es-GT"/>
              </w:rPr>
              <w:t xml:space="preserve"> </w:t>
            </w:r>
            <w:r w:rsidR="0056091E" w:rsidRPr="0056091E">
              <w:rPr>
                <w:rFonts w:eastAsia="Times New Roman" w:cs="Arial"/>
                <w:b/>
                <w:bCs/>
                <w:sz w:val="20"/>
                <w:szCs w:val="20"/>
                <w:lang w:eastAsia="es-GT"/>
              </w:rPr>
              <w:t>SPPD-10</w:t>
            </w:r>
          </w:p>
        </w:tc>
      </w:tr>
      <w:tr w:rsidR="00235EBA" w:rsidRPr="00235EBA" w14:paraId="2A051F33" w14:textId="77777777" w:rsidTr="0056091E">
        <w:trPr>
          <w:trHeight w:val="375"/>
        </w:trPr>
        <w:tc>
          <w:tcPr>
            <w:tcW w:w="3534" w:type="dxa"/>
            <w:shd w:val="clear" w:color="auto" w:fill="95B3D7" w:themeFill="accent1" w:themeFillTint="99"/>
            <w:noWrap/>
            <w:vAlign w:val="bottom"/>
            <w:hideMark/>
          </w:tcPr>
          <w:p w14:paraId="1338E7AD" w14:textId="77777777" w:rsidR="00235EBA" w:rsidRPr="00235EBA" w:rsidRDefault="00235EBA" w:rsidP="00235EBA">
            <w:pPr>
              <w:spacing w:after="0" w:line="240" w:lineRule="auto"/>
              <w:rPr>
                <w:rFonts w:eastAsia="Times New Roman" w:cs="Arial"/>
                <w:sz w:val="20"/>
                <w:szCs w:val="20"/>
                <w:lang w:eastAsia="es-GT"/>
              </w:rPr>
            </w:pPr>
            <w:r w:rsidRPr="00235EBA">
              <w:rPr>
                <w:rFonts w:eastAsia="Times New Roman" w:cs="Arial"/>
                <w:sz w:val="20"/>
                <w:szCs w:val="20"/>
                <w:lang w:eastAsia="es-GT"/>
              </w:rPr>
              <w:t>Problema Principal:</w:t>
            </w:r>
          </w:p>
        </w:tc>
        <w:tc>
          <w:tcPr>
            <w:tcW w:w="9404" w:type="dxa"/>
            <w:gridSpan w:val="3"/>
            <w:shd w:val="clear" w:color="auto" w:fill="95B3D7" w:themeFill="accent1" w:themeFillTint="99"/>
            <w:noWrap/>
            <w:vAlign w:val="bottom"/>
            <w:hideMark/>
          </w:tcPr>
          <w:p w14:paraId="091C9ECF" w14:textId="6BD60CC7" w:rsidR="00235EBA" w:rsidRPr="00235EBA" w:rsidRDefault="007D4F1F" w:rsidP="00235EBA">
            <w:pPr>
              <w:spacing w:after="0" w:line="240" w:lineRule="auto"/>
              <w:jc w:val="center"/>
              <w:rPr>
                <w:rFonts w:ascii="Candara" w:eastAsia="Times New Roman" w:hAnsi="Candara" w:cs="Arial"/>
                <w:b/>
                <w:bCs/>
                <w:sz w:val="20"/>
                <w:szCs w:val="20"/>
                <w:lang w:eastAsia="es-GT"/>
              </w:rPr>
            </w:pPr>
            <w:r w:rsidRPr="007D4F1F">
              <w:rPr>
                <w:rFonts w:ascii="Candara" w:eastAsia="Times New Roman" w:hAnsi="Candara" w:cs="Arial"/>
                <w:b/>
                <w:bCs/>
                <w:sz w:val="20"/>
                <w:szCs w:val="20"/>
                <w:lang w:eastAsia="es-GT"/>
              </w:rPr>
              <w:t>Violación</w:t>
            </w:r>
            <w:r w:rsidR="00235EBA" w:rsidRPr="00235EBA">
              <w:rPr>
                <w:rFonts w:ascii="Candara" w:eastAsia="Times New Roman" w:hAnsi="Candara" w:cs="Arial"/>
                <w:b/>
                <w:bCs/>
                <w:sz w:val="20"/>
                <w:szCs w:val="20"/>
                <w:lang w:eastAsia="es-GT"/>
              </w:rPr>
              <w:t xml:space="preserve"> de derechos a personas migrantes nacionales o extranjeras en </w:t>
            </w:r>
            <w:r w:rsidRPr="007D4F1F">
              <w:rPr>
                <w:rFonts w:ascii="Candara" w:eastAsia="Times New Roman" w:hAnsi="Candara" w:cs="Arial"/>
                <w:b/>
                <w:bCs/>
                <w:sz w:val="20"/>
                <w:szCs w:val="20"/>
                <w:lang w:eastAsia="es-GT"/>
              </w:rPr>
              <w:t>tránsito</w:t>
            </w:r>
            <w:r w:rsidR="00235EBA" w:rsidRPr="00235EBA">
              <w:rPr>
                <w:rFonts w:ascii="Candara" w:eastAsia="Times New Roman" w:hAnsi="Candara" w:cs="Arial"/>
                <w:b/>
                <w:bCs/>
                <w:sz w:val="20"/>
                <w:szCs w:val="20"/>
                <w:lang w:eastAsia="es-GT"/>
              </w:rPr>
              <w:t xml:space="preserve">. </w:t>
            </w:r>
          </w:p>
        </w:tc>
      </w:tr>
      <w:tr w:rsidR="00235EBA" w:rsidRPr="007D4F1F" w14:paraId="48023B82" w14:textId="77777777" w:rsidTr="0056091E">
        <w:trPr>
          <w:trHeight w:val="731"/>
        </w:trPr>
        <w:tc>
          <w:tcPr>
            <w:tcW w:w="3534" w:type="dxa"/>
            <w:shd w:val="clear" w:color="auto" w:fill="95B3D7" w:themeFill="accent1" w:themeFillTint="99"/>
            <w:noWrap/>
            <w:vAlign w:val="center"/>
            <w:hideMark/>
          </w:tcPr>
          <w:p w14:paraId="218AC39E" w14:textId="77777777" w:rsidR="00235EBA" w:rsidRPr="00235EBA" w:rsidRDefault="00235EBA" w:rsidP="00235EBA">
            <w:pPr>
              <w:spacing w:after="0" w:line="240" w:lineRule="auto"/>
              <w:rPr>
                <w:rFonts w:eastAsia="Times New Roman" w:cs="Arial"/>
                <w:sz w:val="20"/>
                <w:szCs w:val="20"/>
                <w:lang w:eastAsia="es-GT"/>
              </w:rPr>
            </w:pPr>
            <w:r w:rsidRPr="00235EBA">
              <w:rPr>
                <w:rFonts w:eastAsia="Times New Roman" w:cs="Arial"/>
                <w:sz w:val="20"/>
                <w:szCs w:val="20"/>
                <w:lang w:eastAsia="es-GT"/>
              </w:rPr>
              <w:t>Causa Directa/Última</w:t>
            </w:r>
          </w:p>
        </w:tc>
        <w:tc>
          <w:tcPr>
            <w:tcW w:w="3969" w:type="dxa"/>
            <w:shd w:val="clear" w:color="auto" w:fill="95B3D7" w:themeFill="accent1" w:themeFillTint="99"/>
            <w:vAlign w:val="center"/>
            <w:hideMark/>
          </w:tcPr>
          <w:p w14:paraId="637F40F0" w14:textId="77777777" w:rsidR="00235EBA" w:rsidRPr="00235EBA" w:rsidRDefault="00235EBA" w:rsidP="00235EBA">
            <w:pPr>
              <w:spacing w:after="0" w:line="240" w:lineRule="auto"/>
              <w:jc w:val="center"/>
              <w:rPr>
                <w:rFonts w:ascii="Candara" w:eastAsia="Times New Roman" w:hAnsi="Candara" w:cs="Arial"/>
                <w:b/>
                <w:bCs/>
                <w:sz w:val="20"/>
                <w:szCs w:val="20"/>
                <w:lang w:eastAsia="es-GT"/>
              </w:rPr>
            </w:pPr>
            <w:r w:rsidRPr="00235EBA">
              <w:rPr>
                <w:rFonts w:ascii="Candara" w:eastAsia="Times New Roman" w:hAnsi="Candara" w:cs="Arial"/>
                <w:b/>
                <w:bCs/>
                <w:sz w:val="20"/>
                <w:szCs w:val="20"/>
                <w:lang w:eastAsia="es-GT"/>
              </w:rPr>
              <w:t>Análisis sobre Magnitud</w:t>
            </w:r>
          </w:p>
        </w:tc>
        <w:tc>
          <w:tcPr>
            <w:tcW w:w="4678" w:type="dxa"/>
            <w:shd w:val="clear" w:color="auto" w:fill="95B3D7" w:themeFill="accent1" w:themeFillTint="99"/>
            <w:vAlign w:val="center"/>
            <w:hideMark/>
          </w:tcPr>
          <w:p w14:paraId="23EB2E67" w14:textId="77777777" w:rsidR="00235EBA" w:rsidRPr="00235EBA" w:rsidRDefault="00235EBA" w:rsidP="00235EBA">
            <w:pPr>
              <w:spacing w:after="0" w:line="240" w:lineRule="auto"/>
              <w:jc w:val="center"/>
              <w:rPr>
                <w:rFonts w:ascii="Candara" w:eastAsia="Times New Roman" w:hAnsi="Candara" w:cs="Arial"/>
                <w:b/>
                <w:bCs/>
                <w:sz w:val="20"/>
                <w:szCs w:val="20"/>
                <w:lang w:eastAsia="es-GT"/>
              </w:rPr>
            </w:pPr>
            <w:r w:rsidRPr="00235EBA">
              <w:rPr>
                <w:rFonts w:ascii="Candara" w:eastAsia="Times New Roman" w:hAnsi="Candara" w:cs="Arial"/>
                <w:b/>
                <w:bCs/>
                <w:sz w:val="20"/>
                <w:szCs w:val="20"/>
                <w:lang w:eastAsia="es-GT"/>
              </w:rPr>
              <w:t xml:space="preserve">Análisis sobre Fuerza Explicativa </w:t>
            </w:r>
          </w:p>
        </w:tc>
        <w:tc>
          <w:tcPr>
            <w:tcW w:w="757" w:type="dxa"/>
            <w:shd w:val="clear" w:color="auto" w:fill="95B3D7" w:themeFill="accent1" w:themeFillTint="99"/>
            <w:vAlign w:val="center"/>
            <w:hideMark/>
          </w:tcPr>
          <w:p w14:paraId="105FD886" w14:textId="77777777" w:rsidR="00235EBA" w:rsidRPr="00235EBA" w:rsidRDefault="00235EBA" w:rsidP="007D4F1F">
            <w:pPr>
              <w:spacing w:after="0" w:line="240" w:lineRule="auto"/>
              <w:jc w:val="center"/>
              <w:rPr>
                <w:rFonts w:ascii="Candara" w:eastAsia="Times New Roman" w:hAnsi="Candara" w:cs="Arial"/>
                <w:b/>
                <w:bCs/>
                <w:sz w:val="16"/>
                <w:szCs w:val="16"/>
                <w:lang w:eastAsia="es-GT"/>
              </w:rPr>
            </w:pPr>
            <w:r w:rsidRPr="00235EBA">
              <w:rPr>
                <w:rFonts w:ascii="Candara" w:eastAsia="Times New Roman" w:hAnsi="Candara" w:cs="Arial"/>
                <w:b/>
                <w:bCs/>
                <w:sz w:val="16"/>
                <w:szCs w:val="16"/>
                <w:lang w:eastAsia="es-GT"/>
              </w:rPr>
              <w:t>Clasificación de la evidencia consultada</w:t>
            </w:r>
          </w:p>
        </w:tc>
      </w:tr>
      <w:tr w:rsidR="007D4F1F" w:rsidRPr="00235EBA" w14:paraId="690045A7" w14:textId="77777777" w:rsidTr="0056091E">
        <w:trPr>
          <w:trHeight w:val="765"/>
        </w:trPr>
        <w:tc>
          <w:tcPr>
            <w:tcW w:w="3534" w:type="dxa"/>
            <w:shd w:val="clear" w:color="auto" w:fill="auto"/>
            <w:vAlign w:val="bottom"/>
            <w:hideMark/>
          </w:tcPr>
          <w:p w14:paraId="18B1D839" w14:textId="193D23B3" w:rsidR="00235EBA" w:rsidRPr="00235EBA" w:rsidRDefault="00235EBA" w:rsidP="007D4F1F">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Poca asistencia y </w:t>
            </w:r>
            <w:r w:rsidRPr="0010652A">
              <w:rPr>
                <w:rFonts w:eastAsia="Times New Roman" w:cs="Arial"/>
                <w:sz w:val="16"/>
                <w:szCs w:val="16"/>
                <w:lang w:eastAsia="es-GT"/>
              </w:rPr>
              <w:t>Protección</w:t>
            </w:r>
            <w:r w:rsidRPr="00235EBA">
              <w:rPr>
                <w:rFonts w:eastAsia="Times New Roman" w:cs="Arial"/>
                <w:sz w:val="16"/>
                <w:szCs w:val="16"/>
                <w:lang w:eastAsia="es-GT"/>
              </w:rPr>
              <w:t xml:space="preserve"> a personas migrantes</w:t>
            </w:r>
          </w:p>
        </w:tc>
        <w:tc>
          <w:tcPr>
            <w:tcW w:w="3969" w:type="dxa"/>
            <w:vMerge w:val="restart"/>
            <w:shd w:val="clear" w:color="auto" w:fill="auto"/>
            <w:vAlign w:val="bottom"/>
            <w:hideMark/>
          </w:tcPr>
          <w:p w14:paraId="79C0CF0E" w14:textId="5EFE73E2" w:rsidR="00235EBA" w:rsidRPr="00235EBA" w:rsidRDefault="00235EBA" w:rsidP="007D4F1F">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Graves violaciones a </w:t>
            </w:r>
            <w:r w:rsidR="000D0B6E" w:rsidRPr="00235EBA">
              <w:rPr>
                <w:rFonts w:eastAsia="Times New Roman" w:cs="Arial"/>
                <w:sz w:val="16"/>
                <w:szCs w:val="16"/>
                <w:lang w:eastAsia="es-GT"/>
              </w:rPr>
              <w:t>personas migrantes</w:t>
            </w:r>
            <w:r w:rsidRPr="00235EBA">
              <w:rPr>
                <w:rFonts w:eastAsia="Times New Roman" w:cs="Arial"/>
                <w:sz w:val="16"/>
                <w:szCs w:val="16"/>
                <w:lang w:eastAsia="es-GT"/>
              </w:rPr>
              <w:t xml:space="preserve"> en </w:t>
            </w:r>
            <w:r w:rsidRPr="0010652A">
              <w:rPr>
                <w:rFonts w:eastAsia="Times New Roman" w:cs="Arial"/>
                <w:sz w:val="16"/>
                <w:szCs w:val="16"/>
                <w:lang w:eastAsia="es-GT"/>
              </w:rPr>
              <w:t>tránsito</w:t>
            </w:r>
            <w:r w:rsidRPr="00235EBA">
              <w:rPr>
                <w:rFonts w:eastAsia="Times New Roman" w:cs="Arial"/>
                <w:sz w:val="16"/>
                <w:szCs w:val="16"/>
                <w:lang w:eastAsia="es-GT"/>
              </w:rPr>
              <w:t xml:space="preserve"> dentro del territorio nacional, “Las organizaciones de sociedad civil recibimos y documentamos constantemente los casos de abusos en personas migrantes que usualmente sufren durante su trayecto o en puntos fronterizos (oficiales y puntos ciegos), (IGM, 2021, p.29).</w:t>
            </w:r>
          </w:p>
        </w:tc>
        <w:tc>
          <w:tcPr>
            <w:tcW w:w="4678" w:type="dxa"/>
            <w:vMerge w:val="restart"/>
            <w:shd w:val="clear" w:color="auto" w:fill="auto"/>
            <w:vAlign w:val="center"/>
            <w:hideMark/>
          </w:tcPr>
          <w:p w14:paraId="74D44FCF" w14:textId="024A2BCC" w:rsidR="00235EBA" w:rsidRPr="00235EBA" w:rsidRDefault="00235EBA" w:rsidP="007D4F1F">
            <w:pPr>
              <w:spacing w:after="0" w:line="240" w:lineRule="auto"/>
              <w:jc w:val="center"/>
              <w:rPr>
                <w:rFonts w:eastAsia="Times New Roman" w:cs="Arial"/>
                <w:color w:val="0D0D0D" w:themeColor="text1" w:themeTint="F2"/>
                <w:sz w:val="20"/>
                <w:szCs w:val="20"/>
                <w:vertAlign w:val="subscript"/>
                <w:lang w:eastAsia="es-GT"/>
              </w:rPr>
            </w:pPr>
            <w:r w:rsidRPr="00235EBA">
              <w:rPr>
                <w:rFonts w:eastAsia="Times New Roman" w:cs="Arial"/>
                <w:color w:val="0D0D0D" w:themeColor="text1" w:themeTint="F2"/>
                <w:sz w:val="18"/>
                <w:szCs w:val="20"/>
                <w:vertAlign w:val="subscript"/>
                <w:lang w:eastAsia="es-GT"/>
              </w:rPr>
              <w:t>"</w:t>
            </w:r>
            <w:r w:rsidRPr="00235EBA">
              <w:rPr>
                <w:rFonts w:eastAsia="Times New Roman" w:cs="Arial"/>
                <w:sz w:val="14"/>
                <w:szCs w:val="16"/>
                <w:lang w:eastAsia="es-GT"/>
              </w:rPr>
              <w:t xml:space="preserve">Derivado del análisis de la información histórica relacionada con el </w:t>
            </w:r>
            <w:r w:rsidR="00DD443A" w:rsidRPr="00235EBA">
              <w:rPr>
                <w:rFonts w:eastAsia="Times New Roman" w:cs="Arial"/>
                <w:sz w:val="14"/>
                <w:szCs w:val="16"/>
                <w:lang w:eastAsia="es-GT"/>
              </w:rPr>
              <w:t>flujo y</w:t>
            </w:r>
            <w:r w:rsidRPr="00235EBA">
              <w:rPr>
                <w:rFonts w:eastAsia="Times New Roman" w:cs="Arial"/>
                <w:sz w:val="14"/>
                <w:szCs w:val="16"/>
                <w:lang w:eastAsia="es-GT"/>
              </w:rPr>
              <w:t xml:space="preserve"> el tema migratorio en </w:t>
            </w:r>
            <w:r w:rsidR="00DD443A" w:rsidRPr="00235EBA">
              <w:rPr>
                <w:rFonts w:eastAsia="Times New Roman" w:cs="Arial"/>
                <w:sz w:val="14"/>
                <w:szCs w:val="16"/>
                <w:lang w:eastAsia="es-GT"/>
              </w:rPr>
              <w:t>Guatemala, permite</w:t>
            </w:r>
            <w:r w:rsidRPr="00235EBA">
              <w:rPr>
                <w:rFonts w:eastAsia="Times New Roman" w:cs="Arial"/>
                <w:sz w:val="14"/>
                <w:szCs w:val="16"/>
                <w:lang w:eastAsia="es-GT"/>
              </w:rPr>
              <w:t xml:space="preserve"> </w:t>
            </w:r>
            <w:r w:rsidR="00DD443A" w:rsidRPr="00235EBA">
              <w:rPr>
                <w:rFonts w:eastAsia="Times New Roman" w:cs="Arial"/>
                <w:sz w:val="14"/>
                <w:szCs w:val="16"/>
                <w:lang w:eastAsia="es-GT"/>
              </w:rPr>
              <w:t>determinar que</w:t>
            </w:r>
            <w:r w:rsidRPr="00235EBA">
              <w:rPr>
                <w:rFonts w:eastAsia="Times New Roman" w:cs="Arial"/>
                <w:sz w:val="14"/>
                <w:szCs w:val="16"/>
                <w:lang w:eastAsia="es-GT"/>
              </w:rPr>
              <w:t xml:space="preserve"> en el periodo que comprende este Plan Estratégico Institucional (PEI 2021–2030</w:t>
            </w:r>
            <w:r w:rsidR="00DD443A" w:rsidRPr="00235EBA">
              <w:rPr>
                <w:rFonts w:eastAsia="Times New Roman" w:cs="Arial"/>
                <w:sz w:val="14"/>
                <w:szCs w:val="16"/>
                <w:lang w:eastAsia="es-GT"/>
              </w:rPr>
              <w:t>) que</w:t>
            </w:r>
            <w:r w:rsidRPr="00235EBA">
              <w:rPr>
                <w:rFonts w:eastAsia="Times New Roman" w:cs="Arial"/>
                <w:sz w:val="14"/>
                <w:szCs w:val="16"/>
                <w:lang w:eastAsia="es-GT"/>
              </w:rPr>
              <w:t xml:space="preserve"> se enfrentan debilidades institucionales que inciden directamente en la ejecución de las actividades y acciones relacionadas con la protección a los derechos de las personas migrantes, que en la actualidad residen en el territorio de Guatemala.  </w:t>
            </w:r>
            <w:r w:rsidRPr="00235EBA">
              <w:rPr>
                <w:rFonts w:eastAsia="Times New Roman" w:cs="Arial"/>
                <w:sz w:val="14"/>
                <w:szCs w:val="16"/>
                <w:lang w:eastAsia="es-GT"/>
              </w:rPr>
              <w:br/>
              <w:t>Dentro de los elementos que inciden en este proceso se deben mencionar: 1) Baja asistencia y protección a las personas migrantes, 2) Retardo en la emisión de pasaportes y 3) debilidades en el registro y control de la emisión de visas, documentos de permanencia y documentos de residencia.  Esta situación afecta a la población que hace uso de estos servicios, siendo vulnerado el derecho a migrar, entrar, permanecer, salir y retomar el territorio nacional como lo reconoce el Estado de Guatemala.</w:t>
            </w:r>
            <w:r w:rsidRPr="00235EBA">
              <w:rPr>
                <w:rFonts w:eastAsia="Times New Roman" w:cs="Arial"/>
                <w:sz w:val="14"/>
                <w:szCs w:val="16"/>
                <w:lang w:eastAsia="es-GT"/>
              </w:rPr>
              <w:br/>
              <w:t xml:space="preserve">En el segundo factor las causas están relacionadas con las deficiencias detectadas en el registro de control migratorio, lo cual incide abiertamente en problemas para actualizar la información sobre el flujo migratorio en Guatemala, es decir, establecer de forma mensual y anual la diferencia entre la cantidad de personas nacionales e internacionales que salen del país y la cantidad de personas nacionales que ingresan a Guatemala.  El análisis de la información existente pone en evidencia que en la actualidad no se encuentra implementado un sistema de reconocimiento dactilar y facial de las personas migrantes, más conocido como APIS / AFIS".(IGM, 2021, p.56,57). </w:t>
            </w:r>
            <w:r w:rsidRPr="00235EBA">
              <w:rPr>
                <w:rFonts w:eastAsia="Times New Roman" w:cs="Arial"/>
                <w:sz w:val="14"/>
                <w:szCs w:val="16"/>
                <w:lang w:eastAsia="es-GT"/>
              </w:rPr>
              <w:br/>
              <w:t>Según las metas del 2022, el "Instituto Guatemalteco de Migración -IGM-, en cumplimiento a su misión, brindó asistencia y protección a las personas migrantes en el territorio nacional. se describe el detalle de las cantidades de personas atendidas mensualmente, la cifra total asciende a 100,067 migrantes nacionales y extranjeros atendidos para atención y protección; correspondiente a los meses de enero a diciembre de 2022" (2022,p</w:t>
            </w:r>
            <w:r w:rsidRPr="00235EBA">
              <w:rPr>
                <w:rFonts w:eastAsia="Times New Roman" w:cs="Arial"/>
                <w:color w:val="0D0D0D" w:themeColor="text1" w:themeTint="F2"/>
                <w:sz w:val="18"/>
                <w:szCs w:val="20"/>
                <w:vertAlign w:val="subscript"/>
                <w:lang w:eastAsia="es-GT"/>
              </w:rPr>
              <w:t>.1)</w:t>
            </w:r>
          </w:p>
        </w:tc>
        <w:tc>
          <w:tcPr>
            <w:tcW w:w="757" w:type="dxa"/>
            <w:vMerge w:val="restart"/>
            <w:shd w:val="clear" w:color="auto" w:fill="auto"/>
            <w:vAlign w:val="center"/>
            <w:hideMark/>
          </w:tcPr>
          <w:p w14:paraId="10069EA1" w14:textId="77777777" w:rsidR="00235EBA" w:rsidRPr="00235EBA" w:rsidRDefault="00235EBA" w:rsidP="00235EBA">
            <w:pPr>
              <w:spacing w:after="0" w:line="240" w:lineRule="auto"/>
              <w:jc w:val="center"/>
              <w:rPr>
                <w:rFonts w:eastAsia="Times New Roman" w:cs="Arial"/>
                <w:sz w:val="16"/>
                <w:szCs w:val="16"/>
                <w:vertAlign w:val="subscript"/>
                <w:lang w:eastAsia="es-GT"/>
              </w:rPr>
            </w:pPr>
            <w:r w:rsidRPr="00235EBA">
              <w:rPr>
                <w:rFonts w:eastAsia="Times New Roman" w:cs="Arial"/>
                <w:sz w:val="16"/>
                <w:szCs w:val="16"/>
                <w:lang w:eastAsia="es-GT"/>
              </w:rPr>
              <w:t>e+</w:t>
            </w:r>
          </w:p>
        </w:tc>
      </w:tr>
      <w:tr w:rsidR="007D4F1F" w:rsidRPr="00235EBA" w14:paraId="7855C826" w14:textId="77777777" w:rsidTr="0056091E">
        <w:trPr>
          <w:trHeight w:val="585"/>
        </w:trPr>
        <w:tc>
          <w:tcPr>
            <w:tcW w:w="3534" w:type="dxa"/>
            <w:shd w:val="clear" w:color="auto" w:fill="auto"/>
            <w:vAlign w:val="bottom"/>
            <w:hideMark/>
          </w:tcPr>
          <w:p w14:paraId="4A7CF63A" w14:textId="6A732A49" w:rsidR="00235EBA" w:rsidRPr="00235EBA" w:rsidRDefault="00235EBA" w:rsidP="00235EBA">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Retardo en la </w:t>
            </w:r>
            <w:r w:rsidRPr="0010652A">
              <w:rPr>
                <w:rFonts w:eastAsia="Times New Roman" w:cs="Arial"/>
                <w:sz w:val="16"/>
                <w:szCs w:val="16"/>
                <w:lang w:eastAsia="es-GT"/>
              </w:rPr>
              <w:t>emisión</w:t>
            </w:r>
            <w:r w:rsidRPr="00235EBA">
              <w:rPr>
                <w:rFonts w:eastAsia="Times New Roman" w:cs="Arial"/>
                <w:sz w:val="16"/>
                <w:szCs w:val="16"/>
                <w:lang w:eastAsia="es-GT"/>
              </w:rPr>
              <w:t xml:space="preserve"> de documentos migratorios (pasaportes)</w:t>
            </w:r>
          </w:p>
        </w:tc>
        <w:tc>
          <w:tcPr>
            <w:tcW w:w="3969" w:type="dxa"/>
            <w:vMerge/>
            <w:vAlign w:val="center"/>
            <w:hideMark/>
          </w:tcPr>
          <w:p w14:paraId="36FEF1C0" w14:textId="77777777" w:rsidR="00235EBA" w:rsidRPr="00235EBA" w:rsidRDefault="00235EBA" w:rsidP="00235EBA">
            <w:pPr>
              <w:spacing w:after="0" w:line="240" w:lineRule="auto"/>
              <w:rPr>
                <w:rFonts w:eastAsia="Times New Roman" w:cs="Arial"/>
                <w:sz w:val="16"/>
                <w:szCs w:val="16"/>
                <w:lang w:eastAsia="es-GT"/>
              </w:rPr>
            </w:pPr>
          </w:p>
        </w:tc>
        <w:tc>
          <w:tcPr>
            <w:tcW w:w="4678" w:type="dxa"/>
            <w:vMerge/>
            <w:vAlign w:val="center"/>
            <w:hideMark/>
          </w:tcPr>
          <w:p w14:paraId="6D8D350E"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5D393FE9" w14:textId="77777777" w:rsidR="00235EBA" w:rsidRPr="00235EBA" w:rsidRDefault="00235EBA" w:rsidP="00235EBA">
            <w:pPr>
              <w:spacing w:after="0" w:line="240" w:lineRule="auto"/>
              <w:rPr>
                <w:rFonts w:eastAsia="Times New Roman" w:cs="Arial"/>
                <w:sz w:val="20"/>
                <w:szCs w:val="20"/>
                <w:vertAlign w:val="subscript"/>
                <w:lang w:eastAsia="es-GT"/>
              </w:rPr>
            </w:pPr>
          </w:p>
        </w:tc>
      </w:tr>
      <w:tr w:rsidR="007D4F1F" w:rsidRPr="00235EBA" w14:paraId="52B1A66A" w14:textId="77777777" w:rsidTr="0056091E">
        <w:trPr>
          <w:trHeight w:val="525"/>
        </w:trPr>
        <w:tc>
          <w:tcPr>
            <w:tcW w:w="3534" w:type="dxa"/>
            <w:shd w:val="clear" w:color="auto" w:fill="auto"/>
            <w:vAlign w:val="bottom"/>
            <w:hideMark/>
          </w:tcPr>
          <w:p w14:paraId="0DEC5956" w14:textId="5D96B649" w:rsidR="00235EBA" w:rsidRPr="00235EBA" w:rsidRDefault="00235EBA" w:rsidP="00235EBA">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Debilidades en el Registro, control y </w:t>
            </w:r>
            <w:r w:rsidRPr="0010652A">
              <w:rPr>
                <w:rFonts w:eastAsia="Times New Roman" w:cs="Arial"/>
                <w:sz w:val="16"/>
                <w:szCs w:val="16"/>
                <w:lang w:eastAsia="es-GT"/>
              </w:rPr>
              <w:t>emisión</w:t>
            </w:r>
            <w:r w:rsidRPr="00235EBA">
              <w:rPr>
                <w:rFonts w:eastAsia="Times New Roman" w:cs="Arial"/>
                <w:sz w:val="16"/>
                <w:szCs w:val="16"/>
                <w:lang w:eastAsia="es-GT"/>
              </w:rPr>
              <w:t xml:space="preserve"> de visas y residencias. </w:t>
            </w:r>
          </w:p>
        </w:tc>
        <w:tc>
          <w:tcPr>
            <w:tcW w:w="3969" w:type="dxa"/>
            <w:vMerge/>
            <w:vAlign w:val="center"/>
            <w:hideMark/>
          </w:tcPr>
          <w:p w14:paraId="3F2BF1B6" w14:textId="77777777" w:rsidR="00235EBA" w:rsidRPr="00235EBA" w:rsidRDefault="00235EBA" w:rsidP="00235EBA">
            <w:pPr>
              <w:spacing w:after="0" w:line="240" w:lineRule="auto"/>
              <w:rPr>
                <w:rFonts w:eastAsia="Times New Roman" w:cs="Arial"/>
                <w:sz w:val="16"/>
                <w:szCs w:val="16"/>
                <w:lang w:eastAsia="es-GT"/>
              </w:rPr>
            </w:pPr>
          </w:p>
        </w:tc>
        <w:tc>
          <w:tcPr>
            <w:tcW w:w="4678" w:type="dxa"/>
            <w:vMerge/>
            <w:vAlign w:val="center"/>
            <w:hideMark/>
          </w:tcPr>
          <w:p w14:paraId="13E4B92C"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48A08F98" w14:textId="77777777" w:rsidR="00235EBA" w:rsidRPr="00235EBA" w:rsidRDefault="00235EBA" w:rsidP="00235EBA">
            <w:pPr>
              <w:spacing w:after="0" w:line="240" w:lineRule="auto"/>
              <w:rPr>
                <w:rFonts w:eastAsia="Times New Roman" w:cs="Arial"/>
                <w:sz w:val="20"/>
                <w:szCs w:val="20"/>
                <w:vertAlign w:val="subscript"/>
                <w:lang w:eastAsia="es-GT"/>
              </w:rPr>
            </w:pPr>
          </w:p>
        </w:tc>
      </w:tr>
      <w:tr w:rsidR="007D4F1F" w:rsidRPr="00235EBA" w14:paraId="0F8D12F9" w14:textId="77777777" w:rsidTr="0056091E">
        <w:trPr>
          <w:trHeight w:val="1020"/>
        </w:trPr>
        <w:tc>
          <w:tcPr>
            <w:tcW w:w="3534" w:type="dxa"/>
            <w:shd w:val="clear" w:color="auto" w:fill="auto"/>
            <w:noWrap/>
            <w:vAlign w:val="bottom"/>
            <w:hideMark/>
          </w:tcPr>
          <w:p w14:paraId="044A1571" w14:textId="77777777" w:rsidR="00235EBA" w:rsidRPr="00235EBA" w:rsidRDefault="00235EBA" w:rsidP="00235EBA">
            <w:pPr>
              <w:spacing w:after="0" w:line="240" w:lineRule="auto"/>
              <w:rPr>
                <w:rFonts w:eastAsia="Times New Roman" w:cs="Arial"/>
                <w:sz w:val="16"/>
                <w:szCs w:val="16"/>
                <w:lang w:eastAsia="es-GT"/>
              </w:rPr>
            </w:pPr>
            <w:r w:rsidRPr="00235EBA">
              <w:rPr>
                <w:rFonts w:eastAsia="Times New Roman" w:cs="Arial"/>
                <w:sz w:val="16"/>
                <w:szCs w:val="16"/>
                <w:lang w:eastAsia="es-GT"/>
              </w:rPr>
              <w:t xml:space="preserve">No existe un adecuado control migratorio </w:t>
            </w:r>
          </w:p>
        </w:tc>
        <w:tc>
          <w:tcPr>
            <w:tcW w:w="3969" w:type="dxa"/>
            <w:vMerge w:val="restart"/>
            <w:shd w:val="clear" w:color="auto" w:fill="auto"/>
            <w:vAlign w:val="bottom"/>
            <w:hideMark/>
          </w:tcPr>
          <w:p w14:paraId="292536DE" w14:textId="4921E751" w:rsidR="00235EBA" w:rsidRPr="0010652A" w:rsidRDefault="00235EBA" w:rsidP="007D4F1F">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Fortalecer la atención al usuario, para mejorar la percepción de la población respecto a los servicios que presta el Instituto Guatemalteco de Migración a personas nacionales y </w:t>
            </w:r>
            <w:r w:rsidR="000D0B6E" w:rsidRPr="00235EBA">
              <w:rPr>
                <w:rFonts w:eastAsia="Times New Roman" w:cs="Arial"/>
                <w:sz w:val="16"/>
                <w:szCs w:val="16"/>
                <w:lang w:eastAsia="es-GT"/>
              </w:rPr>
              <w:t>extranjeras. (</w:t>
            </w:r>
            <w:r w:rsidRPr="00235EBA">
              <w:rPr>
                <w:rFonts w:eastAsia="Times New Roman" w:cs="Arial"/>
                <w:sz w:val="16"/>
                <w:szCs w:val="16"/>
                <w:lang w:eastAsia="es-GT"/>
              </w:rPr>
              <w:t>IGM, 2021, p.40).</w:t>
            </w:r>
          </w:p>
          <w:p w14:paraId="1A24B836" w14:textId="77777777" w:rsidR="00235EBA" w:rsidRPr="0010652A" w:rsidRDefault="00235EBA" w:rsidP="007D4F1F">
            <w:pPr>
              <w:jc w:val="center"/>
              <w:rPr>
                <w:rFonts w:eastAsia="Times New Roman" w:cs="Arial"/>
                <w:sz w:val="16"/>
                <w:szCs w:val="16"/>
                <w:lang w:eastAsia="es-GT"/>
              </w:rPr>
            </w:pPr>
          </w:p>
          <w:p w14:paraId="56DC2034" w14:textId="0DBB9E4D" w:rsidR="00235EBA" w:rsidRPr="0010652A" w:rsidRDefault="00235EBA" w:rsidP="007D4F1F">
            <w:pPr>
              <w:jc w:val="center"/>
              <w:rPr>
                <w:rFonts w:eastAsia="Times New Roman" w:cs="Arial"/>
                <w:sz w:val="16"/>
                <w:szCs w:val="16"/>
                <w:lang w:eastAsia="es-GT"/>
              </w:rPr>
            </w:pPr>
          </w:p>
          <w:p w14:paraId="6BF61E2A" w14:textId="77777777" w:rsidR="00235EBA" w:rsidRPr="0010652A" w:rsidRDefault="00235EBA" w:rsidP="00235EBA">
            <w:pPr>
              <w:rPr>
                <w:rFonts w:eastAsia="Times New Roman" w:cs="Arial"/>
                <w:sz w:val="16"/>
                <w:szCs w:val="16"/>
                <w:lang w:eastAsia="es-GT"/>
              </w:rPr>
            </w:pPr>
          </w:p>
          <w:p w14:paraId="71B4A9AA" w14:textId="5BF0258C" w:rsidR="00235EBA" w:rsidRPr="0010652A" w:rsidRDefault="00235EBA" w:rsidP="00235EBA">
            <w:pPr>
              <w:rPr>
                <w:rFonts w:eastAsia="Times New Roman" w:cs="Arial"/>
                <w:sz w:val="16"/>
                <w:szCs w:val="16"/>
                <w:lang w:eastAsia="es-GT"/>
              </w:rPr>
            </w:pPr>
          </w:p>
          <w:p w14:paraId="085E92AB" w14:textId="77777777" w:rsidR="00235EBA" w:rsidRPr="0010652A" w:rsidRDefault="00235EBA" w:rsidP="00235EBA">
            <w:pPr>
              <w:rPr>
                <w:rFonts w:eastAsia="Times New Roman" w:cs="Arial"/>
                <w:sz w:val="16"/>
                <w:szCs w:val="16"/>
                <w:lang w:eastAsia="es-GT"/>
              </w:rPr>
            </w:pPr>
          </w:p>
          <w:p w14:paraId="26DD421B" w14:textId="113DBBE9" w:rsidR="00235EBA" w:rsidRPr="0010652A" w:rsidRDefault="00235EBA" w:rsidP="00235EBA">
            <w:pPr>
              <w:rPr>
                <w:rFonts w:eastAsia="Times New Roman" w:cs="Arial"/>
                <w:sz w:val="16"/>
                <w:szCs w:val="16"/>
                <w:lang w:eastAsia="es-GT"/>
              </w:rPr>
            </w:pPr>
          </w:p>
        </w:tc>
        <w:tc>
          <w:tcPr>
            <w:tcW w:w="4678" w:type="dxa"/>
            <w:vMerge/>
            <w:vAlign w:val="center"/>
            <w:hideMark/>
          </w:tcPr>
          <w:p w14:paraId="13B69993"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5F2E5559" w14:textId="77777777" w:rsidR="00235EBA" w:rsidRPr="00235EBA" w:rsidRDefault="00235EBA" w:rsidP="00235EBA">
            <w:pPr>
              <w:spacing w:after="0" w:line="240" w:lineRule="auto"/>
              <w:rPr>
                <w:rFonts w:eastAsia="Times New Roman" w:cs="Arial"/>
                <w:sz w:val="20"/>
                <w:szCs w:val="20"/>
                <w:vertAlign w:val="subscript"/>
                <w:lang w:eastAsia="es-GT"/>
              </w:rPr>
            </w:pPr>
          </w:p>
        </w:tc>
      </w:tr>
      <w:tr w:rsidR="007D4F1F" w:rsidRPr="00235EBA" w14:paraId="7D0F707D" w14:textId="77777777" w:rsidTr="0056091E">
        <w:trPr>
          <w:trHeight w:val="315"/>
        </w:trPr>
        <w:tc>
          <w:tcPr>
            <w:tcW w:w="3534" w:type="dxa"/>
            <w:shd w:val="clear" w:color="auto" w:fill="auto"/>
            <w:noWrap/>
            <w:vAlign w:val="bottom"/>
            <w:hideMark/>
          </w:tcPr>
          <w:p w14:paraId="321D938E" w14:textId="77777777" w:rsidR="00235EBA" w:rsidRPr="00235EBA" w:rsidRDefault="00235EBA" w:rsidP="00235EBA">
            <w:pPr>
              <w:spacing w:after="0" w:line="240" w:lineRule="auto"/>
              <w:rPr>
                <w:rFonts w:eastAsia="Times New Roman" w:cs="Arial"/>
                <w:sz w:val="16"/>
                <w:szCs w:val="16"/>
                <w:lang w:eastAsia="es-GT"/>
              </w:rPr>
            </w:pPr>
            <w:r w:rsidRPr="00235EBA">
              <w:rPr>
                <w:rFonts w:eastAsia="Times New Roman" w:cs="Arial"/>
                <w:sz w:val="16"/>
                <w:szCs w:val="16"/>
                <w:lang w:eastAsia="es-GT"/>
              </w:rPr>
              <w:t>No existen sistemas de control. (APS/AFIS)</w:t>
            </w:r>
          </w:p>
        </w:tc>
        <w:tc>
          <w:tcPr>
            <w:tcW w:w="3969" w:type="dxa"/>
            <w:vMerge/>
            <w:vAlign w:val="center"/>
            <w:hideMark/>
          </w:tcPr>
          <w:p w14:paraId="33B271CC"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4678" w:type="dxa"/>
            <w:vMerge/>
            <w:vAlign w:val="center"/>
            <w:hideMark/>
          </w:tcPr>
          <w:p w14:paraId="5FC47653"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0EFC387B" w14:textId="77777777" w:rsidR="00235EBA" w:rsidRPr="00235EBA" w:rsidRDefault="00235EBA" w:rsidP="00235EBA">
            <w:pPr>
              <w:spacing w:after="0" w:line="240" w:lineRule="auto"/>
              <w:rPr>
                <w:rFonts w:eastAsia="Times New Roman" w:cs="Arial"/>
                <w:sz w:val="20"/>
                <w:szCs w:val="20"/>
                <w:vertAlign w:val="subscript"/>
                <w:lang w:eastAsia="es-GT"/>
              </w:rPr>
            </w:pPr>
          </w:p>
        </w:tc>
      </w:tr>
      <w:tr w:rsidR="007D4F1F" w:rsidRPr="00235EBA" w14:paraId="7B08C23B" w14:textId="77777777" w:rsidTr="0056091E">
        <w:trPr>
          <w:trHeight w:val="585"/>
        </w:trPr>
        <w:tc>
          <w:tcPr>
            <w:tcW w:w="3534" w:type="dxa"/>
            <w:shd w:val="clear" w:color="auto" w:fill="auto"/>
            <w:vAlign w:val="bottom"/>
            <w:hideMark/>
          </w:tcPr>
          <w:p w14:paraId="545B7940" w14:textId="77777777" w:rsidR="00235EBA" w:rsidRPr="00235EBA" w:rsidRDefault="00235EBA" w:rsidP="00235EBA">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Deficiente control y registro de ingreso y egreso de personas en el Territorio Nacional. </w:t>
            </w:r>
          </w:p>
        </w:tc>
        <w:tc>
          <w:tcPr>
            <w:tcW w:w="3969" w:type="dxa"/>
            <w:vMerge/>
            <w:vAlign w:val="center"/>
            <w:hideMark/>
          </w:tcPr>
          <w:p w14:paraId="5447603E"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4678" w:type="dxa"/>
            <w:vMerge/>
            <w:vAlign w:val="center"/>
            <w:hideMark/>
          </w:tcPr>
          <w:p w14:paraId="51441C1D"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3CF76C76" w14:textId="77777777" w:rsidR="00235EBA" w:rsidRPr="00235EBA" w:rsidRDefault="00235EBA" w:rsidP="00235EBA">
            <w:pPr>
              <w:spacing w:after="0" w:line="240" w:lineRule="auto"/>
              <w:rPr>
                <w:rFonts w:eastAsia="Times New Roman" w:cs="Arial"/>
                <w:sz w:val="20"/>
                <w:szCs w:val="20"/>
                <w:vertAlign w:val="subscript"/>
                <w:lang w:eastAsia="es-GT"/>
              </w:rPr>
            </w:pPr>
          </w:p>
        </w:tc>
      </w:tr>
    </w:tbl>
    <w:p w14:paraId="4CED2264" w14:textId="3F0E126E" w:rsidR="00DB0036" w:rsidRDefault="00DB0036" w:rsidP="0056091E">
      <w:pPr>
        <w:tabs>
          <w:tab w:val="left" w:pos="4203"/>
        </w:tabs>
        <w:spacing w:line="240" w:lineRule="auto"/>
        <w:jc w:val="both"/>
      </w:pPr>
    </w:p>
    <w:p w14:paraId="1F648157" w14:textId="77777777" w:rsidR="007B2588" w:rsidRDefault="007B2588" w:rsidP="0056091E">
      <w:pPr>
        <w:tabs>
          <w:tab w:val="left" w:pos="4203"/>
        </w:tabs>
        <w:spacing w:line="240" w:lineRule="auto"/>
        <w:jc w:val="both"/>
      </w:pPr>
    </w:p>
    <w:p w14:paraId="6DC2B700" w14:textId="77777777" w:rsidR="007B2588" w:rsidRDefault="007B2588" w:rsidP="0056091E">
      <w:pPr>
        <w:tabs>
          <w:tab w:val="left" w:pos="4203"/>
        </w:tabs>
        <w:spacing w:line="240" w:lineRule="auto"/>
        <w:jc w:val="both"/>
      </w:pPr>
    </w:p>
    <w:tbl>
      <w:tblPr>
        <w:tblW w:w="13002" w:type="dxa"/>
        <w:tblCellMar>
          <w:left w:w="70" w:type="dxa"/>
          <w:right w:w="70" w:type="dxa"/>
        </w:tblCellMar>
        <w:tblLook w:val="04A0" w:firstRow="1" w:lastRow="0" w:firstColumn="1" w:lastColumn="0" w:noHBand="0" w:noVBand="1"/>
      </w:tblPr>
      <w:tblGrid>
        <w:gridCol w:w="2400"/>
        <w:gridCol w:w="3260"/>
        <w:gridCol w:w="4962"/>
        <w:gridCol w:w="2380"/>
      </w:tblGrid>
      <w:tr w:rsidR="00D569DE" w:rsidRPr="00D569DE" w14:paraId="5ED12C35" w14:textId="77777777" w:rsidTr="00CE385F">
        <w:trPr>
          <w:trHeight w:val="495"/>
        </w:trPr>
        <w:tc>
          <w:tcPr>
            <w:tcW w:w="1062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E6A4E2C" w14:textId="77777777" w:rsidR="00D569DE" w:rsidRPr="00D569DE"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ANÁLISIS DE EVIDENCIA- CON BASE A MAGNITUD, EVIDENCIA Y FUERZA EXPLICATIVA</w:t>
            </w:r>
          </w:p>
        </w:tc>
        <w:tc>
          <w:tcPr>
            <w:tcW w:w="2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F45AB7F" w14:textId="77777777" w:rsidR="00D569DE" w:rsidRPr="00D569DE"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SPPD-11</w:t>
            </w:r>
          </w:p>
        </w:tc>
      </w:tr>
      <w:tr w:rsidR="00D569DE" w:rsidRPr="00D569DE" w14:paraId="354241F7" w14:textId="77777777" w:rsidTr="0056091E">
        <w:trPr>
          <w:trHeight w:val="315"/>
        </w:trPr>
        <w:tc>
          <w:tcPr>
            <w:tcW w:w="240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44E961F9" w14:textId="77777777" w:rsidR="00D569DE" w:rsidRPr="00D569DE" w:rsidRDefault="00D569DE" w:rsidP="00D569DE">
            <w:pPr>
              <w:spacing w:after="0" w:line="240" w:lineRule="auto"/>
              <w:rPr>
                <w:rFonts w:eastAsia="Times New Roman" w:cs="Arial"/>
                <w:b/>
                <w:bCs/>
                <w:sz w:val="16"/>
                <w:szCs w:val="16"/>
                <w:lang w:eastAsia="es-GT"/>
              </w:rPr>
            </w:pPr>
            <w:r w:rsidRPr="00D569DE">
              <w:rPr>
                <w:rFonts w:eastAsia="Times New Roman" w:cs="Arial"/>
                <w:b/>
                <w:bCs/>
                <w:sz w:val="16"/>
                <w:szCs w:val="16"/>
                <w:lang w:eastAsia="es-GT"/>
              </w:rPr>
              <w:t>Problema Principal:</w:t>
            </w:r>
          </w:p>
        </w:tc>
        <w:tc>
          <w:tcPr>
            <w:tcW w:w="1060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48606652" w14:textId="743009D0" w:rsidR="00D569DE" w:rsidRPr="00D569DE" w:rsidRDefault="00D569DE" w:rsidP="00D569DE">
            <w:pPr>
              <w:spacing w:after="0" w:line="240" w:lineRule="auto"/>
              <w:rPr>
                <w:rFonts w:eastAsia="Times New Roman" w:cs="Arial"/>
                <w:b/>
                <w:bCs/>
                <w:sz w:val="16"/>
                <w:szCs w:val="16"/>
                <w:lang w:eastAsia="es-GT"/>
              </w:rPr>
            </w:pPr>
            <w:r w:rsidRPr="00D569DE">
              <w:rPr>
                <w:rFonts w:eastAsia="Times New Roman" w:cs="Arial"/>
                <w:b/>
                <w:bCs/>
                <w:sz w:val="16"/>
                <w:szCs w:val="16"/>
                <w:lang w:eastAsia="es-GT"/>
              </w:rPr>
              <w:t xml:space="preserve">                 Violación de derechos a personas migrantes nacionales o extranjeras en </w:t>
            </w:r>
            <w:r w:rsidR="0056091E" w:rsidRPr="00D569DE">
              <w:rPr>
                <w:rFonts w:eastAsia="Times New Roman" w:cs="Arial"/>
                <w:b/>
                <w:bCs/>
                <w:sz w:val="16"/>
                <w:szCs w:val="16"/>
                <w:lang w:eastAsia="es-GT"/>
              </w:rPr>
              <w:t>tránsito</w:t>
            </w:r>
            <w:r w:rsidRPr="00D569DE">
              <w:rPr>
                <w:rFonts w:eastAsia="Times New Roman" w:cs="Arial"/>
                <w:b/>
                <w:bCs/>
                <w:sz w:val="16"/>
                <w:szCs w:val="16"/>
                <w:lang w:eastAsia="es-GT"/>
              </w:rPr>
              <w:t xml:space="preserve">.                                                                                                                                             </w:t>
            </w:r>
          </w:p>
        </w:tc>
      </w:tr>
      <w:tr w:rsidR="00D569DE" w:rsidRPr="00D569DE" w14:paraId="0B991CAA" w14:textId="77777777" w:rsidTr="0056091E">
        <w:trPr>
          <w:trHeight w:val="1260"/>
        </w:trPr>
        <w:tc>
          <w:tcPr>
            <w:tcW w:w="2400" w:type="dxa"/>
            <w:tcBorders>
              <w:top w:val="nil"/>
              <w:left w:val="single" w:sz="8" w:space="0" w:color="auto"/>
              <w:bottom w:val="single" w:sz="4" w:space="0" w:color="auto"/>
              <w:right w:val="single" w:sz="4" w:space="0" w:color="auto"/>
            </w:tcBorders>
            <w:shd w:val="clear" w:color="auto" w:fill="95B3D7" w:themeFill="accent1" w:themeFillTint="99"/>
            <w:noWrap/>
            <w:vAlign w:val="bottom"/>
            <w:hideMark/>
          </w:tcPr>
          <w:p w14:paraId="49E962F8" w14:textId="77777777" w:rsidR="00D569DE" w:rsidRPr="00D569DE" w:rsidRDefault="00D569DE" w:rsidP="00D569DE">
            <w:pPr>
              <w:spacing w:after="0" w:line="240" w:lineRule="auto"/>
              <w:rPr>
                <w:rFonts w:eastAsia="Times New Roman" w:cs="Arial"/>
                <w:b/>
                <w:bCs/>
                <w:sz w:val="16"/>
                <w:szCs w:val="16"/>
                <w:lang w:eastAsia="es-GT"/>
              </w:rPr>
            </w:pPr>
            <w:r w:rsidRPr="00D569DE">
              <w:rPr>
                <w:rFonts w:eastAsia="Times New Roman" w:cs="Arial"/>
                <w:b/>
                <w:bCs/>
                <w:sz w:val="16"/>
                <w:szCs w:val="16"/>
                <w:lang w:eastAsia="es-GT"/>
              </w:rPr>
              <w:t xml:space="preserve">Nombre de la intervención </w:t>
            </w:r>
          </w:p>
        </w:tc>
        <w:tc>
          <w:tcPr>
            <w:tcW w:w="32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9868D74" w14:textId="43827BCE" w:rsidR="00CE385F"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Causa para la cual es eficaz - según jerarquización de causa de más a menos</w:t>
            </w:r>
          </w:p>
          <w:p w14:paraId="7FD4789B" w14:textId="77777777" w:rsidR="00D569DE" w:rsidRPr="00CE385F" w:rsidRDefault="00D569DE" w:rsidP="00CE385F">
            <w:pPr>
              <w:rPr>
                <w:rFonts w:eastAsia="Times New Roman" w:cs="Arial"/>
                <w:sz w:val="16"/>
                <w:szCs w:val="16"/>
                <w:lang w:eastAsia="es-GT"/>
              </w:rPr>
            </w:pPr>
          </w:p>
        </w:tc>
        <w:tc>
          <w:tcPr>
            <w:tcW w:w="496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9ED47F2" w14:textId="74AE8CB3" w:rsidR="00D569DE" w:rsidRPr="00D569DE"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 xml:space="preserve">Descripción de la </w:t>
            </w:r>
            <w:r w:rsidR="000D0B6E" w:rsidRPr="00D569DE">
              <w:rPr>
                <w:rFonts w:eastAsia="Times New Roman" w:cs="Arial"/>
                <w:b/>
                <w:bCs/>
                <w:sz w:val="16"/>
                <w:szCs w:val="16"/>
                <w:lang w:eastAsia="es-GT"/>
              </w:rPr>
              <w:t>eficacia de</w:t>
            </w:r>
            <w:r w:rsidRPr="00D569DE">
              <w:rPr>
                <w:rFonts w:eastAsia="Times New Roman" w:cs="Arial"/>
                <w:b/>
                <w:bCs/>
                <w:sz w:val="16"/>
                <w:szCs w:val="16"/>
                <w:lang w:eastAsia="es-GT"/>
              </w:rPr>
              <w:t xml:space="preserve"> la intervención para influir sobre la causa </w:t>
            </w:r>
            <w:r w:rsidRPr="00D569DE">
              <w:rPr>
                <w:rFonts w:eastAsia="Times New Roman" w:cs="Arial"/>
                <w:b/>
                <w:bCs/>
                <w:sz w:val="16"/>
                <w:szCs w:val="16"/>
                <w:lang w:eastAsia="es-GT"/>
              </w:rPr>
              <w:br/>
              <w:t>(Copiar el párrafo del documento que explica la relación de influencia de la intervención y la causa analizada, use normas APA para referirse al documento)</w:t>
            </w:r>
          </w:p>
        </w:tc>
        <w:tc>
          <w:tcPr>
            <w:tcW w:w="2380" w:type="dxa"/>
            <w:tcBorders>
              <w:top w:val="nil"/>
              <w:left w:val="single" w:sz="4" w:space="0" w:color="auto"/>
              <w:bottom w:val="single" w:sz="4" w:space="0" w:color="auto"/>
              <w:right w:val="single" w:sz="8" w:space="0" w:color="auto"/>
            </w:tcBorders>
            <w:shd w:val="clear" w:color="auto" w:fill="95B3D7" w:themeFill="accent1" w:themeFillTint="99"/>
            <w:vAlign w:val="center"/>
            <w:hideMark/>
          </w:tcPr>
          <w:p w14:paraId="7EEE0094" w14:textId="77777777" w:rsidR="00D569DE" w:rsidRPr="00D569DE"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Clasificación de la evidencia consultada*</w:t>
            </w:r>
          </w:p>
        </w:tc>
      </w:tr>
      <w:tr w:rsidR="0056091E" w:rsidRPr="00D569DE" w14:paraId="7A374435" w14:textId="77777777" w:rsidTr="00CB2315">
        <w:trPr>
          <w:trHeight w:val="2950"/>
        </w:trPr>
        <w:tc>
          <w:tcPr>
            <w:tcW w:w="2400" w:type="dxa"/>
            <w:tcBorders>
              <w:top w:val="nil"/>
              <w:left w:val="single" w:sz="8" w:space="0" w:color="auto"/>
              <w:bottom w:val="single" w:sz="4" w:space="0" w:color="000000"/>
              <w:right w:val="single" w:sz="4" w:space="0" w:color="auto"/>
            </w:tcBorders>
            <w:shd w:val="clear" w:color="auto" w:fill="auto"/>
            <w:vAlign w:val="center"/>
            <w:hideMark/>
          </w:tcPr>
          <w:p w14:paraId="0BED52A5" w14:textId="77777777" w:rsidR="0056091E" w:rsidRPr="00D569DE" w:rsidRDefault="0056091E" w:rsidP="00D569DE">
            <w:pPr>
              <w:spacing w:after="0" w:line="240" w:lineRule="auto"/>
              <w:jc w:val="center"/>
              <w:rPr>
                <w:rFonts w:eastAsia="Times New Roman" w:cs="Arial"/>
                <w:sz w:val="16"/>
                <w:szCs w:val="16"/>
                <w:lang w:eastAsia="es-GT"/>
              </w:rPr>
            </w:pPr>
            <w:r w:rsidRPr="00D569DE">
              <w:rPr>
                <w:rFonts w:eastAsia="Times New Roman" w:cs="Arial"/>
                <w:sz w:val="16"/>
                <w:szCs w:val="16"/>
                <w:lang w:eastAsia="es-GT"/>
              </w:rPr>
              <w:t xml:space="preserve"> El incremento de la protección de derechos de las personas migrantes para el año 2030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82FDA" w14:textId="036B7DA1" w:rsidR="0056091E" w:rsidRPr="00D569DE" w:rsidRDefault="0056091E" w:rsidP="00D569DE">
            <w:pPr>
              <w:spacing w:after="0" w:line="240" w:lineRule="auto"/>
              <w:jc w:val="center"/>
              <w:rPr>
                <w:rFonts w:eastAsia="Times New Roman" w:cs="Arial"/>
                <w:sz w:val="16"/>
                <w:szCs w:val="16"/>
                <w:lang w:eastAsia="es-GT"/>
              </w:rPr>
            </w:pPr>
            <w:r w:rsidRPr="00D569DE">
              <w:rPr>
                <w:rFonts w:eastAsia="Times New Roman" w:cs="Arial"/>
                <w:sz w:val="16"/>
                <w:szCs w:val="16"/>
                <w:lang w:eastAsia="es-GT"/>
              </w:rPr>
              <w:t xml:space="preserve">El análisis de la información permitió establecer que </w:t>
            </w:r>
            <w:r w:rsidR="000D0B6E" w:rsidRPr="00D569DE">
              <w:rPr>
                <w:rFonts w:eastAsia="Times New Roman" w:cs="Arial"/>
                <w:sz w:val="16"/>
                <w:szCs w:val="16"/>
                <w:lang w:eastAsia="es-GT"/>
              </w:rPr>
              <w:t>las actividades</w:t>
            </w:r>
            <w:r w:rsidRPr="00D569DE">
              <w:rPr>
                <w:rFonts w:eastAsia="Times New Roman" w:cs="Arial"/>
                <w:sz w:val="16"/>
                <w:szCs w:val="16"/>
                <w:lang w:eastAsia="es-GT"/>
              </w:rPr>
              <w:t xml:space="preserve"> y acciones más relevantes que realiza </w:t>
            </w:r>
            <w:r w:rsidR="000D0B6E" w:rsidRPr="00D569DE">
              <w:rPr>
                <w:rFonts w:eastAsia="Times New Roman" w:cs="Arial"/>
                <w:sz w:val="16"/>
                <w:szCs w:val="16"/>
                <w:lang w:eastAsia="es-GT"/>
              </w:rPr>
              <w:t>el Instituto</w:t>
            </w:r>
            <w:r w:rsidRPr="00D569DE">
              <w:rPr>
                <w:rFonts w:eastAsia="Times New Roman" w:cs="Arial"/>
                <w:sz w:val="16"/>
                <w:szCs w:val="16"/>
                <w:lang w:eastAsia="es-GT"/>
              </w:rPr>
              <w:t xml:space="preserve"> Guatemalteco de Migración, están relacionados con la asistencia y protección a las personas migrantes, la emisión de documentos migratorios (Pasaportes</w:t>
            </w:r>
            <w:r w:rsidR="000D0B6E" w:rsidRPr="00D569DE">
              <w:rPr>
                <w:rFonts w:eastAsia="Times New Roman" w:cs="Arial"/>
                <w:sz w:val="16"/>
                <w:szCs w:val="16"/>
                <w:lang w:eastAsia="es-GT"/>
              </w:rPr>
              <w:t>), el</w:t>
            </w:r>
            <w:r w:rsidRPr="00D569DE">
              <w:rPr>
                <w:rFonts w:eastAsia="Times New Roman" w:cs="Arial"/>
                <w:sz w:val="16"/>
                <w:szCs w:val="16"/>
                <w:lang w:eastAsia="es-GT"/>
              </w:rPr>
              <w:t xml:space="preserve"> registro, control y emisión de visas, emisión de permisión de permanencia y emisión de residencias. (IGM, 2021, p.58).</w:t>
            </w:r>
          </w:p>
        </w:tc>
        <w:tc>
          <w:tcPr>
            <w:tcW w:w="4962" w:type="dxa"/>
            <w:vMerge w:val="restart"/>
            <w:tcBorders>
              <w:top w:val="single" w:sz="4" w:space="0" w:color="auto"/>
              <w:left w:val="single" w:sz="4" w:space="0" w:color="auto"/>
              <w:bottom w:val="single" w:sz="8" w:space="0" w:color="000000"/>
              <w:right w:val="nil"/>
            </w:tcBorders>
            <w:shd w:val="clear" w:color="auto" w:fill="auto"/>
            <w:vAlign w:val="center"/>
            <w:hideMark/>
          </w:tcPr>
          <w:p w14:paraId="45A0829B" w14:textId="76E5E5BC" w:rsidR="0056091E" w:rsidRPr="00D569DE" w:rsidRDefault="0056091E" w:rsidP="00D569DE">
            <w:pPr>
              <w:spacing w:after="0" w:line="240" w:lineRule="auto"/>
              <w:rPr>
                <w:rFonts w:eastAsia="Times New Roman" w:cs="Arial"/>
                <w:sz w:val="16"/>
                <w:szCs w:val="16"/>
                <w:lang w:eastAsia="es-GT"/>
              </w:rPr>
            </w:pPr>
            <w:bookmarkStart w:id="189" w:name="RANGE!C7:C11"/>
            <w:r w:rsidRPr="00D569DE">
              <w:rPr>
                <w:rFonts w:eastAsia="Times New Roman" w:cs="Arial"/>
                <w:sz w:val="16"/>
                <w:szCs w:val="16"/>
                <w:lang w:eastAsia="es-GT"/>
              </w:rPr>
              <w:t xml:space="preserve">El resultado inmediato del Instituto Guatemalteco de Migración está programado para el Ejercicio Fiscal 2021 con dos metas específicas: 1) La protección de 64,660 personas migrantes, y 2 </w:t>
            </w:r>
            <w:r w:rsidR="000D0B6E" w:rsidRPr="00D569DE">
              <w:rPr>
                <w:rFonts w:eastAsia="Times New Roman" w:cs="Arial"/>
                <w:sz w:val="16"/>
                <w:szCs w:val="16"/>
                <w:lang w:eastAsia="es-GT"/>
              </w:rPr>
              <w:t>la Autorización</w:t>
            </w:r>
            <w:r w:rsidRPr="00D569DE">
              <w:rPr>
                <w:rFonts w:eastAsia="Times New Roman" w:cs="Arial"/>
                <w:sz w:val="16"/>
                <w:szCs w:val="16"/>
                <w:lang w:eastAsia="es-GT"/>
              </w:rPr>
              <w:t xml:space="preserve"> de una Delegación.</w:t>
            </w:r>
            <w:r w:rsidRPr="00D569DE">
              <w:rPr>
                <w:rFonts w:eastAsia="Times New Roman" w:cs="Arial"/>
                <w:sz w:val="16"/>
                <w:szCs w:val="16"/>
                <w:lang w:eastAsia="es-GT"/>
              </w:rPr>
              <w:br/>
              <w:t xml:space="preserve">Por su parte el Resultado intermedio se encuentra planificado para un periodo de 5 años acumulado, con la protección de 520,448 personas migrantes y la autorización de 5 delegaciones.  </w:t>
            </w:r>
            <w:r w:rsidRPr="00D569DE">
              <w:rPr>
                <w:rFonts w:eastAsia="Times New Roman" w:cs="Arial"/>
                <w:sz w:val="16"/>
                <w:szCs w:val="16"/>
                <w:lang w:eastAsia="es-GT"/>
              </w:rPr>
              <w:br/>
              <w:t xml:space="preserve">Por último, el resultado final para en el período de vigencia del presente Plan Estratégico Institucional 2021-2030, indica que se ha alcanzado la protección de 1,347,953 personas migrantes y han sido autorizadas 11 delegaciones en todo el territorio nacional. (IGM, 2021, p.62). </w:t>
            </w:r>
            <w:bookmarkEnd w:id="189"/>
          </w:p>
        </w:tc>
        <w:tc>
          <w:tcPr>
            <w:tcW w:w="2380" w:type="dxa"/>
            <w:tcBorders>
              <w:top w:val="nil"/>
              <w:left w:val="single" w:sz="4" w:space="0" w:color="auto"/>
              <w:right w:val="single" w:sz="8" w:space="0" w:color="auto"/>
            </w:tcBorders>
            <w:shd w:val="clear" w:color="auto" w:fill="auto"/>
            <w:noWrap/>
            <w:vAlign w:val="bottom"/>
            <w:hideMark/>
          </w:tcPr>
          <w:p w14:paraId="39BF47EE" w14:textId="3D645406" w:rsidR="0056091E" w:rsidRPr="00D569DE" w:rsidRDefault="0056091E" w:rsidP="00D569DE">
            <w:pPr>
              <w:spacing w:after="0" w:line="240" w:lineRule="auto"/>
              <w:rPr>
                <w:rFonts w:eastAsia="Times New Roman" w:cs="Arial"/>
                <w:sz w:val="16"/>
                <w:szCs w:val="16"/>
                <w:lang w:eastAsia="es-GT"/>
              </w:rPr>
            </w:pPr>
            <w:r w:rsidRPr="00D569DE">
              <w:rPr>
                <w:rFonts w:eastAsia="Times New Roman" w:cs="Arial"/>
                <w:sz w:val="16"/>
                <w:szCs w:val="16"/>
                <w:lang w:eastAsia="es-GT"/>
              </w:rPr>
              <w:t>e+</w:t>
            </w:r>
          </w:p>
        </w:tc>
      </w:tr>
      <w:tr w:rsidR="00D569DE" w:rsidRPr="00D569DE" w14:paraId="74625961" w14:textId="77777777" w:rsidTr="0056091E">
        <w:trPr>
          <w:trHeight w:val="1080"/>
        </w:trPr>
        <w:tc>
          <w:tcPr>
            <w:tcW w:w="2400" w:type="dxa"/>
            <w:tcBorders>
              <w:top w:val="nil"/>
              <w:left w:val="single" w:sz="8" w:space="0" w:color="auto"/>
              <w:bottom w:val="single" w:sz="8" w:space="0" w:color="000000"/>
              <w:right w:val="single" w:sz="4" w:space="0" w:color="auto"/>
            </w:tcBorders>
            <w:shd w:val="clear" w:color="auto" w:fill="auto"/>
            <w:vAlign w:val="center"/>
            <w:hideMark/>
          </w:tcPr>
          <w:p w14:paraId="7FEECE96" w14:textId="77777777" w:rsidR="00D569DE" w:rsidRPr="00D569DE" w:rsidRDefault="00D569DE" w:rsidP="00D569DE">
            <w:pPr>
              <w:spacing w:after="0" w:line="240" w:lineRule="auto"/>
              <w:jc w:val="center"/>
              <w:rPr>
                <w:rFonts w:eastAsia="Times New Roman" w:cs="Arial"/>
                <w:sz w:val="16"/>
                <w:szCs w:val="16"/>
                <w:lang w:eastAsia="es-GT"/>
              </w:rPr>
            </w:pPr>
            <w:r w:rsidRPr="00D569DE">
              <w:rPr>
                <w:rFonts w:eastAsia="Times New Roman" w:cs="Arial"/>
                <w:sz w:val="16"/>
                <w:szCs w:val="16"/>
                <w:lang w:eastAsia="es-GT"/>
              </w:rPr>
              <w:t xml:space="preserve"> Incremento de la cobertura del registro del control migratorio por las vías de acceso en el año 2030.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848AE" w14:textId="7E6FBDAA" w:rsidR="00D569DE" w:rsidRPr="00D569DE" w:rsidRDefault="00D569DE" w:rsidP="00D569DE">
            <w:pPr>
              <w:spacing w:after="0" w:line="240" w:lineRule="auto"/>
              <w:jc w:val="center"/>
              <w:rPr>
                <w:rFonts w:eastAsia="Times New Roman" w:cs="Arial"/>
                <w:sz w:val="16"/>
                <w:szCs w:val="16"/>
                <w:lang w:eastAsia="es-GT"/>
              </w:rPr>
            </w:pPr>
            <w:r w:rsidRPr="00D569DE">
              <w:rPr>
                <w:rFonts w:eastAsia="Times New Roman" w:cs="Arial"/>
                <w:sz w:val="16"/>
                <w:szCs w:val="16"/>
                <w:lang w:eastAsia="es-GT"/>
              </w:rPr>
              <w:t xml:space="preserve">Registro, control </w:t>
            </w:r>
            <w:r w:rsidR="000D0B6E" w:rsidRPr="00D569DE">
              <w:rPr>
                <w:rFonts w:eastAsia="Times New Roman" w:cs="Arial"/>
                <w:sz w:val="16"/>
                <w:szCs w:val="16"/>
                <w:lang w:eastAsia="es-GT"/>
              </w:rPr>
              <w:t>de personas</w:t>
            </w:r>
            <w:r w:rsidRPr="00D569DE">
              <w:rPr>
                <w:rFonts w:eastAsia="Times New Roman" w:cs="Arial"/>
                <w:sz w:val="16"/>
                <w:szCs w:val="16"/>
                <w:lang w:eastAsia="es-GT"/>
              </w:rPr>
              <w:t xml:space="preserve"> nacionales y extranjeros en el territorio nacional.   El flujo migratorio se extrae de la diferencia entre personas que ingresan y personas que egresan al territorio de </w:t>
            </w:r>
            <w:r w:rsidR="000D0B6E" w:rsidRPr="00D569DE">
              <w:rPr>
                <w:rFonts w:eastAsia="Times New Roman" w:cs="Arial"/>
                <w:sz w:val="16"/>
                <w:szCs w:val="16"/>
                <w:lang w:eastAsia="es-GT"/>
              </w:rPr>
              <w:t>Guatemala (</w:t>
            </w:r>
            <w:r w:rsidRPr="00D569DE">
              <w:rPr>
                <w:rFonts w:eastAsia="Times New Roman" w:cs="Arial"/>
                <w:sz w:val="16"/>
                <w:szCs w:val="16"/>
                <w:lang w:eastAsia="es-GT"/>
              </w:rPr>
              <w:t xml:space="preserve">IGM, 2021, p.58).  </w:t>
            </w:r>
          </w:p>
        </w:tc>
        <w:tc>
          <w:tcPr>
            <w:tcW w:w="4962" w:type="dxa"/>
            <w:vMerge/>
            <w:tcBorders>
              <w:top w:val="single" w:sz="4" w:space="0" w:color="auto"/>
              <w:left w:val="single" w:sz="4" w:space="0" w:color="auto"/>
              <w:bottom w:val="single" w:sz="8" w:space="0" w:color="000000"/>
              <w:right w:val="nil"/>
            </w:tcBorders>
            <w:vAlign w:val="center"/>
            <w:hideMark/>
          </w:tcPr>
          <w:p w14:paraId="2C88FC2D" w14:textId="77777777" w:rsidR="00D569DE" w:rsidRPr="00D569DE" w:rsidRDefault="00D569DE" w:rsidP="00D569DE">
            <w:pPr>
              <w:spacing w:after="0" w:line="240" w:lineRule="auto"/>
              <w:rPr>
                <w:rFonts w:eastAsia="Times New Roman" w:cs="Arial"/>
                <w:sz w:val="16"/>
                <w:szCs w:val="16"/>
                <w:lang w:eastAsia="es-GT"/>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F1055" w14:textId="77777777" w:rsidR="00D569DE" w:rsidRPr="00D569DE" w:rsidRDefault="00D569DE" w:rsidP="00D569DE">
            <w:pPr>
              <w:spacing w:after="0" w:line="240" w:lineRule="auto"/>
              <w:rPr>
                <w:rFonts w:eastAsia="Times New Roman" w:cs="Arial"/>
                <w:sz w:val="16"/>
                <w:szCs w:val="16"/>
                <w:lang w:eastAsia="es-GT"/>
              </w:rPr>
            </w:pPr>
            <w:r w:rsidRPr="00D569DE">
              <w:rPr>
                <w:rFonts w:eastAsia="Times New Roman" w:cs="Arial"/>
                <w:sz w:val="16"/>
                <w:szCs w:val="16"/>
                <w:lang w:eastAsia="es-GT"/>
              </w:rPr>
              <w:t>e+</w:t>
            </w:r>
          </w:p>
        </w:tc>
      </w:tr>
    </w:tbl>
    <w:p w14:paraId="119C20C9" w14:textId="306BAB41" w:rsidR="00D569DE" w:rsidRDefault="00D569DE" w:rsidP="00D569DE">
      <w:pPr>
        <w:tabs>
          <w:tab w:val="left" w:pos="7350"/>
        </w:tabs>
      </w:pPr>
      <w:r>
        <w:tab/>
      </w:r>
    </w:p>
    <w:p w14:paraId="35798A43" w14:textId="231D8B6A" w:rsidR="00AE3486" w:rsidRDefault="00AE3486" w:rsidP="00D569DE">
      <w:pPr>
        <w:tabs>
          <w:tab w:val="left" w:pos="7350"/>
        </w:tabs>
      </w:pPr>
    </w:p>
    <w:p w14:paraId="3F7A1F79" w14:textId="77777777" w:rsidR="007C5622" w:rsidRDefault="007C5622" w:rsidP="00D569DE">
      <w:pPr>
        <w:tabs>
          <w:tab w:val="left" w:pos="7350"/>
        </w:tabs>
      </w:pPr>
    </w:p>
    <w:p w14:paraId="01E2CE8C" w14:textId="77777777" w:rsidR="00AE3486" w:rsidRDefault="00AE3486" w:rsidP="00D569DE">
      <w:pPr>
        <w:tabs>
          <w:tab w:val="left" w:pos="7350"/>
        </w:tabs>
      </w:pPr>
    </w:p>
    <w:p w14:paraId="05440CF6" w14:textId="77777777" w:rsidR="000E5A21" w:rsidRPr="000E5A21" w:rsidRDefault="000E5A21" w:rsidP="000E5A21">
      <w:pPr>
        <w:spacing w:after="160" w:line="259" w:lineRule="auto"/>
        <w:rPr>
          <w:rFonts w:ascii="Calibri" w:eastAsia="Calibri" w:hAnsi="Calibri" w:cs="Times New Roman"/>
          <w:b/>
          <w:bCs/>
        </w:rPr>
      </w:pPr>
      <w:r w:rsidRPr="000E5A21">
        <w:rPr>
          <w:rFonts w:ascii="Calibri" w:eastAsia="Calibri" w:hAnsi="Calibri" w:cs="Times New Roman"/>
          <w:b/>
          <w:bCs/>
        </w:rPr>
        <w:lastRenderedPageBreak/>
        <w:t>Resumen de resultados, metas e indicadores SPPD-12</w:t>
      </w:r>
    </w:p>
    <w:tbl>
      <w:tblPr>
        <w:tblW w:w="13882" w:type="dxa"/>
        <w:tblLayout w:type="fixed"/>
        <w:tblCellMar>
          <w:left w:w="70" w:type="dxa"/>
          <w:right w:w="70" w:type="dxa"/>
        </w:tblCellMar>
        <w:tblLook w:val="04A0" w:firstRow="1" w:lastRow="0" w:firstColumn="1" w:lastColumn="0" w:noHBand="0" w:noVBand="1"/>
      </w:tblPr>
      <w:tblGrid>
        <w:gridCol w:w="1408"/>
        <w:gridCol w:w="1417"/>
        <w:gridCol w:w="1276"/>
        <w:gridCol w:w="1134"/>
        <w:gridCol w:w="1276"/>
        <w:gridCol w:w="425"/>
        <w:gridCol w:w="2977"/>
        <w:gridCol w:w="1276"/>
        <w:gridCol w:w="1275"/>
        <w:gridCol w:w="1418"/>
      </w:tblGrid>
      <w:tr w:rsidR="000E5A21" w:rsidRPr="000E5A21" w14:paraId="3053D8AE" w14:textId="77777777" w:rsidTr="007C5622">
        <w:trPr>
          <w:trHeight w:val="269"/>
        </w:trPr>
        <w:tc>
          <w:tcPr>
            <w:tcW w:w="6936" w:type="dxa"/>
            <w:gridSpan w:val="6"/>
            <w:vMerge w:val="restart"/>
            <w:tcBorders>
              <w:top w:val="single" w:sz="8" w:space="0" w:color="auto"/>
              <w:left w:val="single" w:sz="8" w:space="0" w:color="auto"/>
              <w:bottom w:val="single" w:sz="8" w:space="0" w:color="000000"/>
              <w:right w:val="single" w:sz="8" w:space="0" w:color="000000"/>
            </w:tcBorders>
            <w:shd w:val="clear" w:color="auto" w:fill="95B3D7" w:themeFill="accent1" w:themeFillTint="99"/>
            <w:vAlign w:val="center"/>
            <w:hideMark/>
          </w:tcPr>
          <w:p w14:paraId="1EB1FA68"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Vinculación institucional</w:t>
            </w:r>
          </w:p>
        </w:tc>
        <w:tc>
          <w:tcPr>
            <w:tcW w:w="6946" w:type="dxa"/>
            <w:gridSpan w:val="4"/>
            <w:tcBorders>
              <w:top w:val="single" w:sz="8" w:space="0" w:color="auto"/>
              <w:left w:val="nil"/>
              <w:bottom w:val="single" w:sz="4" w:space="0" w:color="auto"/>
              <w:right w:val="single" w:sz="4" w:space="0" w:color="auto"/>
            </w:tcBorders>
            <w:shd w:val="clear" w:color="auto" w:fill="95B3D7" w:themeFill="accent1" w:themeFillTint="99"/>
            <w:vAlign w:val="center"/>
            <w:hideMark/>
          </w:tcPr>
          <w:p w14:paraId="2CE034BC"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Resultado institucional</w:t>
            </w:r>
          </w:p>
        </w:tc>
      </w:tr>
      <w:tr w:rsidR="000E5A21" w:rsidRPr="000E5A21" w14:paraId="6D86854B" w14:textId="77777777" w:rsidTr="007C5622">
        <w:trPr>
          <w:trHeight w:val="50"/>
        </w:trPr>
        <w:tc>
          <w:tcPr>
            <w:tcW w:w="6936" w:type="dxa"/>
            <w:gridSpan w:val="6"/>
            <w:vMerge/>
            <w:tcBorders>
              <w:top w:val="single" w:sz="8" w:space="0" w:color="auto"/>
              <w:left w:val="single" w:sz="8" w:space="0" w:color="auto"/>
              <w:bottom w:val="single" w:sz="8" w:space="0" w:color="000000"/>
              <w:right w:val="single" w:sz="8" w:space="0" w:color="000000"/>
            </w:tcBorders>
            <w:shd w:val="clear" w:color="auto" w:fill="95B3D7" w:themeFill="accent1" w:themeFillTint="99"/>
            <w:vAlign w:val="center"/>
            <w:hideMark/>
          </w:tcPr>
          <w:p w14:paraId="1BAC5086"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2977" w:type="dxa"/>
            <w:tcBorders>
              <w:top w:val="nil"/>
              <w:left w:val="single" w:sz="8" w:space="0" w:color="auto"/>
              <w:bottom w:val="single" w:sz="8" w:space="0" w:color="000000"/>
              <w:right w:val="single" w:sz="4" w:space="0" w:color="auto"/>
            </w:tcBorders>
            <w:shd w:val="clear" w:color="auto" w:fill="95B3D7" w:themeFill="accent1" w:themeFillTint="99"/>
            <w:vAlign w:val="center"/>
            <w:hideMark/>
          </w:tcPr>
          <w:p w14:paraId="3C99D8D5"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Descripción de resultado</w:t>
            </w:r>
          </w:p>
        </w:tc>
        <w:tc>
          <w:tcPr>
            <w:tcW w:w="396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5202709"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Nivel de resultado</w:t>
            </w:r>
          </w:p>
        </w:tc>
      </w:tr>
      <w:tr w:rsidR="000E5A21" w:rsidRPr="000E5A21" w14:paraId="7716102F" w14:textId="77777777" w:rsidTr="007C5622">
        <w:trPr>
          <w:trHeight w:val="310"/>
        </w:trPr>
        <w:tc>
          <w:tcPr>
            <w:tcW w:w="1408" w:type="dxa"/>
            <w:vMerge w:val="restart"/>
            <w:tcBorders>
              <w:top w:val="nil"/>
              <w:left w:val="single" w:sz="8" w:space="0" w:color="auto"/>
              <w:bottom w:val="single" w:sz="8" w:space="0" w:color="000000"/>
              <w:right w:val="single" w:sz="8" w:space="0" w:color="auto"/>
            </w:tcBorders>
            <w:shd w:val="clear" w:color="auto" w:fill="95B3D7" w:themeFill="accent1" w:themeFillTint="99"/>
            <w:vAlign w:val="center"/>
            <w:hideMark/>
          </w:tcPr>
          <w:p w14:paraId="5CB4865B"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Prioridad Nacional de Desarrollo</w:t>
            </w:r>
          </w:p>
        </w:tc>
        <w:tc>
          <w:tcPr>
            <w:tcW w:w="1417" w:type="dxa"/>
            <w:vMerge w:val="restart"/>
            <w:tcBorders>
              <w:top w:val="nil"/>
              <w:left w:val="single" w:sz="8" w:space="0" w:color="auto"/>
              <w:bottom w:val="single" w:sz="8" w:space="0" w:color="000000"/>
              <w:right w:val="nil"/>
            </w:tcBorders>
            <w:shd w:val="clear" w:color="auto" w:fill="95B3D7" w:themeFill="accent1" w:themeFillTint="99"/>
            <w:vAlign w:val="center"/>
            <w:hideMark/>
          </w:tcPr>
          <w:p w14:paraId="1493317F"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Meta Estratégica de Desarrollo</w:t>
            </w:r>
          </w:p>
        </w:tc>
        <w:tc>
          <w:tcPr>
            <w:tcW w:w="1276" w:type="dxa"/>
            <w:vMerge w:val="restart"/>
            <w:tcBorders>
              <w:top w:val="nil"/>
              <w:left w:val="single" w:sz="8" w:space="0" w:color="auto"/>
              <w:bottom w:val="single" w:sz="8" w:space="0" w:color="000000"/>
              <w:right w:val="nil"/>
            </w:tcBorders>
            <w:shd w:val="clear" w:color="auto" w:fill="95B3D7" w:themeFill="accent1" w:themeFillTint="99"/>
            <w:vAlign w:val="center"/>
            <w:hideMark/>
          </w:tcPr>
          <w:p w14:paraId="6DDE7FD8"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 xml:space="preserve">99 metas </w:t>
            </w:r>
            <w:r w:rsidRPr="000E5A21">
              <w:rPr>
                <w:rFonts w:ascii="Candara" w:eastAsia="Times New Roman" w:hAnsi="Candara" w:cs="Arial"/>
                <w:b/>
                <w:bCs/>
                <w:sz w:val="16"/>
                <w:szCs w:val="16"/>
                <w:lang w:eastAsia="es-GT"/>
              </w:rPr>
              <w:br/>
              <w:t>(16 + 83)</w:t>
            </w:r>
          </w:p>
        </w:tc>
        <w:tc>
          <w:tcPr>
            <w:tcW w:w="2410" w:type="dxa"/>
            <w:gridSpan w:val="2"/>
            <w:tcBorders>
              <w:top w:val="single" w:sz="8" w:space="0" w:color="auto"/>
              <w:left w:val="single" w:sz="8" w:space="0" w:color="auto"/>
              <w:bottom w:val="single" w:sz="8" w:space="0" w:color="auto"/>
              <w:right w:val="single" w:sz="8" w:space="0" w:color="000000"/>
            </w:tcBorders>
            <w:shd w:val="clear" w:color="auto" w:fill="95B3D7" w:themeFill="accent1" w:themeFillTint="99"/>
            <w:vAlign w:val="center"/>
            <w:hideMark/>
          </w:tcPr>
          <w:p w14:paraId="0BDB6FD7"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Política General de Gobierno</w:t>
            </w:r>
          </w:p>
        </w:tc>
        <w:tc>
          <w:tcPr>
            <w:tcW w:w="425" w:type="dxa"/>
            <w:vMerge w:val="restart"/>
            <w:tcBorders>
              <w:top w:val="nil"/>
              <w:left w:val="nil"/>
              <w:bottom w:val="single" w:sz="8" w:space="0" w:color="000000"/>
              <w:right w:val="single" w:sz="8" w:space="0" w:color="auto"/>
            </w:tcBorders>
            <w:shd w:val="clear" w:color="auto" w:fill="95B3D7" w:themeFill="accent1" w:themeFillTint="99"/>
            <w:vAlign w:val="center"/>
            <w:hideMark/>
          </w:tcPr>
          <w:p w14:paraId="7C5E5402"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 xml:space="preserve">RED  </w:t>
            </w:r>
          </w:p>
        </w:tc>
        <w:tc>
          <w:tcPr>
            <w:tcW w:w="2977" w:type="dxa"/>
            <w:vMerge w:val="restart"/>
            <w:tcBorders>
              <w:top w:val="nil"/>
              <w:left w:val="single" w:sz="8" w:space="0" w:color="auto"/>
              <w:bottom w:val="single" w:sz="8" w:space="0" w:color="000000"/>
              <w:right w:val="single" w:sz="4" w:space="0" w:color="auto"/>
            </w:tcBorders>
            <w:shd w:val="clear" w:color="auto" w:fill="95B3D7" w:themeFill="accent1" w:themeFillTint="99"/>
            <w:vAlign w:val="center"/>
            <w:hideMark/>
          </w:tcPr>
          <w:p w14:paraId="49C9C6D0"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276" w:type="dxa"/>
            <w:vMerge w:val="restart"/>
            <w:tcBorders>
              <w:top w:val="nil"/>
              <w:left w:val="single" w:sz="4" w:space="0" w:color="auto"/>
              <w:bottom w:val="single" w:sz="8" w:space="0" w:color="000000"/>
              <w:right w:val="single" w:sz="4" w:space="0" w:color="auto"/>
            </w:tcBorders>
            <w:shd w:val="clear" w:color="auto" w:fill="95B3D7" w:themeFill="accent1" w:themeFillTint="99"/>
            <w:vAlign w:val="center"/>
            <w:hideMark/>
          </w:tcPr>
          <w:p w14:paraId="5CDCFD97"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Final</w:t>
            </w:r>
          </w:p>
        </w:tc>
        <w:tc>
          <w:tcPr>
            <w:tcW w:w="1275" w:type="dxa"/>
            <w:vMerge w:val="restart"/>
            <w:tcBorders>
              <w:top w:val="nil"/>
              <w:left w:val="single" w:sz="4" w:space="0" w:color="auto"/>
              <w:bottom w:val="single" w:sz="8" w:space="0" w:color="000000"/>
              <w:right w:val="single" w:sz="4" w:space="0" w:color="auto"/>
            </w:tcBorders>
            <w:shd w:val="clear" w:color="auto" w:fill="95B3D7" w:themeFill="accent1" w:themeFillTint="99"/>
            <w:vAlign w:val="center"/>
            <w:hideMark/>
          </w:tcPr>
          <w:p w14:paraId="24F97681"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Intermedio</w:t>
            </w:r>
          </w:p>
        </w:tc>
        <w:tc>
          <w:tcPr>
            <w:tcW w:w="1418" w:type="dxa"/>
            <w:vMerge w:val="restart"/>
            <w:tcBorders>
              <w:top w:val="nil"/>
              <w:left w:val="single" w:sz="4" w:space="0" w:color="auto"/>
              <w:bottom w:val="single" w:sz="8" w:space="0" w:color="000000"/>
              <w:right w:val="single" w:sz="4" w:space="0" w:color="auto"/>
            </w:tcBorders>
            <w:shd w:val="clear" w:color="auto" w:fill="95B3D7" w:themeFill="accent1" w:themeFillTint="99"/>
            <w:vAlign w:val="center"/>
            <w:hideMark/>
          </w:tcPr>
          <w:p w14:paraId="1143F4E1"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Inmediato</w:t>
            </w:r>
          </w:p>
        </w:tc>
      </w:tr>
      <w:tr w:rsidR="000E5A21" w:rsidRPr="000E5A21" w14:paraId="3F7942CA" w14:textId="77777777" w:rsidTr="00D31A5A">
        <w:trPr>
          <w:trHeight w:val="247"/>
        </w:trPr>
        <w:tc>
          <w:tcPr>
            <w:tcW w:w="1408" w:type="dxa"/>
            <w:vMerge/>
            <w:tcBorders>
              <w:top w:val="nil"/>
              <w:left w:val="single" w:sz="8" w:space="0" w:color="auto"/>
              <w:bottom w:val="single" w:sz="8" w:space="0" w:color="000000"/>
              <w:right w:val="single" w:sz="8" w:space="0" w:color="auto"/>
            </w:tcBorders>
            <w:vAlign w:val="center"/>
            <w:hideMark/>
          </w:tcPr>
          <w:p w14:paraId="2477E0F9"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417" w:type="dxa"/>
            <w:vMerge/>
            <w:tcBorders>
              <w:top w:val="nil"/>
              <w:left w:val="single" w:sz="8" w:space="0" w:color="auto"/>
              <w:bottom w:val="single" w:sz="8" w:space="0" w:color="000000"/>
              <w:right w:val="nil"/>
            </w:tcBorders>
            <w:vAlign w:val="center"/>
            <w:hideMark/>
          </w:tcPr>
          <w:p w14:paraId="25FE7AB6"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276" w:type="dxa"/>
            <w:vMerge/>
            <w:tcBorders>
              <w:top w:val="nil"/>
              <w:left w:val="single" w:sz="8" w:space="0" w:color="auto"/>
              <w:bottom w:val="single" w:sz="8" w:space="0" w:color="000000"/>
              <w:right w:val="nil"/>
            </w:tcBorders>
            <w:vAlign w:val="center"/>
            <w:hideMark/>
          </w:tcPr>
          <w:p w14:paraId="2EB6722F"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134" w:type="dxa"/>
            <w:tcBorders>
              <w:top w:val="nil"/>
              <w:left w:val="single" w:sz="8" w:space="0" w:color="auto"/>
              <w:bottom w:val="single" w:sz="8" w:space="0" w:color="auto"/>
              <w:right w:val="nil"/>
            </w:tcBorders>
            <w:shd w:val="clear" w:color="000000" w:fill="8DB4E2"/>
            <w:vAlign w:val="center"/>
            <w:hideMark/>
          </w:tcPr>
          <w:p w14:paraId="2847354A"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Eje Estratégico</w:t>
            </w:r>
          </w:p>
        </w:tc>
        <w:tc>
          <w:tcPr>
            <w:tcW w:w="1276" w:type="dxa"/>
            <w:tcBorders>
              <w:top w:val="nil"/>
              <w:left w:val="single" w:sz="8" w:space="0" w:color="auto"/>
              <w:bottom w:val="single" w:sz="8" w:space="0" w:color="auto"/>
              <w:right w:val="single" w:sz="8" w:space="0" w:color="auto"/>
            </w:tcBorders>
            <w:shd w:val="clear" w:color="000000" w:fill="8DB4E2"/>
            <w:vAlign w:val="center"/>
            <w:hideMark/>
          </w:tcPr>
          <w:p w14:paraId="4ED424E9"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 xml:space="preserve">Meta </w:t>
            </w:r>
          </w:p>
        </w:tc>
        <w:tc>
          <w:tcPr>
            <w:tcW w:w="425" w:type="dxa"/>
            <w:vMerge/>
            <w:tcBorders>
              <w:top w:val="nil"/>
              <w:left w:val="nil"/>
              <w:bottom w:val="single" w:sz="8" w:space="0" w:color="000000"/>
              <w:right w:val="single" w:sz="8" w:space="0" w:color="auto"/>
            </w:tcBorders>
            <w:vAlign w:val="center"/>
            <w:hideMark/>
          </w:tcPr>
          <w:p w14:paraId="3B98CDFF"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2977" w:type="dxa"/>
            <w:vMerge/>
            <w:tcBorders>
              <w:top w:val="nil"/>
              <w:left w:val="single" w:sz="8" w:space="0" w:color="auto"/>
              <w:bottom w:val="single" w:sz="8" w:space="0" w:color="000000"/>
              <w:right w:val="single" w:sz="4" w:space="0" w:color="auto"/>
            </w:tcBorders>
            <w:shd w:val="clear" w:color="auto" w:fill="00B0F0"/>
            <w:vAlign w:val="center"/>
            <w:hideMark/>
          </w:tcPr>
          <w:p w14:paraId="702370D2"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276" w:type="dxa"/>
            <w:vMerge/>
            <w:tcBorders>
              <w:top w:val="nil"/>
              <w:left w:val="single" w:sz="4" w:space="0" w:color="auto"/>
              <w:bottom w:val="single" w:sz="8" w:space="0" w:color="000000"/>
              <w:right w:val="single" w:sz="4" w:space="0" w:color="auto"/>
            </w:tcBorders>
            <w:vAlign w:val="center"/>
            <w:hideMark/>
          </w:tcPr>
          <w:p w14:paraId="1AAC298B"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275" w:type="dxa"/>
            <w:vMerge/>
            <w:tcBorders>
              <w:top w:val="nil"/>
              <w:left w:val="single" w:sz="4" w:space="0" w:color="auto"/>
              <w:bottom w:val="single" w:sz="8" w:space="0" w:color="000000"/>
              <w:right w:val="single" w:sz="4" w:space="0" w:color="auto"/>
            </w:tcBorders>
            <w:vAlign w:val="center"/>
            <w:hideMark/>
          </w:tcPr>
          <w:p w14:paraId="59C279B5"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418" w:type="dxa"/>
            <w:vMerge/>
            <w:tcBorders>
              <w:top w:val="nil"/>
              <w:left w:val="single" w:sz="4" w:space="0" w:color="auto"/>
              <w:bottom w:val="single" w:sz="8" w:space="0" w:color="000000"/>
              <w:right w:val="single" w:sz="4" w:space="0" w:color="auto"/>
            </w:tcBorders>
            <w:vAlign w:val="center"/>
            <w:hideMark/>
          </w:tcPr>
          <w:p w14:paraId="14C40825" w14:textId="77777777" w:rsidR="000E5A21" w:rsidRPr="000E5A21" w:rsidRDefault="000E5A21" w:rsidP="000E5A21">
            <w:pPr>
              <w:spacing w:after="0" w:line="240" w:lineRule="auto"/>
              <w:rPr>
                <w:rFonts w:ascii="Candara" w:eastAsia="Times New Roman" w:hAnsi="Candara" w:cs="Arial"/>
                <w:b/>
                <w:bCs/>
                <w:sz w:val="16"/>
                <w:szCs w:val="16"/>
                <w:lang w:eastAsia="es-GT"/>
              </w:rPr>
            </w:pPr>
          </w:p>
        </w:tc>
      </w:tr>
      <w:tr w:rsidR="000E5A21" w:rsidRPr="000E5A21" w14:paraId="41731594" w14:textId="77777777" w:rsidTr="00D31A5A">
        <w:trPr>
          <w:trHeight w:val="2745"/>
        </w:trPr>
        <w:tc>
          <w:tcPr>
            <w:tcW w:w="1408" w:type="dxa"/>
            <w:tcBorders>
              <w:top w:val="nil"/>
              <w:left w:val="single" w:sz="4" w:space="0" w:color="auto"/>
              <w:bottom w:val="single" w:sz="4" w:space="0" w:color="auto"/>
              <w:right w:val="single" w:sz="4" w:space="0" w:color="auto"/>
            </w:tcBorders>
            <w:shd w:val="clear" w:color="auto" w:fill="auto"/>
            <w:hideMark/>
          </w:tcPr>
          <w:p w14:paraId="2A0426EF"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Fortalecimiento Institucional, Seguridad y Justicia</w:t>
            </w:r>
          </w:p>
        </w:tc>
        <w:tc>
          <w:tcPr>
            <w:tcW w:w="1417" w:type="dxa"/>
            <w:tcBorders>
              <w:top w:val="nil"/>
              <w:left w:val="nil"/>
              <w:bottom w:val="single" w:sz="4" w:space="0" w:color="auto"/>
              <w:right w:val="single" w:sz="4" w:space="0" w:color="auto"/>
            </w:tcBorders>
            <w:shd w:val="clear" w:color="auto" w:fill="auto"/>
            <w:hideMark/>
          </w:tcPr>
          <w:p w14:paraId="7C5679B5"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Meta 10.7 Facilitar la migración y la movilidad ordenadas, seguras, regulares y responsables de las personas, entre otras cosas mediante la aplicación de políticas migratorias planificadas y bien gestionadas</w:t>
            </w:r>
          </w:p>
        </w:tc>
        <w:tc>
          <w:tcPr>
            <w:tcW w:w="1276" w:type="dxa"/>
            <w:tcBorders>
              <w:top w:val="nil"/>
              <w:left w:val="nil"/>
              <w:bottom w:val="single" w:sz="4" w:space="0" w:color="auto"/>
              <w:right w:val="single" w:sz="4" w:space="0" w:color="auto"/>
            </w:tcBorders>
            <w:shd w:val="clear" w:color="auto" w:fill="auto"/>
            <w:hideMark/>
          </w:tcPr>
          <w:p w14:paraId="1C88219F"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10.7 Facilitar la migración y la movilidad ordenadas, seguras, regulares y responsables de las personas, entre otras cosas mediante la aplicación de políticas migratorias planificadas y bien gestionadas</w:t>
            </w:r>
          </w:p>
        </w:tc>
        <w:tc>
          <w:tcPr>
            <w:tcW w:w="1134" w:type="dxa"/>
            <w:tcBorders>
              <w:top w:val="nil"/>
              <w:left w:val="nil"/>
              <w:bottom w:val="single" w:sz="4" w:space="0" w:color="auto"/>
              <w:right w:val="single" w:sz="4" w:space="0" w:color="auto"/>
            </w:tcBorders>
            <w:shd w:val="clear" w:color="auto" w:fill="auto"/>
            <w:hideMark/>
          </w:tcPr>
          <w:p w14:paraId="2D7E96D2"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 xml:space="preserve">Eje 9, Una ciudadanía sin fronteras.   </w:t>
            </w:r>
          </w:p>
        </w:tc>
        <w:tc>
          <w:tcPr>
            <w:tcW w:w="1276" w:type="dxa"/>
            <w:tcBorders>
              <w:top w:val="nil"/>
              <w:left w:val="nil"/>
              <w:bottom w:val="single" w:sz="4" w:space="0" w:color="auto"/>
              <w:right w:val="single" w:sz="4" w:space="0" w:color="auto"/>
            </w:tcBorders>
            <w:shd w:val="clear" w:color="auto" w:fill="auto"/>
            <w:hideMark/>
          </w:tcPr>
          <w:p w14:paraId="6C6CC9C2"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Respeto en el trato a las personas migrantes en tránsito en el marco de los Derechos Humanos.</w:t>
            </w:r>
          </w:p>
        </w:tc>
        <w:tc>
          <w:tcPr>
            <w:tcW w:w="425" w:type="dxa"/>
            <w:tcBorders>
              <w:top w:val="nil"/>
              <w:left w:val="nil"/>
              <w:bottom w:val="single" w:sz="4" w:space="0" w:color="auto"/>
              <w:right w:val="single" w:sz="4" w:space="0" w:color="auto"/>
            </w:tcBorders>
            <w:shd w:val="clear" w:color="auto" w:fill="auto"/>
            <w:hideMark/>
          </w:tcPr>
          <w:p w14:paraId="2484FEA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 </w:t>
            </w:r>
          </w:p>
        </w:tc>
        <w:tc>
          <w:tcPr>
            <w:tcW w:w="2977" w:type="dxa"/>
            <w:tcBorders>
              <w:top w:val="nil"/>
              <w:left w:val="nil"/>
              <w:bottom w:val="single" w:sz="4" w:space="0" w:color="auto"/>
              <w:right w:val="single" w:sz="4" w:space="0" w:color="auto"/>
            </w:tcBorders>
            <w:shd w:val="clear" w:color="auto" w:fill="auto"/>
            <w:hideMark/>
          </w:tcPr>
          <w:p w14:paraId="1D2A2B2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En el año 2021, se espera la asistencia y protección en un 5%, para el año 2022 el 13%, para el año 2023 el 21%, y así respectivamente el 29%, 39%,49%, 60%,72%, 86% hasta llegar al 100% de la meta. Se pretende para el año 2030 incrementar la protección de derechos a personas migrantes de un 5% en el 2021 equivalente a 64,660 personas, a un 75% equivalente a 1,347,953 personas. El total de personas programados en los años 2021 al 2030, es la proyección de ejecución que se espera para dichos años. Con esta información se puede medir por porcentaje de la siguiente forma No. de Migrantes nacionales y extranjeros atendidos para Asistencia y Protección / Total de migrantes nacionales y extranjeros programados para asistencia y protección) *100</w:t>
            </w:r>
          </w:p>
        </w:tc>
        <w:tc>
          <w:tcPr>
            <w:tcW w:w="1276" w:type="dxa"/>
            <w:tcBorders>
              <w:top w:val="nil"/>
              <w:left w:val="nil"/>
              <w:bottom w:val="single" w:sz="4" w:space="0" w:color="auto"/>
              <w:right w:val="single" w:sz="4" w:space="0" w:color="auto"/>
            </w:tcBorders>
            <w:shd w:val="clear" w:color="auto" w:fill="auto"/>
            <w:hideMark/>
          </w:tcPr>
          <w:p w14:paraId="75C652E1"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2030 se ha incrementado la protección de derechos a personas migrantes a 1,347,953 personas acumulado (de 64,660 en el año 2021 a 1, 347,953 personas en el año 2030).</w:t>
            </w:r>
          </w:p>
        </w:tc>
        <w:tc>
          <w:tcPr>
            <w:tcW w:w="1275" w:type="dxa"/>
            <w:tcBorders>
              <w:top w:val="nil"/>
              <w:left w:val="nil"/>
              <w:bottom w:val="single" w:sz="4" w:space="0" w:color="auto"/>
              <w:right w:val="single" w:sz="4" w:space="0" w:color="auto"/>
            </w:tcBorders>
            <w:shd w:val="clear" w:color="auto" w:fill="auto"/>
            <w:hideMark/>
          </w:tcPr>
          <w:p w14:paraId="5466682A"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2025 se ha incrementado la protección de derechos a personas migrantes a 520,448 personas acumulado (de 64,660 en el año 2021 a 520,448 personas en el año 2025).</w:t>
            </w:r>
          </w:p>
        </w:tc>
        <w:tc>
          <w:tcPr>
            <w:tcW w:w="1418" w:type="dxa"/>
            <w:tcBorders>
              <w:top w:val="nil"/>
              <w:left w:val="nil"/>
              <w:bottom w:val="single" w:sz="4" w:space="0" w:color="auto"/>
              <w:right w:val="single" w:sz="4" w:space="0" w:color="auto"/>
            </w:tcBorders>
            <w:shd w:val="clear" w:color="auto" w:fill="auto"/>
            <w:hideMark/>
          </w:tcPr>
          <w:p w14:paraId="77B6F8C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2021 se ha incrementado la protección de derechos a personas migrantes a 64,660 personas acumulado (de 64,660 en el año 2021 a 1, 347,953 personas en el año 2030).</w:t>
            </w:r>
          </w:p>
        </w:tc>
      </w:tr>
      <w:tr w:rsidR="000E5A21" w:rsidRPr="000E5A21" w14:paraId="187B03DB" w14:textId="77777777" w:rsidTr="00D31A5A">
        <w:trPr>
          <w:trHeight w:val="3114"/>
        </w:trPr>
        <w:tc>
          <w:tcPr>
            <w:tcW w:w="1408" w:type="dxa"/>
            <w:tcBorders>
              <w:top w:val="single" w:sz="4" w:space="0" w:color="auto"/>
              <w:left w:val="single" w:sz="4" w:space="0" w:color="auto"/>
              <w:bottom w:val="single" w:sz="4" w:space="0" w:color="auto"/>
              <w:right w:val="single" w:sz="4" w:space="0" w:color="auto"/>
            </w:tcBorders>
            <w:shd w:val="clear" w:color="auto" w:fill="auto"/>
            <w:hideMark/>
          </w:tcPr>
          <w:p w14:paraId="770FB19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Fortalecimiento Institucional, Seguridad y Justicia</w:t>
            </w:r>
          </w:p>
        </w:tc>
        <w:tc>
          <w:tcPr>
            <w:tcW w:w="1417" w:type="dxa"/>
            <w:tcBorders>
              <w:top w:val="single" w:sz="4" w:space="0" w:color="auto"/>
              <w:left w:val="nil"/>
              <w:bottom w:val="single" w:sz="4" w:space="0" w:color="auto"/>
              <w:right w:val="single" w:sz="4" w:space="0" w:color="auto"/>
            </w:tcBorders>
            <w:shd w:val="clear" w:color="auto" w:fill="auto"/>
            <w:hideMark/>
          </w:tcPr>
          <w:p w14:paraId="301D0476"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Meta 10.7 Facilitar la migración y la movilidad ordenadas, seguras, regulares y responsables de las personas, entre otras cosas mediante la aplicación de políticas migratorias planificadas y bien gestionadas</w:t>
            </w:r>
          </w:p>
        </w:tc>
        <w:tc>
          <w:tcPr>
            <w:tcW w:w="1276" w:type="dxa"/>
            <w:tcBorders>
              <w:top w:val="single" w:sz="4" w:space="0" w:color="auto"/>
              <w:left w:val="nil"/>
              <w:bottom w:val="single" w:sz="4" w:space="0" w:color="auto"/>
              <w:right w:val="single" w:sz="4" w:space="0" w:color="auto"/>
            </w:tcBorders>
            <w:shd w:val="clear" w:color="auto" w:fill="auto"/>
            <w:hideMark/>
          </w:tcPr>
          <w:p w14:paraId="6441009A"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10.7 Facilitar la migración y la movilidad ordenadas, seguras, regulares y responsables de las personas, entre otras cosas mediante la aplicación de políticas migratorias planificadas y bien gestionadas</w:t>
            </w:r>
          </w:p>
        </w:tc>
        <w:tc>
          <w:tcPr>
            <w:tcW w:w="1134" w:type="dxa"/>
            <w:tcBorders>
              <w:top w:val="single" w:sz="4" w:space="0" w:color="auto"/>
              <w:left w:val="nil"/>
              <w:bottom w:val="single" w:sz="4" w:space="0" w:color="auto"/>
              <w:right w:val="single" w:sz="4" w:space="0" w:color="auto"/>
            </w:tcBorders>
            <w:shd w:val="clear" w:color="auto" w:fill="auto"/>
            <w:hideMark/>
          </w:tcPr>
          <w:p w14:paraId="2CC0F6B4"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 xml:space="preserve">Eje 9, Una ciudadanía sin fronteras.   </w:t>
            </w:r>
          </w:p>
        </w:tc>
        <w:tc>
          <w:tcPr>
            <w:tcW w:w="1276" w:type="dxa"/>
            <w:tcBorders>
              <w:top w:val="single" w:sz="4" w:space="0" w:color="auto"/>
              <w:left w:val="nil"/>
              <w:bottom w:val="single" w:sz="4" w:space="0" w:color="auto"/>
              <w:right w:val="single" w:sz="4" w:space="0" w:color="auto"/>
            </w:tcBorders>
            <w:shd w:val="clear" w:color="auto" w:fill="auto"/>
            <w:hideMark/>
          </w:tcPr>
          <w:p w14:paraId="01C51A4E"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Respeto en el trato a las personas migrantes en tránsito en el marco de los Derechos Humanos.</w:t>
            </w:r>
          </w:p>
        </w:tc>
        <w:tc>
          <w:tcPr>
            <w:tcW w:w="425" w:type="dxa"/>
            <w:tcBorders>
              <w:top w:val="single" w:sz="4" w:space="0" w:color="auto"/>
              <w:left w:val="nil"/>
              <w:bottom w:val="single" w:sz="4" w:space="0" w:color="auto"/>
              <w:right w:val="single" w:sz="4" w:space="0" w:color="auto"/>
            </w:tcBorders>
            <w:shd w:val="clear" w:color="auto" w:fill="auto"/>
            <w:hideMark/>
          </w:tcPr>
          <w:p w14:paraId="018EDDAF"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 </w:t>
            </w:r>
          </w:p>
        </w:tc>
        <w:tc>
          <w:tcPr>
            <w:tcW w:w="2977" w:type="dxa"/>
            <w:tcBorders>
              <w:top w:val="single" w:sz="4" w:space="0" w:color="auto"/>
              <w:left w:val="nil"/>
              <w:bottom w:val="single" w:sz="4" w:space="0" w:color="auto"/>
              <w:right w:val="single" w:sz="4" w:space="0" w:color="auto"/>
            </w:tcBorders>
            <w:shd w:val="clear" w:color="auto" w:fill="auto"/>
            <w:hideMark/>
          </w:tcPr>
          <w:p w14:paraId="60DB30A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Actualmente existen 21 delegaciones de control migratorio se pretende ampliar a 11 más, se estima la implementación programada de una por año, y para el año 2026 dos delegaciones.</w:t>
            </w:r>
          </w:p>
        </w:tc>
        <w:tc>
          <w:tcPr>
            <w:tcW w:w="1276" w:type="dxa"/>
            <w:tcBorders>
              <w:top w:val="single" w:sz="4" w:space="0" w:color="auto"/>
              <w:left w:val="nil"/>
              <w:bottom w:val="single" w:sz="4" w:space="0" w:color="auto"/>
              <w:right w:val="single" w:sz="4" w:space="0" w:color="auto"/>
            </w:tcBorders>
            <w:shd w:val="clear" w:color="auto" w:fill="auto"/>
            <w:hideMark/>
          </w:tcPr>
          <w:p w14:paraId="53E682B4"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2030 se ha incrementado la cobertura del registro de control migratorio por las vías de acceso legal de una delegación, acumulado (de 1 delegación en el año 2021 a 11 en el año 2030).</w:t>
            </w:r>
          </w:p>
        </w:tc>
        <w:tc>
          <w:tcPr>
            <w:tcW w:w="1275" w:type="dxa"/>
            <w:tcBorders>
              <w:top w:val="single" w:sz="4" w:space="0" w:color="auto"/>
              <w:left w:val="nil"/>
              <w:bottom w:val="single" w:sz="4" w:space="0" w:color="auto"/>
              <w:right w:val="single" w:sz="4" w:space="0" w:color="auto"/>
            </w:tcBorders>
            <w:shd w:val="clear" w:color="auto" w:fill="auto"/>
            <w:hideMark/>
          </w:tcPr>
          <w:p w14:paraId="4D310CC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2025 se ha incrementado la cobertura del registro de control migratorio por las vías de acceso legal a 5 delegaciones, acumulado (de 1 delegación en el año 2021 a 5 en el año 2025).</w:t>
            </w:r>
          </w:p>
        </w:tc>
        <w:tc>
          <w:tcPr>
            <w:tcW w:w="1418" w:type="dxa"/>
            <w:tcBorders>
              <w:top w:val="single" w:sz="4" w:space="0" w:color="auto"/>
              <w:left w:val="nil"/>
              <w:bottom w:val="single" w:sz="4" w:space="0" w:color="auto"/>
              <w:right w:val="single" w:sz="4" w:space="0" w:color="auto"/>
            </w:tcBorders>
            <w:shd w:val="clear" w:color="auto" w:fill="auto"/>
            <w:hideMark/>
          </w:tcPr>
          <w:p w14:paraId="6DC422E1"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2021 se ha incrementado la cobertura del registro de control migratorio por las vías de acceso legal de una delegación, (de 1 delegación en el año 2021 a 11 en el año 2030.</w:t>
            </w:r>
          </w:p>
        </w:tc>
      </w:tr>
    </w:tbl>
    <w:p w14:paraId="424FB49C" w14:textId="77777777" w:rsidR="000E5A21" w:rsidRPr="000E5A21" w:rsidRDefault="000E5A21" w:rsidP="000E5A21">
      <w:pPr>
        <w:spacing w:after="160" w:line="259" w:lineRule="auto"/>
        <w:rPr>
          <w:rFonts w:ascii="Calibri" w:eastAsia="Calibri" w:hAnsi="Calibri" w:cs="Times New Roman"/>
          <w:b/>
          <w:bCs/>
        </w:rPr>
      </w:pPr>
      <w:r w:rsidRPr="000E5A21">
        <w:rPr>
          <w:rFonts w:ascii="Calibri" w:eastAsia="Calibri" w:hAnsi="Calibri" w:cs="Times New Roman"/>
          <w:b/>
          <w:bCs/>
        </w:rPr>
        <w:lastRenderedPageBreak/>
        <w:t>Resumen de resultados, metas e indicadores SPPD-12</w:t>
      </w:r>
    </w:p>
    <w:tbl>
      <w:tblPr>
        <w:tblW w:w="10809" w:type="dxa"/>
        <w:tblCellMar>
          <w:left w:w="70" w:type="dxa"/>
          <w:right w:w="70" w:type="dxa"/>
        </w:tblCellMar>
        <w:tblLook w:val="04A0" w:firstRow="1" w:lastRow="0" w:firstColumn="1" w:lastColumn="0" w:noHBand="0" w:noVBand="1"/>
      </w:tblPr>
      <w:tblGrid>
        <w:gridCol w:w="1691"/>
        <w:gridCol w:w="960"/>
        <w:gridCol w:w="1397"/>
        <w:gridCol w:w="2498"/>
        <w:gridCol w:w="1950"/>
        <w:gridCol w:w="1150"/>
        <w:gridCol w:w="1163"/>
      </w:tblGrid>
      <w:tr w:rsidR="000E5A21" w:rsidRPr="000E5A21" w14:paraId="5EC7A4EC" w14:textId="77777777" w:rsidTr="007C5622">
        <w:trPr>
          <w:trHeight w:val="1390"/>
        </w:trPr>
        <w:tc>
          <w:tcPr>
            <w:tcW w:w="169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6D0AC87"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Nombre del indicador</w:t>
            </w:r>
          </w:p>
        </w:tc>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E776115"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Año</w:t>
            </w:r>
          </w:p>
        </w:tc>
        <w:tc>
          <w:tcPr>
            <w:tcW w:w="139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4D41249"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Dato absoluto</w:t>
            </w:r>
          </w:p>
        </w:tc>
        <w:tc>
          <w:tcPr>
            <w:tcW w:w="24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6CE4214"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Dato relativo %</w:t>
            </w:r>
          </w:p>
        </w:tc>
        <w:tc>
          <w:tcPr>
            <w:tcW w:w="1950"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51C9BEA6" w14:textId="77777777" w:rsidR="000E5A21" w:rsidRPr="000E5A21" w:rsidRDefault="000E5A21" w:rsidP="000E5A21">
            <w:pPr>
              <w:spacing w:after="0" w:line="240" w:lineRule="auto"/>
              <w:rPr>
                <w:rFonts w:ascii="Candara" w:eastAsia="Calibri" w:hAnsi="Candara" w:cs="Arial"/>
                <w:b/>
                <w:bCs/>
              </w:rPr>
            </w:pPr>
          </w:p>
          <w:p w14:paraId="43A3C7C9" w14:textId="77777777" w:rsidR="000E5A21" w:rsidRPr="000E5A21" w:rsidRDefault="000E5A21" w:rsidP="000E5A21">
            <w:pPr>
              <w:spacing w:after="0" w:line="240" w:lineRule="auto"/>
              <w:rPr>
                <w:rFonts w:ascii="Candara" w:eastAsia="Calibri" w:hAnsi="Candara" w:cs="Arial"/>
                <w:b/>
                <w:bCs/>
              </w:rPr>
            </w:pPr>
          </w:p>
          <w:p w14:paraId="7D344FEB" w14:textId="77777777" w:rsidR="000E5A21" w:rsidRPr="000E5A21" w:rsidRDefault="000E5A21" w:rsidP="000E5A21">
            <w:pPr>
              <w:spacing w:after="0" w:line="240" w:lineRule="auto"/>
              <w:rPr>
                <w:rFonts w:ascii="Candara" w:eastAsia="Calibri" w:hAnsi="Candara" w:cs="Arial"/>
                <w:b/>
                <w:bCs/>
              </w:rPr>
            </w:pPr>
            <w:r w:rsidRPr="000E5A21">
              <w:rPr>
                <w:rFonts w:ascii="Candara" w:eastAsia="Calibri" w:hAnsi="Candara" w:cs="Arial"/>
                <w:b/>
                <w:bCs/>
              </w:rPr>
              <w:t>Fórmula de cálculo</w:t>
            </w:r>
          </w:p>
          <w:p w14:paraId="5AEAEBC5" w14:textId="77777777" w:rsidR="000E5A21" w:rsidRPr="000E5A21" w:rsidRDefault="000E5A21" w:rsidP="000E5A21">
            <w:pPr>
              <w:spacing w:after="0" w:line="240" w:lineRule="auto"/>
              <w:jc w:val="center"/>
              <w:rPr>
                <w:rFonts w:ascii="Candara" w:eastAsia="Calibri" w:hAnsi="Candara" w:cs="Arial"/>
                <w:b/>
                <w:bCs/>
              </w:rPr>
            </w:pPr>
          </w:p>
          <w:p w14:paraId="0163D916" w14:textId="77777777" w:rsidR="000E5A21" w:rsidRPr="000E5A21" w:rsidRDefault="000E5A21" w:rsidP="000E5A21">
            <w:pPr>
              <w:spacing w:after="0" w:line="240" w:lineRule="auto"/>
              <w:jc w:val="center"/>
              <w:rPr>
                <w:rFonts w:ascii="Candara" w:eastAsia="Calibri" w:hAnsi="Candara" w:cs="Arial"/>
                <w:b/>
                <w:bCs/>
              </w:rPr>
            </w:pPr>
          </w:p>
          <w:p w14:paraId="6E8BBF69" w14:textId="77777777" w:rsidR="000E5A21" w:rsidRPr="000E5A21" w:rsidRDefault="000E5A21" w:rsidP="000E5A21">
            <w:pPr>
              <w:spacing w:after="0" w:line="240" w:lineRule="auto"/>
              <w:jc w:val="center"/>
              <w:rPr>
                <w:rFonts w:ascii="Candara" w:eastAsia="Calibri" w:hAnsi="Candara" w:cs="Arial"/>
                <w:b/>
                <w:bCs/>
              </w:rPr>
            </w:pPr>
          </w:p>
        </w:tc>
        <w:tc>
          <w:tcPr>
            <w:tcW w:w="11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23B159D"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Dato absoluto</w:t>
            </w:r>
          </w:p>
        </w:tc>
        <w:tc>
          <w:tcPr>
            <w:tcW w:w="1163" w:type="dxa"/>
            <w:tcBorders>
              <w:top w:val="single" w:sz="4" w:space="0" w:color="auto"/>
              <w:left w:val="single" w:sz="4" w:space="0" w:color="auto"/>
              <w:bottom w:val="single" w:sz="4" w:space="0" w:color="auto"/>
              <w:right w:val="single" w:sz="8" w:space="0" w:color="auto"/>
            </w:tcBorders>
            <w:shd w:val="clear" w:color="auto" w:fill="95B3D7" w:themeFill="accent1" w:themeFillTint="99"/>
            <w:vAlign w:val="center"/>
          </w:tcPr>
          <w:p w14:paraId="2FB8C76E"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Dato relativo %</w:t>
            </w:r>
          </w:p>
        </w:tc>
      </w:tr>
      <w:tr w:rsidR="000E5A21" w:rsidRPr="000E5A21" w14:paraId="104112DC" w14:textId="77777777" w:rsidTr="00D31A5A">
        <w:trPr>
          <w:trHeight w:val="1611"/>
        </w:trPr>
        <w:tc>
          <w:tcPr>
            <w:tcW w:w="1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EDA09"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Porcentaje de Migrantes Nacionales y extranjeros atendidos para la asistencia y protección de derechos</w:t>
            </w:r>
          </w:p>
        </w:tc>
        <w:tc>
          <w:tcPr>
            <w:tcW w:w="960" w:type="dxa"/>
            <w:tcBorders>
              <w:top w:val="single" w:sz="4" w:space="0" w:color="auto"/>
              <w:left w:val="single" w:sz="4" w:space="0" w:color="auto"/>
              <w:bottom w:val="single" w:sz="4" w:space="0" w:color="auto"/>
              <w:right w:val="single" w:sz="4" w:space="0" w:color="auto"/>
            </w:tcBorders>
            <w:vAlign w:val="center"/>
            <w:hideMark/>
          </w:tcPr>
          <w:p w14:paraId="50CF5F1D"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2023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E80BF31"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277,216</w:t>
            </w:r>
          </w:p>
        </w:tc>
        <w:tc>
          <w:tcPr>
            <w:tcW w:w="2498" w:type="dxa"/>
            <w:tcBorders>
              <w:top w:val="single" w:sz="4" w:space="0" w:color="auto"/>
              <w:left w:val="single" w:sz="4" w:space="0" w:color="auto"/>
              <w:bottom w:val="single" w:sz="4" w:space="0" w:color="auto"/>
              <w:right w:val="single" w:sz="4" w:space="0" w:color="auto"/>
            </w:tcBorders>
            <w:vAlign w:val="center"/>
            <w:hideMark/>
          </w:tcPr>
          <w:p w14:paraId="6C33849A"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21%</w:t>
            </w:r>
          </w:p>
        </w:tc>
        <w:tc>
          <w:tcPr>
            <w:tcW w:w="1950" w:type="dxa"/>
            <w:tcBorders>
              <w:top w:val="single" w:sz="4" w:space="0" w:color="auto"/>
              <w:left w:val="nil"/>
              <w:bottom w:val="single" w:sz="4" w:space="0" w:color="auto"/>
              <w:right w:val="nil"/>
            </w:tcBorders>
            <w:shd w:val="clear" w:color="auto" w:fill="auto"/>
            <w:vAlign w:val="bottom"/>
            <w:hideMark/>
          </w:tcPr>
          <w:p w14:paraId="0F7304EE" w14:textId="77777777" w:rsidR="000E5A21" w:rsidRPr="000E5A21" w:rsidRDefault="000E5A21" w:rsidP="000E5A21">
            <w:pPr>
              <w:spacing w:after="0" w:line="240" w:lineRule="auto"/>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Migrantes Nacionales y extranjeros atendidos para Asistencia y Protección / total de migrantes nacionales y extranjeros programados para asistencia y protección *100</w:t>
            </w:r>
          </w:p>
          <w:p w14:paraId="4A90D10A" w14:textId="77777777" w:rsidR="000E5A21" w:rsidRPr="000E5A21" w:rsidRDefault="000E5A21" w:rsidP="000E5A21">
            <w:pPr>
              <w:spacing w:after="0" w:line="240" w:lineRule="auto"/>
              <w:rPr>
                <w:rFonts w:ascii="Arial" w:eastAsia="Times New Roman" w:hAnsi="Arial" w:cs="Arial"/>
                <w:color w:val="404040"/>
                <w:sz w:val="16"/>
                <w:szCs w:val="16"/>
                <w:lang w:eastAsia="es-GT"/>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30B0376A"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1,347,953</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34A9B9F" w14:textId="448F97F7" w:rsidR="000E5A21" w:rsidRPr="000E5A21" w:rsidRDefault="000E5A21" w:rsidP="000E5A21">
            <w:pPr>
              <w:spacing w:after="0" w:line="240" w:lineRule="auto"/>
              <w:jc w:val="center"/>
              <w:rPr>
                <w:rFonts w:ascii="Arial" w:eastAsia="Times New Roman" w:hAnsi="Arial" w:cs="Arial"/>
                <w:color w:val="404040"/>
                <w:sz w:val="16"/>
                <w:szCs w:val="16"/>
                <w:lang w:eastAsia="es-GT"/>
              </w:rPr>
            </w:pPr>
            <w:r>
              <w:rPr>
                <w:rFonts w:ascii="Arial" w:eastAsia="Times New Roman" w:hAnsi="Arial" w:cs="Arial"/>
                <w:color w:val="404040"/>
                <w:sz w:val="16"/>
                <w:szCs w:val="16"/>
                <w:lang w:eastAsia="es-GT"/>
              </w:rPr>
              <w:t>100%</w:t>
            </w:r>
          </w:p>
        </w:tc>
      </w:tr>
      <w:tr w:rsidR="000E5A21" w:rsidRPr="000E5A21" w14:paraId="1CA001DE" w14:textId="77777777" w:rsidTr="00D31A5A">
        <w:trPr>
          <w:trHeight w:val="407"/>
        </w:trPr>
        <w:tc>
          <w:tcPr>
            <w:tcW w:w="1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D2B35"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 xml:space="preserve"> Porcentaje de cobertura de control migratorio</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BEF6D50"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2023</w:t>
            </w:r>
          </w:p>
        </w:tc>
        <w:tc>
          <w:tcPr>
            <w:tcW w:w="1397" w:type="dxa"/>
            <w:tcBorders>
              <w:top w:val="single" w:sz="4" w:space="0" w:color="auto"/>
              <w:left w:val="nil"/>
              <w:bottom w:val="single" w:sz="4" w:space="0" w:color="auto"/>
              <w:right w:val="single" w:sz="4" w:space="0" w:color="auto"/>
            </w:tcBorders>
            <w:shd w:val="clear" w:color="000000" w:fill="FFFFFF"/>
            <w:vAlign w:val="center"/>
            <w:hideMark/>
          </w:tcPr>
          <w:p w14:paraId="2B4186D5"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24</w:t>
            </w:r>
          </w:p>
        </w:tc>
        <w:tc>
          <w:tcPr>
            <w:tcW w:w="2498" w:type="dxa"/>
            <w:tcBorders>
              <w:top w:val="single" w:sz="4" w:space="0" w:color="auto"/>
              <w:left w:val="nil"/>
              <w:bottom w:val="single" w:sz="4" w:space="0" w:color="auto"/>
              <w:right w:val="single" w:sz="4" w:space="0" w:color="auto"/>
            </w:tcBorders>
            <w:shd w:val="clear" w:color="000000" w:fill="FFFFFF"/>
            <w:vAlign w:val="center"/>
            <w:hideMark/>
          </w:tcPr>
          <w:p w14:paraId="0BDE5B18"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27%</w:t>
            </w:r>
          </w:p>
        </w:tc>
        <w:tc>
          <w:tcPr>
            <w:tcW w:w="1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966A8"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Control, registro de Nacionales y Extranjeros en el territorio nacional / Total de registro de personas migrantes que ingresan o egresan de país programados *100. Cantidad de delegaciones migratorias implementadas y en funcionamiento.</w:t>
            </w:r>
          </w:p>
          <w:p w14:paraId="3CC42B0D"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B45A7A"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32</w:t>
            </w:r>
          </w:p>
        </w:tc>
        <w:tc>
          <w:tcPr>
            <w:tcW w:w="1163" w:type="dxa"/>
            <w:tcBorders>
              <w:top w:val="single" w:sz="4" w:space="0" w:color="auto"/>
              <w:left w:val="nil"/>
              <w:bottom w:val="single" w:sz="4" w:space="0" w:color="auto"/>
              <w:right w:val="single" w:sz="4" w:space="0" w:color="auto"/>
            </w:tcBorders>
            <w:shd w:val="clear" w:color="000000" w:fill="FFFFFF"/>
            <w:vAlign w:val="center"/>
            <w:hideMark/>
          </w:tcPr>
          <w:p w14:paraId="3DFFE279"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100%</w:t>
            </w:r>
          </w:p>
        </w:tc>
      </w:tr>
    </w:tbl>
    <w:p w14:paraId="4174672F" w14:textId="77777777" w:rsidR="000E5A21" w:rsidRPr="000E5A21" w:rsidRDefault="000E5A21" w:rsidP="000E5A21">
      <w:pPr>
        <w:spacing w:after="160" w:line="259" w:lineRule="auto"/>
        <w:rPr>
          <w:rFonts w:ascii="Calibri" w:eastAsia="Calibri" w:hAnsi="Calibri" w:cs="Times New Roman"/>
        </w:rPr>
      </w:pPr>
    </w:p>
    <w:p w14:paraId="29A73F22" w14:textId="77777777" w:rsidR="000E5A21" w:rsidRPr="000E5A21" w:rsidRDefault="000E5A21" w:rsidP="000E5A21">
      <w:pPr>
        <w:spacing w:after="160" w:line="259" w:lineRule="auto"/>
        <w:rPr>
          <w:rFonts w:ascii="Calibri" w:eastAsia="Calibri" w:hAnsi="Calibri" w:cs="Times New Roman"/>
        </w:rPr>
      </w:pPr>
    </w:p>
    <w:p w14:paraId="102DB2A7" w14:textId="77777777" w:rsidR="000E5A21" w:rsidRPr="000E5A21" w:rsidRDefault="000E5A21" w:rsidP="000E5A21">
      <w:pPr>
        <w:spacing w:after="160" w:line="259" w:lineRule="auto"/>
        <w:rPr>
          <w:rFonts w:ascii="Calibri" w:eastAsia="Calibri" w:hAnsi="Calibri" w:cs="Times New Roman"/>
        </w:rPr>
      </w:pPr>
    </w:p>
    <w:p w14:paraId="4FB42AF5" w14:textId="77777777" w:rsidR="000E5A21" w:rsidRDefault="000E5A21" w:rsidP="00D569DE">
      <w:pPr>
        <w:tabs>
          <w:tab w:val="left" w:pos="7350"/>
        </w:tabs>
      </w:pPr>
    </w:p>
    <w:p w14:paraId="4763FEDA" w14:textId="77777777" w:rsidR="000E5A21" w:rsidRDefault="000E5A21" w:rsidP="00D569DE">
      <w:pPr>
        <w:tabs>
          <w:tab w:val="left" w:pos="7350"/>
        </w:tabs>
      </w:pPr>
    </w:p>
    <w:p w14:paraId="4D90727A" w14:textId="4463CFD3" w:rsidR="00DB0036" w:rsidRPr="00D569DE" w:rsidRDefault="00DB0036" w:rsidP="00D569DE">
      <w:pPr>
        <w:tabs>
          <w:tab w:val="left" w:pos="7350"/>
        </w:tabs>
        <w:sectPr w:rsidR="00DB0036" w:rsidRPr="00D569DE" w:rsidSect="008C2DA8">
          <w:pgSz w:w="15840" w:h="12240" w:orient="landscape"/>
          <w:pgMar w:top="1701" w:right="1418" w:bottom="1701" w:left="1418" w:header="709" w:footer="709" w:gutter="0"/>
          <w:cols w:space="708"/>
          <w:docGrid w:linePitch="360"/>
        </w:sectPr>
      </w:pPr>
    </w:p>
    <w:p w14:paraId="094CB2E2" w14:textId="164BA3CC" w:rsidR="00235EBA" w:rsidRDefault="00235EBA" w:rsidP="00726998">
      <w:pPr>
        <w:tabs>
          <w:tab w:val="left" w:pos="1859"/>
        </w:tabs>
        <w:spacing w:line="240" w:lineRule="auto"/>
        <w:jc w:val="both"/>
      </w:pPr>
      <w:r>
        <w:lastRenderedPageBreak/>
        <w:tab/>
      </w:r>
    </w:p>
    <w:tbl>
      <w:tblPr>
        <w:tblpPr w:leftFromText="141" w:rightFromText="141" w:vertAnchor="text" w:tblpY="1"/>
        <w:tblOverlap w:val="never"/>
        <w:tblW w:w="5035" w:type="pct"/>
        <w:tblCellMar>
          <w:left w:w="70" w:type="dxa"/>
          <w:right w:w="70" w:type="dxa"/>
        </w:tblCellMar>
        <w:tblLook w:val="04A0" w:firstRow="1" w:lastRow="0" w:firstColumn="1" w:lastColumn="0" w:noHBand="0" w:noVBand="1"/>
      </w:tblPr>
      <w:tblGrid>
        <w:gridCol w:w="1772"/>
        <w:gridCol w:w="1236"/>
        <w:gridCol w:w="1862"/>
        <w:gridCol w:w="117"/>
        <w:gridCol w:w="1134"/>
        <w:gridCol w:w="1117"/>
        <w:gridCol w:w="240"/>
        <w:gridCol w:w="1412"/>
      </w:tblGrid>
      <w:tr w:rsidR="009E136D" w:rsidRPr="009E136D" w14:paraId="0C6BC40C" w14:textId="77777777" w:rsidTr="00046F10">
        <w:trPr>
          <w:trHeight w:val="630"/>
        </w:trPr>
        <w:tc>
          <w:tcPr>
            <w:tcW w:w="5000" w:type="pct"/>
            <w:gridSpan w:val="8"/>
            <w:tcBorders>
              <w:top w:val="single" w:sz="8" w:space="0" w:color="auto"/>
              <w:left w:val="single" w:sz="8" w:space="0" w:color="auto"/>
              <w:bottom w:val="single" w:sz="8" w:space="0" w:color="auto"/>
              <w:right w:val="nil"/>
            </w:tcBorders>
            <w:shd w:val="clear" w:color="auto" w:fill="95B3D7" w:themeFill="accent1" w:themeFillTint="99"/>
            <w:vAlign w:val="center"/>
            <w:hideMark/>
          </w:tcPr>
          <w:p w14:paraId="0A522540" w14:textId="4059C6A5" w:rsidR="009E136D" w:rsidRPr="009E136D" w:rsidRDefault="009E136D" w:rsidP="00046F10">
            <w:pPr>
              <w:spacing w:after="0" w:line="240" w:lineRule="auto"/>
              <w:jc w:val="center"/>
              <w:rPr>
                <w:rFonts w:ascii="Candara" w:eastAsia="Times New Roman" w:hAnsi="Candara" w:cs="Arial"/>
                <w:b/>
                <w:bCs/>
                <w:sz w:val="20"/>
                <w:szCs w:val="20"/>
                <w:lang w:eastAsia="es-GT"/>
              </w:rPr>
            </w:pPr>
            <w:r w:rsidRPr="009E136D">
              <w:rPr>
                <w:rFonts w:ascii="Candara" w:eastAsia="Times New Roman" w:hAnsi="Candara" w:cs="Arial"/>
                <w:b/>
                <w:bCs/>
                <w:sz w:val="20"/>
                <w:szCs w:val="20"/>
                <w:lang w:eastAsia="es-GT"/>
              </w:rPr>
              <w:t>Ficha del indicador (seguimiento)</w:t>
            </w:r>
            <w:r w:rsidR="00046F10">
              <w:rPr>
                <w:rFonts w:ascii="Candara" w:eastAsia="Times New Roman" w:hAnsi="Candara" w:cs="Arial"/>
                <w:b/>
                <w:bCs/>
                <w:sz w:val="20"/>
                <w:szCs w:val="20"/>
                <w:lang w:eastAsia="es-GT"/>
              </w:rPr>
              <w:t xml:space="preserve">  SPPD-13</w:t>
            </w:r>
          </w:p>
        </w:tc>
      </w:tr>
      <w:tr w:rsidR="009E136D" w:rsidRPr="009E136D" w14:paraId="22512DC7" w14:textId="77777777" w:rsidTr="00046F10">
        <w:trPr>
          <w:trHeight w:val="402"/>
        </w:trPr>
        <w:tc>
          <w:tcPr>
            <w:tcW w:w="5000" w:type="pct"/>
            <w:gridSpan w:val="8"/>
            <w:tcBorders>
              <w:top w:val="nil"/>
              <w:left w:val="single" w:sz="4" w:space="0" w:color="auto"/>
              <w:bottom w:val="single" w:sz="4" w:space="0" w:color="auto"/>
              <w:right w:val="single" w:sz="4" w:space="0" w:color="000000"/>
            </w:tcBorders>
            <w:shd w:val="clear" w:color="000000" w:fill="FFFFFF"/>
            <w:noWrap/>
            <w:vAlign w:val="bottom"/>
            <w:hideMark/>
          </w:tcPr>
          <w:p w14:paraId="1D4CB1E4" w14:textId="77777777" w:rsidR="009E136D" w:rsidRPr="009E136D" w:rsidRDefault="009E136D" w:rsidP="00046F10">
            <w:pPr>
              <w:spacing w:after="0" w:line="240" w:lineRule="auto"/>
              <w:rPr>
                <w:rFonts w:ascii="Candara" w:eastAsia="Times New Roman" w:hAnsi="Candara" w:cs="Arial"/>
                <w:b/>
                <w:bCs/>
                <w:color w:val="000000"/>
                <w:sz w:val="16"/>
                <w:szCs w:val="16"/>
                <w:lang w:eastAsia="es-GT"/>
              </w:rPr>
            </w:pPr>
            <w:r w:rsidRPr="009E136D">
              <w:rPr>
                <w:rFonts w:ascii="Candara" w:eastAsia="Times New Roman" w:hAnsi="Candara" w:cs="Arial"/>
                <w:b/>
                <w:bCs/>
                <w:color w:val="000000"/>
                <w:sz w:val="16"/>
                <w:szCs w:val="16"/>
                <w:lang w:eastAsia="es-GT"/>
              </w:rPr>
              <w:t>Nombre de la institución: Instituto Guatemalteco de Migración</w:t>
            </w:r>
          </w:p>
        </w:tc>
      </w:tr>
      <w:tr w:rsidR="009E136D" w:rsidRPr="009E136D" w14:paraId="31B85AD1" w14:textId="77777777" w:rsidTr="00046F10">
        <w:trPr>
          <w:trHeight w:val="279"/>
        </w:trPr>
        <w:tc>
          <w:tcPr>
            <w:tcW w:w="997"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1F55FCBE"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Nombre del Indicador</w:t>
            </w:r>
          </w:p>
        </w:tc>
        <w:tc>
          <w:tcPr>
            <w:tcW w:w="4003" w:type="pct"/>
            <w:gridSpan w:val="7"/>
            <w:tcBorders>
              <w:top w:val="single" w:sz="8" w:space="0" w:color="auto"/>
              <w:left w:val="nil"/>
              <w:bottom w:val="single" w:sz="4" w:space="0" w:color="auto"/>
              <w:right w:val="single" w:sz="8" w:space="0" w:color="000000"/>
            </w:tcBorders>
            <w:shd w:val="clear" w:color="000000" w:fill="FFFFFF"/>
            <w:vAlign w:val="bottom"/>
            <w:hideMark/>
          </w:tcPr>
          <w:p w14:paraId="40CDC982" w14:textId="72440D1E"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Porcentaje de migrantes </w:t>
            </w:r>
            <w:r w:rsidR="000D0B6E" w:rsidRPr="009E136D">
              <w:rPr>
                <w:rFonts w:ascii="Candara" w:eastAsia="Times New Roman" w:hAnsi="Candara" w:cs="Arial"/>
                <w:sz w:val="16"/>
                <w:szCs w:val="16"/>
                <w:lang w:eastAsia="es-GT"/>
              </w:rPr>
              <w:t>nacionales y</w:t>
            </w:r>
            <w:r w:rsidRPr="009E136D">
              <w:rPr>
                <w:rFonts w:ascii="Candara" w:eastAsia="Times New Roman" w:hAnsi="Candara" w:cs="Arial"/>
                <w:sz w:val="16"/>
                <w:szCs w:val="16"/>
                <w:lang w:eastAsia="es-GT"/>
              </w:rPr>
              <w:t xml:space="preserve"> extranjeros atendidos para la asistencia y protección de derechos.</w:t>
            </w:r>
          </w:p>
        </w:tc>
      </w:tr>
      <w:tr w:rsidR="009E136D" w:rsidRPr="009E136D" w14:paraId="7E2267F5" w14:textId="77777777" w:rsidTr="00046F10">
        <w:trPr>
          <w:trHeight w:val="426"/>
        </w:trPr>
        <w:tc>
          <w:tcPr>
            <w:tcW w:w="997" w:type="pct"/>
            <w:tcBorders>
              <w:top w:val="nil"/>
              <w:left w:val="single" w:sz="8" w:space="0" w:color="auto"/>
              <w:bottom w:val="single" w:sz="4" w:space="0" w:color="auto"/>
              <w:right w:val="nil"/>
            </w:tcBorders>
            <w:shd w:val="clear" w:color="000000" w:fill="FFFFFF"/>
            <w:vAlign w:val="center"/>
            <w:hideMark/>
          </w:tcPr>
          <w:p w14:paraId="0880CE8F"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Categoría del Indicador</w:t>
            </w:r>
          </w:p>
        </w:tc>
        <w:tc>
          <w:tcPr>
            <w:tcW w:w="4003" w:type="pct"/>
            <w:gridSpan w:val="7"/>
            <w:tcBorders>
              <w:top w:val="single" w:sz="8" w:space="0" w:color="auto"/>
              <w:left w:val="single" w:sz="4" w:space="0" w:color="auto"/>
              <w:bottom w:val="single" w:sz="4" w:space="0" w:color="auto"/>
              <w:right w:val="single" w:sz="8" w:space="0" w:color="000000"/>
            </w:tcBorders>
            <w:shd w:val="clear" w:color="000000" w:fill="FFFFFF"/>
            <w:vAlign w:val="bottom"/>
            <w:hideMark/>
          </w:tcPr>
          <w:p w14:paraId="5080F421" w14:textId="7164CD76"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Resultado Estratégico / Institucional</w:t>
            </w:r>
            <w:r w:rsidR="00BB1FBC">
              <w:rPr>
                <w:rFonts w:ascii="Candara" w:eastAsia="Times New Roman" w:hAnsi="Candara" w:cs="Arial"/>
                <w:sz w:val="16"/>
                <w:szCs w:val="16"/>
                <w:lang w:eastAsia="es-GT"/>
              </w:rPr>
              <w:t>.</w:t>
            </w:r>
          </w:p>
        </w:tc>
      </w:tr>
      <w:tr w:rsidR="009E136D" w:rsidRPr="009E136D" w14:paraId="75A90551" w14:textId="77777777" w:rsidTr="00046F10">
        <w:trPr>
          <w:trHeight w:val="663"/>
        </w:trPr>
        <w:tc>
          <w:tcPr>
            <w:tcW w:w="997" w:type="pct"/>
            <w:tcBorders>
              <w:top w:val="nil"/>
              <w:left w:val="single" w:sz="8" w:space="0" w:color="auto"/>
              <w:bottom w:val="single" w:sz="4" w:space="0" w:color="auto"/>
              <w:right w:val="nil"/>
            </w:tcBorders>
            <w:shd w:val="clear" w:color="000000" w:fill="FFFFFF"/>
            <w:vAlign w:val="center"/>
            <w:hideMark/>
          </w:tcPr>
          <w:p w14:paraId="08FB1745"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Meta de la Política General de Gobierno asociada</w:t>
            </w:r>
          </w:p>
        </w:tc>
        <w:tc>
          <w:tcPr>
            <w:tcW w:w="4003" w:type="pct"/>
            <w:gridSpan w:val="7"/>
            <w:tcBorders>
              <w:top w:val="single" w:sz="8" w:space="0" w:color="auto"/>
              <w:left w:val="single" w:sz="4" w:space="0" w:color="auto"/>
              <w:bottom w:val="single" w:sz="4" w:space="0" w:color="auto"/>
              <w:right w:val="single" w:sz="8" w:space="0" w:color="000000"/>
            </w:tcBorders>
            <w:shd w:val="clear" w:color="000000" w:fill="FFFFFF"/>
            <w:vAlign w:val="bottom"/>
            <w:hideMark/>
          </w:tcPr>
          <w:p w14:paraId="23B86FE2" w14:textId="3110B1FC"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Meta 10.7 Facilitar la migración y la movilidad ordenadas, seguras, regulares </w:t>
            </w:r>
            <w:r w:rsidR="000D0B6E" w:rsidRPr="009E136D">
              <w:rPr>
                <w:rFonts w:ascii="Candara" w:eastAsia="Times New Roman" w:hAnsi="Candara" w:cs="Arial"/>
                <w:sz w:val="16"/>
                <w:szCs w:val="16"/>
                <w:lang w:eastAsia="es-GT"/>
              </w:rPr>
              <w:t>y responsables</w:t>
            </w:r>
            <w:r w:rsidRPr="009E136D">
              <w:rPr>
                <w:rFonts w:ascii="Candara" w:eastAsia="Times New Roman" w:hAnsi="Candara" w:cs="Arial"/>
                <w:sz w:val="16"/>
                <w:szCs w:val="16"/>
                <w:lang w:eastAsia="es-GT"/>
              </w:rPr>
              <w:t xml:space="preserve"> de las personas, entre otras cosas mediante la aplicación de políticas migratorias planificadas y bien gestionadas</w:t>
            </w:r>
            <w:r w:rsidR="00BB1FBC">
              <w:rPr>
                <w:rFonts w:ascii="Candara" w:eastAsia="Times New Roman" w:hAnsi="Candara" w:cs="Arial"/>
                <w:sz w:val="16"/>
                <w:szCs w:val="16"/>
                <w:lang w:eastAsia="es-GT"/>
              </w:rPr>
              <w:t>.</w:t>
            </w:r>
          </w:p>
        </w:tc>
      </w:tr>
      <w:tr w:rsidR="009E136D" w:rsidRPr="009E136D" w14:paraId="0C511B0C" w14:textId="77777777" w:rsidTr="00046F10">
        <w:trPr>
          <w:trHeight w:val="300"/>
        </w:trPr>
        <w:tc>
          <w:tcPr>
            <w:tcW w:w="997" w:type="pct"/>
            <w:tcBorders>
              <w:top w:val="nil"/>
              <w:left w:val="single" w:sz="8" w:space="0" w:color="auto"/>
              <w:bottom w:val="single" w:sz="8" w:space="0" w:color="auto"/>
              <w:right w:val="nil"/>
            </w:tcBorders>
            <w:shd w:val="clear" w:color="000000" w:fill="FFFFFF"/>
            <w:vAlign w:val="center"/>
            <w:hideMark/>
          </w:tcPr>
          <w:p w14:paraId="703DFAEB"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Política Pública Asociada</w:t>
            </w:r>
          </w:p>
        </w:tc>
        <w:tc>
          <w:tcPr>
            <w:tcW w:w="4003" w:type="pct"/>
            <w:gridSpan w:val="7"/>
            <w:tcBorders>
              <w:top w:val="single" w:sz="8" w:space="0" w:color="auto"/>
              <w:left w:val="single" w:sz="4" w:space="0" w:color="auto"/>
              <w:bottom w:val="single" w:sz="4" w:space="0" w:color="auto"/>
              <w:right w:val="single" w:sz="8" w:space="0" w:color="000000"/>
            </w:tcBorders>
            <w:shd w:val="clear" w:color="000000" w:fill="FFFFFF"/>
            <w:vAlign w:val="bottom"/>
            <w:hideMark/>
          </w:tcPr>
          <w:p w14:paraId="14D00B60" w14:textId="22E95619"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Plan Nacional de Desarrollo katun, Nuestra Guatemala 2032 - Política nacional de Gobierno 202</w:t>
            </w:r>
            <w:r w:rsidR="00353344">
              <w:rPr>
                <w:rFonts w:ascii="Candara" w:eastAsia="Times New Roman" w:hAnsi="Candara" w:cs="Arial"/>
                <w:sz w:val="16"/>
                <w:szCs w:val="16"/>
                <w:lang w:eastAsia="es-GT"/>
              </w:rPr>
              <w:t>4</w:t>
            </w:r>
            <w:r w:rsidRPr="009E136D">
              <w:rPr>
                <w:rFonts w:ascii="Candara" w:eastAsia="Times New Roman" w:hAnsi="Candara" w:cs="Arial"/>
                <w:sz w:val="16"/>
                <w:szCs w:val="16"/>
                <w:lang w:eastAsia="es-GT"/>
              </w:rPr>
              <w:t>-202</w:t>
            </w:r>
            <w:r w:rsidR="00353344">
              <w:rPr>
                <w:rFonts w:ascii="Candara" w:eastAsia="Times New Roman" w:hAnsi="Candara" w:cs="Arial"/>
                <w:sz w:val="16"/>
                <w:szCs w:val="16"/>
                <w:lang w:eastAsia="es-GT"/>
              </w:rPr>
              <w:t>8.</w:t>
            </w:r>
          </w:p>
        </w:tc>
      </w:tr>
      <w:tr w:rsidR="000140F7" w:rsidRPr="009E136D" w14:paraId="24EB5AAA" w14:textId="77777777" w:rsidTr="00046F10">
        <w:trPr>
          <w:trHeight w:val="321"/>
        </w:trPr>
        <w:tc>
          <w:tcPr>
            <w:tcW w:w="997" w:type="pct"/>
            <w:tcBorders>
              <w:top w:val="nil"/>
              <w:left w:val="single" w:sz="8" w:space="0" w:color="auto"/>
              <w:bottom w:val="nil"/>
              <w:right w:val="nil"/>
            </w:tcBorders>
            <w:shd w:val="clear" w:color="000000" w:fill="FFFFFF"/>
            <w:noWrap/>
            <w:vAlign w:val="center"/>
            <w:hideMark/>
          </w:tcPr>
          <w:p w14:paraId="1E87658A"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95" w:type="pct"/>
            <w:tcBorders>
              <w:top w:val="nil"/>
              <w:left w:val="nil"/>
              <w:bottom w:val="nil"/>
              <w:right w:val="nil"/>
            </w:tcBorders>
            <w:shd w:val="clear" w:color="000000" w:fill="FFFFFF"/>
            <w:noWrap/>
            <w:vAlign w:val="bottom"/>
            <w:hideMark/>
          </w:tcPr>
          <w:p w14:paraId="4B4F323A"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1113" w:type="pct"/>
            <w:gridSpan w:val="2"/>
            <w:tcBorders>
              <w:top w:val="nil"/>
              <w:left w:val="nil"/>
              <w:bottom w:val="nil"/>
              <w:right w:val="nil"/>
            </w:tcBorders>
            <w:shd w:val="clear" w:color="000000" w:fill="FFFFFF"/>
            <w:noWrap/>
            <w:vAlign w:val="bottom"/>
            <w:hideMark/>
          </w:tcPr>
          <w:p w14:paraId="3846C5C5"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38" w:type="pct"/>
            <w:tcBorders>
              <w:top w:val="nil"/>
              <w:left w:val="nil"/>
              <w:bottom w:val="nil"/>
              <w:right w:val="nil"/>
            </w:tcBorders>
            <w:shd w:val="clear" w:color="000000" w:fill="FFFFFF"/>
            <w:noWrap/>
            <w:vAlign w:val="bottom"/>
            <w:hideMark/>
          </w:tcPr>
          <w:p w14:paraId="0E1DE33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28" w:type="pct"/>
            <w:tcBorders>
              <w:top w:val="nil"/>
              <w:left w:val="nil"/>
              <w:bottom w:val="nil"/>
              <w:right w:val="nil"/>
            </w:tcBorders>
            <w:shd w:val="clear" w:color="000000" w:fill="FFFFFF"/>
            <w:noWrap/>
            <w:vAlign w:val="bottom"/>
            <w:hideMark/>
          </w:tcPr>
          <w:p w14:paraId="2BA2AE37"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135" w:type="pct"/>
            <w:tcBorders>
              <w:top w:val="nil"/>
              <w:left w:val="nil"/>
              <w:bottom w:val="nil"/>
              <w:right w:val="nil"/>
            </w:tcBorders>
            <w:shd w:val="clear" w:color="000000" w:fill="FFFFFF"/>
            <w:noWrap/>
            <w:vAlign w:val="bottom"/>
            <w:hideMark/>
          </w:tcPr>
          <w:p w14:paraId="1B0249C7"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794" w:type="pct"/>
            <w:tcBorders>
              <w:top w:val="nil"/>
              <w:left w:val="nil"/>
              <w:bottom w:val="nil"/>
              <w:right w:val="nil"/>
            </w:tcBorders>
            <w:shd w:val="clear" w:color="000000" w:fill="FFFFFF"/>
            <w:noWrap/>
            <w:vAlign w:val="bottom"/>
            <w:hideMark/>
          </w:tcPr>
          <w:p w14:paraId="41D509F2"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r>
      <w:tr w:rsidR="009E136D" w:rsidRPr="009E136D" w14:paraId="00CE1B8D" w14:textId="77777777" w:rsidTr="00046F10">
        <w:trPr>
          <w:trHeight w:val="539"/>
        </w:trPr>
        <w:tc>
          <w:tcPr>
            <w:tcW w:w="997"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0BF195F9" w14:textId="77777777" w:rsidR="000140F7"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Descripción del Indicador</w:t>
            </w:r>
          </w:p>
          <w:p w14:paraId="7401E5C0" w14:textId="2EF1C3CF" w:rsidR="000140F7" w:rsidRPr="009E136D" w:rsidRDefault="000140F7" w:rsidP="00046F10">
            <w:pPr>
              <w:spacing w:after="0" w:line="240" w:lineRule="auto"/>
              <w:rPr>
                <w:rFonts w:ascii="Candara" w:eastAsia="Times New Roman" w:hAnsi="Candara" w:cs="Arial"/>
                <w:b/>
                <w:bCs/>
                <w:sz w:val="16"/>
                <w:szCs w:val="16"/>
                <w:lang w:eastAsia="es-GT"/>
              </w:rPr>
            </w:pPr>
          </w:p>
        </w:tc>
        <w:tc>
          <w:tcPr>
            <w:tcW w:w="4003" w:type="pct"/>
            <w:gridSpan w:val="7"/>
            <w:tcBorders>
              <w:top w:val="single" w:sz="8" w:space="0" w:color="auto"/>
              <w:left w:val="nil"/>
              <w:bottom w:val="single" w:sz="4" w:space="0" w:color="auto"/>
              <w:right w:val="single" w:sz="8" w:space="0" w:color="000000"/>
            </w:tcBorders>
            <w:shd w:val="clear" w:color="000000" w:fill="FFFFFF"/>
            <w:vAlign w:val="bottom"/>
            <w:hideMark/>
          </w:tcPr>
          <w:p w14:paraId="79FD86E7" w14:textId="6552E3A1" w:rsid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Mide el porcentaje de personas migrantes </w:t>
            </w:r>
            <w:r w:rsidR="000D0B6E" w:rsidRPr="009E136D">
              <w:rPr>
                <w:rFonts w:ascii="Candara" w:eastAsia="Times New Roman" w:hAnsi="Candara" w:cs="Arial"/>
                <w:sz w:val="16"/>
                <w:szCs w:val="16"/>
                <w:lang w:eastAsia="es-GT"/>
              </w:rPr>
              <w:t>nacionales y</w:t>
            </w:r>
            <w:r w:rsidRPr="009E136D">
              <w:rPr>
                <w:rFonts w:ascii="Candara" w:eastAsia="Times New Roman" w:hAnsi="Candara" w:cs="Arial"/>
                <w:sz w:val="16"/>
                <w:szCs w:val="16"/>
                <w:lang w:eastAsia="es-GT"/>
              </w:rPr>
              <w:t xml:space="preserve"> extranjeras atendidos para la protección y asistencia a sus derechos.</w:t>
            </w:r>
          </w:p>
          <w:p w14:paraId="07D7E739" w14:textId="77777777" w:rsidR="000140F7" w:rsidRPr="009E136D" w:rsidRDefault="000140F7" w:rsidP="00046F10">
            <w:pPr>
              <w:spacing w:after="0" w:line="240" w:lineRule="auto"/>
              <w:rPr>
                <w:rFonts w:ascii="Candara" w:eastAsia="Times New Roman" w:hAnsi="Candara" w:cs="Arial"/>
                <w:sz w:val="16"/>
                <w:szCs w:val="16"/>
                <w:lang w:eastAsia="es-GT"/>
              </w:rPr>
            </w:pPr>
          </w:p>
        </w:tc>
      </w:tr>
      <w:tr w:rsidR="009E136D" w:rsidRPr="009E136D" w14:paraId="37DCC83B" w14:textId="77777777" w:rsidTr="00046F10">
        <w:trPr>
          <w:trHeight w:val="657"/>
        </w:trPr>
        <w:tc>
          <w:tcPr>
            <w:tcW w:w="997" w:type="pct"/>
            <w:tcBorders>
              <w:top w:val="nil"/>
              <w:left w:val="single" w:sz="8" w:space="0" w:color="auto"/>
              <w:bottom w:val="single" w:sz="4" w:space="0" w:color="auto"/>
              <w:right w:val="single" w:sz="4" w:space="0" w:color="auto"/>
            </w:tcBorders>
            <w:shd w:val="clear" w:color="000000" w:fill="FFFFFF"/>
            <w:vAlign w:val="center"/>
            <w:hideMark/>
          </w:tcPr>
          <w:p w14:paraId="7E039948"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Interpretación</w:t>
            </w:r>
          </w:p>
        </w:tc>
        <w:tc>
          <w:tcPr>
            <w:tcW w:w="4003" w:type="pct"/>
            <w:gridSpan w:val="7"/>
            <w:tcBorders>
              <w:top w:val="single" w:sz="4" w:space="0" w:color="auto"/>
              <w:left w:val="single" w:sz="4" w:space="0" w:color="auto"/>
              <w:bottom w:val="single" w:sz="4" w:space="0" w:color="auto"/>
              <w:right w:val="single" w:sz="8" w:space="0" w:color="000000"/>
            </w:tcBorders>
            <w:shd w:val="clear" w:color="000000" w:fill="FFFFFF"/>
            <w:vAlign w:val="bottom"/>
            <w:hideMark/>
          </w:tcPr>
          <w:p w14:paraId="6B1C4DAD" w14:textId="4AB12EFC"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El </w:t>
            </w:r>
            <w:r w:rsidR="000D0B6E" w:rsidRPr="009E136D">
              <w:rPr>
                <w:rFonts w:ascii="Candara" w:eastAsia="Times New Roman" w:hAnsi="Candara" w:cs="Arial"/>
                <w:sz w:val="16"/>
                <w:szCs w:val="16"/>
                <w:lang w:eastAsia="es-GT"/>
              </w:rPr>
              <w:t>indicador puede</w:t>
            </w:r>
            <w:r w:rsidRPr="009E136D">
              <w:rPr>
                <w:rFonts w:ascii="Candara" w:eastAsia="Times New Roman" w:hAnsi="Candara" w:cs="Arial"/>
                <w:sz w:val="16"/>
                <w:szCs w:val="16"/>
                <w:lang w:eastAsia="es-GT"/>
              </w:rPr>
              <w:t xml:space="preserve"> </w:t>
            </w:r>
            <w:r w:rsidR="000D0B6E" w:rsidRPr="009E136D">
              <w:rPr>
                <w:rFonts w:ascii="Candara" w:eastAsia="Times New Roman" w:hAnsi="Candara" w:cs="Arial"/>
                <w:sz w:val="16"/>
                <w:szCs w:val="16"/>
                <w:lang w:eastAsia="es-GT"/>
              </w:rPr>
              <w:t>asumir valores</w:t>
            </w:r>
            <w:r w:rsidRPr="009E136D">
              <w:rPr>
                <w:rFonts w:ascii="Candara" w:eastAsia="Times New Roman" w:hAnsi="Candara" w:cs="Arial"/>
                <w:sz w:val="16"/>
                <w:szCs w:val="16"/>
                <w:lang w:eastAsia="es-GT"/>
              </w:rPr>
              <w:t xml:space="preserve"> en </w:t>
            </w:r>
            <w:r w:rsidR="000D0B6E" w:rsidRPr="009E136D">
              <w:rPr>
                <w:rFonts w:ascii="Candara" w:eastAsia="Times New Roman" w:hAnsi="Candara" w:cs="Arial"/>
                <w:sz w:val="16"/>
                <w:szCs w:val="16"/>
                <w:lang w:eastAsia="es-GT"/>
              </w:rPr>
              <w:t>un rango</w:t>
            </w:r>
            <w:r w:rsidRPr="009E136D">
              <w:rPr>
                <w:rFonts w:ascii="Candara" w:eastAsia="Times New Roman" w:hAnsi="Candara" w:cs="Arial"/>
                <w:sz w:val="16"/>
                <w:szCs w:val="16"/>
                <w:lang w:eastAsia="es-GT"/>
              </w:rPr>
              <w:t xml:space="preserve"> de 0 a 100%. El resultado muestra el porcentaje de asistencia</w:t>
            </w:r>
            <w:r w:rsidR="00BB1FBC">
              <w:rPr>
                <w:rFonts w:ascii="Candara" w:eastAsia="Times New Roman" w:hAnsi="Candara" w:cs="Arial"/>
                <w:sz w:val="16"/>
                <w:szCs w:val="16"/>
                <w:lang w:eastAsia="es-GT"/>
              </w:rPr>
              <w:t>.</w:t>
            </w:r>
          </w:p>
        </w:tc>
      </w:tr>
      <w:tr w:rsidR="009E136D" w:rsidRPr="009E136D" w14:paraId="07909B0C" w14:textId="77777777" w:rsidTr="00046F10">
        <w:trPr>
          <w:trHeight w:val="552"/>
        </w:trPr>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FA45F1"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Fórmula de cálculo</w:t>
            </w:r>
          </w:p>
        </w:tc>
        <w:tc>
          <w:tcPr>
            <w:tcW w:w="4003" w:type="pct"/>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14:paraId="3B5A0578" w14:textId="6FE35278"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Registro de deportados, refugiados y otros, esa población </w:t>
            </w:r>
            <w:r w:rsidR="00BB1FBC" w:rsidRPr="009E136D">
              <w:rPr>
                <w:rFonts w:ascii="Candara" w:eastAsia="Times New Roman" w:hAnsi="Candara" w:cs="Arial"/>
                <w:sz w:val="16"/>
                <w:szCs w:val="16"/>
                <w:lang w:eastAsia="es-GT"/>
              </w:rPr>
              <w:t>más</w:t>
            </w:r>
            <w:r w:rsidRPr="009E136D">
              <w:rPr>
                <w:rFonts w:ascii="Candara" w:eastAsia="Times New Roman" w:hAnsi="Candara" w:cs="Arial"/>
                <w:sz w:val="16"/>
                <w:szCs w:val="16"/>
                <w:lang w:eastAsia="es-GT"/>
              </w:rPr>
              <w:t xml:space="preserve"> </w:t>
            </w:r>
            <w:r w:rsidR="000D0B6E" w:rsidRPr="009E136D">
              <w:rPr>
                <w:rFonts w:ascii="Candara" w:eastAsia="Times New Roman" w:hAnsi="Candara" w:cs="Arial"/>
                <w:sz w:val="16"/>
                <w:szCs w:val="16"/>
                <w:lang w:eastAsia="es-GT"/>
              </w:rPr>
              <w:t>la tendencia</w:t>
            </w:r>
            <w:r w:rsidRPr="009E136D">
              <w:rPr>
                <w:rFonts w:ascii="Candara" w:eastAsia="Times New Roman" w:hAnsi="Candara" w:cs="Arial"/>
                <w:sz w:val="16"/>
                <w:szCs w:val="16"/>
                <w:lang w:eastAsia="es-GT"/>
              </w:rPr>
              <w:t xml:space="preserve"> </w:t>
            </w:r>
            <w:r w:rsidR="000D0B6E" w:rsidRPr="009E136D">
              <w:rPr>
                <w:rFonts w:ascii="Candara" w:eastAsia="Times New Roman" w:hAnsi="Candara" w:cs="Arial"/>
                <w:sz w:val="16"/>
                <w:szCs w:val="16"/>
                <w:lang w:eastAsia="es-GT"/>
              </w:rPr>
              <w:t>anual del</w:t>
            </w:r>
            <w:r w:rsidRPr="009E136D">
              <w:rPr>
                <w:rFonts w:ascii="Candara" w:eastAsia="Times New Roman" w:hAnsi="Candara" w:cs="Arial"/>
                <w:sz w:val="16"/>
                <w:szCs w:val="16"/>
                <w:lang w:eastAsia="es-GT"/>
              </w:rPr>
              <w:t xml:space="preserve"> 9% esa </w:t>
            </w:r>
            <w:r w:rsidR="000D0B6E" w:rsidRPr="009E136D">
              <w:rPr>
                <w:rFonts w:ascii="Candara" w:eastAsia="Times New Roman" w:hAnsi="Candara" w:cs="Arial"/>
                <w:sz w:val="16"/>
                <w:szCs w:val="16"/>
                <w:lang w:eastAsia="es-GT"/>
              </w:rPr>
              <w:t>cantidad es</w:t>
            </w:r>
            <w:r w:rsidRPr="009E136D">
              <w:rPr>
                <w:rFonts w:ascii="Candara" w:eastAsia="Times New Roman" w:hAnsi="Candara" w:cs="Arial"/>
                <w:sz w:val="16"/>
                <w:szCs w:val="16"/>
                <w:lang w:eastAsia="es-GT"/>
              </w:rPr>
              <w:t xml:space="preserve"> la población objetivo y el 75</w:t>
            </w:r>
            <w:r w:rsidR="000D0B6E" w:rsidRPr="009E136D">
              <w:rPr>
                <w:rFonts w:ascii="Candara" w:eastAsia="Times New Roman" w:hAnsi="Candara" w:cs="Arial"/>
                <w:sz w:val="16"/>
                <w:szCs w:val="16"/>
                <w:lang w:eastAsia="es-GT"/>
              </w:rPr>
              <w:t>% de</w:t>
            </w:r>
            <w:r w:rsidRPr="009E136D">
              <w:rPr>
                <w:rFonts w:ascii="Candara" w:eastAsia="Times New Roman" w:hAnsi="Candara" w:cs="Arial"/>
                <w:sz w:val="16"/>
                <w:szCs w:val="16"/>
                <w:lang w:eastAsia="es-GT"/>
              </w:rPr>
              <w:t xml:space="preserve"> esa </w:t>
            </w:r>
            <w:r w:rsidR="000D0B6E" w:rsidRPr="009E136D">
              <w:rPr>
                <w:rFonts w:ascii="Candara" w:eastAsia="Times New Roman" w:hAnsi="Candara" w:cs="Arial"/>
                <w:sz w:val="16"/>
                <w:szCs w:val="16"/>
                <w:lang w:eastAsia="es-GT"/>
              </w:rPr>
              <w:t>población es</w:t>
            </w:r>
            <w:r w:rsidRPr="009E136D">
              <w:rPr>
                <w:rFonts w:ascii="Candara" w:eastAsia="Times New Roman" w:hAnsi="Candara" w:cs="Arial"/>
                <w:sz w:val="16"/>
                <w:szCs w:val="16"/>
                <w:lang w:eastAsia="es-GT"/>
              </w:rPr>
              <w:t xml:space="preserve"> la población elegible. </w:t>
            </w:r>
          </w:p>
        </w:tc>
      </w:tr>
      <w:tr w:rsidR="000140F7" w:rsidRPr="009E136D" w14:paraId="0EB59BFA" w14:textId="77777777" w:rsidTr="00046F10">
        <w:trPr>
          <w:trHeight w:val="552"/>
        </w:trPr>
        <w:tc>
          <w:tcPr>
            <w:tcW w:w="997" w:type="pct"/>
            <w:tcBorders>
              <w:top w:val="single" w:sz="4" w:space="0" w:color="auto"/>
            </w:tcBorders>
            <w:shd w:val="clear" w:color="000000" w:fill="FFFFFF"/>
            <w:vAlign w:val="center"/>
          </w:tcPr>
          <w:p w14:paraId="68FEC578" w14:textId="77777777" w:rsidR="000140F7" w:rsidRPr="009E136D" w:rsidRDefault="000140F7" w:rsidP="00046F10">
            <w:pPr>
              <w:spacing w:after="0" w:line="240" w:lineRule="auto"/>
              <w:rPr>
                <w:rFonts w:ascii="Candara" w:eastAsia="Times New Roman" w:hAnsi="Candara" w:cs="Arial"/>
                <w:sz w:val="16"/>
                <w:szCs w:val="16"/>
                <w:lang w:eastAsia="es-GT"/>
              </w:rPr>
            </w:pPr>
          </w:p>
        </w:tc>
        <w:tc>
          <w:tcPr>
            <w:tcW w:w="4003" w:type="pct"/>
            <w:gridSpan w:val="7"/>
            <w:tcBorders>
              <w:top w:val="single" w:sz="4" w:space="0" w:color="auto"/>
            </w:tcBorders>
            <w:shd w:val="clear" w:color="000000" w:fill="FFFFFF"/>
            <w:vAlign w:val="bottom"/>
          </w:tcPr>
          <w:p w14:paraId="10EA7C77" w14:textId="77777777" w:rsidR="000140F7" w:rsidRPr="009E136D" w:rsidRDefault="000140F7" w:rsidP="00046F10">
            <w:pPr>
              <w:spacing w:after="0" w:line="240" w:lineRule="auto"/>
              <w:jc w:val="center"/>
              <w:rPr>
                <w:rFonts w:ascii="Candara" w:eastAsia="Times New Roman" w:hAnsi="Candara" w:cs="Arial"/>
                <w:sz w:val="16"/>
                <w:szCs w:val="16"/>
                <w:lang w:eastAsia="es-GT"/>
              </w:rPr>
            </w:pPr>
          </w:p>
        </w:tc>
      </w:tr>
      <w:tr w:rsidR="000140F7" w:rsidRPr="009E136D" w14:paraId="44DA2F6F" w14:textId="77777777" w:rsidTr="007C5622">
        <w:trPr>
          <w:gridAfter w:val="2"/>
          <w:wAfter w:w="929" w:type="pct"/>
          <w:trHeight w:val="600"/>
        </w:trPr>
        <w:tc>
          <w:tcPr>
            <w:tcW w:w="997"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FADB905"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Ámbito geográfico</w:t>
            </w:r>
          </w:p>
        </w:tc>
        <w:tc>
          <w:tcPr>
            <w:tcW w:w="695"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69FC12B"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Nacional</w:t>
            </w:r>
          </w:p>
        </w:tc>
        <w:tc>
          <w:tcPr>
            <w:tcW w:w="1047"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9C26BFC"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Regional</w:t>
            </w:r>
          </w:p>
        </w:tc>
        <w:tc>
          <w:tcPr>
            <w:tcW w:w="704"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2B56276"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Departamento</w:t>
            </w:r>
          </w:p>
        </w:tc>
        <w:tc>
          <w:tcPr>
            <w:tcW w:w="628"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38F2063"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Municipio</w:t>
            </w:r>
          </w:p>
        </w:tc>
      </w:tr>
      <w:tr w:rsidR="000140F7" w:rsidRPr="009E136D" w14:paraId="7BF98F64" w14:textId="77777777" w:rsidTr="00046F10">
        <w:trPr>
          <w:trHeight w:val="419"/>
        </w:trPr>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5A9B61"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 </w:t>
            </w:r>
          </w:p>
        </w:tc>
        <w:tc>
          <w:tcPr>
            <w:tcW w:w="6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79ADA"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x</w:t>
            </w:r>
          </w:p>
        </w:tc>
        <w:tc>
          <w:tcPr>
            <w:tcW w:w="1047" w:type="pct"/>
            <w:tcBorders>
              <w:top w:val="single" w:sz="4" w:space="0" w:color="auto"/>
              <w:left w:val="nil"/>
              <w:bottom w:val="single" w:sz="4" w:space="0" w:color="auto"/>
              <w:right w:val="single" w:sz="4" w:space="0" w:color="auto"/>
            </w:tcBorders>
            <w:shd w:val="clear" w:color="000000" w:fill="FFFFFF"/>
            <w:noWrap/>
            <w:vAlign w:val="center"/>
            <w:hideMark/>
          </w:tcPr>
          <w:p w14:paraId="1ACC6308"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70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DFFF3F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3F7348"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135" w:type="pct"/>
            <w:tcBorders>
              <w:top w:val="nil"/>
              <w:left w:val="single" w:sz="4" w:space="0" w:color="auto"/>
              <w:bottom w:val="nil"/>
              <w:right w:val="nil"/>
            </w:tcBorders>
            <w:shd w:val="clear" w:color="000000" w:fill="FFFFFF"/>
            <w:noWrap/>
            <w:vAlign w:val="bottom"/>
            <w:hideMark/>
          </w:tcPr>
          <w:p w14:paraId="50366EDA"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794" w:type="pct"/>
            <w:tcBorders>
              <w:top w:val="nil"/>
              <w:left w:val="nil"/>
              <w:bottom w:val="nil"/>
              <w:right w:val="nil"/>
            </w:tcBorders>
            <w:shd w:val="clear" w:color="000000" w:fill="FFFFFF"/>
            <w:noWrap/>
            <w:vAlign w:val="bottom"/>
            <w:hideMark/>
          </w:tcPr>
          <w:p w14:paraId="534793AF"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r>
      <w:tr w:rsidR="000140F7" w:rsidRPr="009E136D" w14:paraId="37ABF695" w14:textId="77777777" w:rsidTr="007C5622">
        <w:trPr>
          <w:gridAfter w:val="2"/>
          <w:wAfter w:w="929" w:type="pct"/>
          <w:trHeight w:val="527"/>
        </w:trPr>
        <w:tc>
          <w:tcPr>
            <w:tcW w:w="997"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FFEE1F8"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Frecuencia de la medición</w:t>
            </w:r>
          </w:p>
        </w:tc>
        <w:tc>
          <w:tcPr>
            <w:tcW w:w="69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02FBDA2"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Mensual</w:t>
            </w:r>
          </w:p>
        </w:tc>
        <w:tc>
          <w:tcPr>
            <w:tcW w:w="1047"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28AE830"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Cuatrimestral</w:t>
            </w:r>
          </w:p>
        </w:tc>
        <w:tc>
          <w:tcPr>
            <w:tcW w:w="704"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5FA4856"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Semestral</w:t>
            </w:r>
          </w:p>
        </w:tc>
        <w:tc>
          <w:tcPr>
            <w:tcW w:w="62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DB5EF5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Anual</w:t>
            </w:r>
          </w:p>
        </w:tc>
      </w:tr>
      <w:tr w:rsidR="000140F7" w:rsidRPr="009E136D" w14:paraId="4E70FD98" w14:textId="77777777" w:rsidTr="00046F10">
        <w:trPr>
          <w:gridAfter w:val="2"/>
          <w:wAfter w:w="929" w:type="pct"/>
          <w:trHeight w:val="325"/>
        </w:trPr>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1F9662"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95" w:type="pct"/>
            <w:tcBorders>
              <w:top w:val="single" w:sz="4" w:space="0" w:color="auto"/>
              <w:left w:val="nil"/>
              <w:bottom w:val="single" w:sz="4" w:space="0" w:color="auto"/>
              <w:right w:val="single" w:sz="4" w:space="0" w:color="auto"/>
            </w:tcBorders>
            <w:shd w:val="clear" w:color="000000" w:fill="FFFFFF"/>
            <w:noWrap/>
            <w:vAlign w:val="center"/>
            <w:hideMark/>
          </w:tcPr>
          <w:p w14:paraId="65D908CA"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x</w:t>
            </w:r>
          </w:p>
        </w:tc>
        <w:tc>
          <w:tcPr>
            <w:tcW w:w="1047" w:type="pct"/>
            <w:tcBorders>
              <w:top w:val="single" w:sz="4" w:space="0" w:color="auto"/>
              <w:left w:val="nil"/>
              <w:bottom w:val="single" w:sz="4" w:space="0" w:color="auto"/>
              <w:right w:val="single" w:sz="4" w:space="0" w:color="auto"/>
            </w:tcBorders>
            <w:shd w:val="clear" w:color="000000" w:fill="FFFFFF"/>
            <w:noWrap/>
            <w:vAlign w:val="center"/>
            <w:hideMark/>
          </w:tcPr>
          <w:p w14:paraId="52330965"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x</w:t>
            </w:r>
          </w:p>
        </w:tc>
        <w:tc>
          <w:tcPr>
            <w:tcW w:w="70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AFC43A2"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28" w:type="pct"/>
            <w:tcBorders>
              <w:top w:val="single" w:sz="4" w:space="0" w:color="auto"/>
              <w:left w:val="nil"/>
              <w:bottom w:val="single" w:sz="4" w:space="0" w:color="auto"/>
              <w:right w:val="single" w:sz="4" w:space="0" w:color="auto"/>
            </w:tcBorders>
            <w:shd w:val="clear" w:color="000000" w:fill="FFFFFF"/>
            <w:vAlign w:val="bottom"/>
            <w:hideMark/>
          </w:tcPr>
          <w:p w14:paraId="0ABB4C76"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x</w:t>
            </w:r>
          </w:p>
        </w:tc>
      </w:tr>
      <w:tr w:rsidR="009E136D" w:rsidRPr="009E136D" w14:paraId="186BDD4C" w14:textId="77777777" w:rsidTr="00046F10">
        <w:trPr>
          <w:gridAfter w:val="2"/>
          <w:wAfter w:w="929" w:type="pct"/>
          <w:trHeight w:val="600"/>
        </w:trPr>
        <w:tc>
          <w:tcPr>
            <w:tcW w:w="3443" w:type="pct"/>
            <w:gridSpan w:val="5"/>
            <w:tcBorders>
              <w:top w:val="single" w:sz="4" w:space="0" w:color="auto"/>
              <w:left w:val="nil"/>
              <w:bottom w:val="nil"/>
              <w:right w:val="nil"/>
            </w:tcBorders>
            <w:shd w:val="clear" w:color="000000" w:fill="FFFFFF"/>
            <w:vAlign w:val="center"/>
            <w:hideMark/>
          </w:tcPr>
          <w:p w14:paraId="15A0F2DB" w14:textId="113DF43C" w:rsidR="009E136D" w:rsidRPr="009E136D" w:rsidRDefault="009E136D" w:rsidP="00046F10">
            <w:pPr>
              <w:spacing w:after="0" w:line="240" w:lineRule="auto"/>
              <w:rPr>
                <w:rFonts w:ascii="Candara" w:eastAsia="Times New Roman" w:hAnsi="Candara" w:cs="Arial"/>
                <w:sz w:val="16"/>
                <w:szCs w:val="16"/>
                <w:lang w:eastAsia="es-GT"/>
              </w:rPr>
            </w:pPr>
          </w:p>
        </w:tc>
        <w:tc>
          <w:tcPr>
            <w:tcW w:w="628" w:type="pct"/>
            <w:tcBorders>
              <w:top w:val="single" w:sz="4" w:space="0" w:color="auto"/>
              <w:left w:val="nil"/>
              <w:bottom w:val="nil"/>
              <w:right w:val="nil"/>
            </w:tcBorders>
            <w:shd w:val="clear" w:color="000000" w:fill="FFFFFF"/>
            <w:vAlign w:val="bottom"/>
            <w:hideMark/>
          </w:tcPr>
          <w:p w14:paraId="5A916F68" w14:textId="77777777" w:rsidR="009E136D" w:rsidRPr="009E136D" w:rsidRDefault="009E136D" w:rsidP="00046F10">
            <w:pPr>
              <w:spacing w:after="0" w:line="240" w:lineRule="auto"/>
              <w:jc w:val="center"/>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 </w:t>
            </w:r>
          </w:p>
        </w:tc>
      </w:tr>
      <w:tr w:rsidR="000140F7" w:rsidRPr="009E136D" w14:paraId="4AC38571" w14:textId="77777777" w:rsidTr="007C5622">
        <w:trPr>
          <w:trHeight w:val="580"/>
        </w:trPr>
        <w:tc>
          <w:tcPr>
            <w:tcW w:w="997" w:type="pct"/>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hideMark/>
          </w:tcPr>
          <w:p w14:paraId="7D157164"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Tendencia del Indicador</w:t>
            </w:r>
          </w:p>
        </w:tc>
        <w:tc>
          <w:tcPr>
            <w:tcW w:w="695" w:type="pct"/>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3AABFFCA"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2023</w:t>
            </w:r>
          </w:p>
        </w:tc>
        <w:tc>
          <w:tcPr>
            <w:tcW w:w="1047" w:type="pct"/>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7380C8F6"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2024</w:t>
            </w:r>
          </w:p>
        </w:tc>
        <w:tc>
          <w:tcPr>
            <w:tcW w:w="704" w:type="pct"/>
            <w:gridSpan w:val="2"/>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2EAA8ABE"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2025</w:t>
            </w:r>
          </w:p>
        </w:tc>
        <w:tc>
          <w:tcPr>
            <w:tcW w:w="628" w:type="pct"/>
            <w:vMerge w:val="restart"/>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hideMark/>
          </w:tcPr>
          <w:p w14:paraId="5F995AC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2026</w:t>
            </w:r>
          </w:p>
        </w:tc>
        <w:tc>
          <w:tcPr>
            <w:tcW w:w="929" w:type="pct"/>
            <w:gridSpan w:val="2"/>
            <w:vMerge w:val="restart"/>
            <w:tcBorders>
              <w:top w:val="single" w:sz="8" w:space="0" w:color="auto"/>
              <w:left w:val="single" w:sz="4" w:space="0" w:color="auto"/>
              <w:bottom w:val="single" w:sz="4" w:space="0" w:color="auto"/>
              <w:right w:val="single" w:sz="8" w:space="0" w:color="000000"/>
            </w:tcBorders>
            <w:shd w:val="clear" w:color="auto" w:fill="95B3D7" w:themeFill="accent1" w:themeFillTint="99"/>
            <w:vAlign w:val="center"/>
            <w:hideMark/>
          </w:tcPr>
          <w:p w14:paraId="193CC0F7"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2027</w:t>
            </w:r>
          </w:p>
        </w:tc>
      </w:tr>
      <w:tr w:rsidR="000140F7" w:rsidRPr="009E136D" w14:paraId="1AE4A725" w14:textId="77777777" w:rsidTr="007C5622">
        <w:trPr>
          <w:trHeight w:val="459"/>
        </w:trPr>
        <w:tc>
          <w:tcPr>
            <w:tcW w:w="997" w:type="pct"/>
            <w:tcBorders>
              <w:top w:val="nil"/>
              <w:left w:val="single" w:sz="8" w:space="0" w:color="auto"/>
              <w:bottom w:val="single" w:sz="4" w:space="0" w:color="auto"/>
              <w:right w:val="single" w:sz="4" w:space="0" w:color="auto"/>
            </w:tcBorders>
            <w:shd w:val="clear" w:color="auto" w:fill="95B3D7" w:themeFill="accent1" w:themeFillTint="99"/>
            <w:vAlign w:val="center"/>
            <w:hideMark/>
          </w:tcPr>
          <w:p w14:paraId="49E3255B"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Años</w:t>
            </w:r>
          </w:p>
        </w:tc>
        <w:tc>
          <w:tcPr>
            <w:tcW w:w="695" w:type="pct"/>
            <w:vMerge/>
            <w:tcBorders>
              <w:top w:val="single" w:sz="8" w:space="0" w:color="auto"/>
              <w:left w:val="single" w:sz="4" w:space="0" w:color="auto"/>
              <w:bottom w:val="single" w:sz="4" w:space="0" w:color="000000"/>
              <w:right w:val="single" w:sz="4" w:space="0" w:color="auto"/>
            </w:tcBorders>
            <w:vAlign w:val="center"/>
            <w:hideMark/>
          </w:tcPr>
          <w:p w14:paraId="2A1CDDB7" w14:textId="77777777" w:rsidR="009E136D" w:rsidRPr="009E136D" w:rsidRDefault="009E136D" w:rsidP="00046F10">
            <w:pPr>
              <w:spacing w:after="0" w:line="240" w:lineRule="auto"/>
              <w:rPr>
                <w:rFonts w:ascii="Candara" w:eastAsia="Times New Roman" w:hAnsi="Candara" w:cs="Arial"/>
                <w:sz w:val="16"/>
                <w:szCs w:val="16"/>
                <w:lang w:eastAsia="es-GT"/>
              </w:rPr>
            </w:pPr>
          </w:p>
        </w:tc>
        <w:tc>
          <w:tcPr>
            <w:tcW w:w="1047" w:type="pct"/>
            <w:vMerge/>
            <w:tcBorders>
              <w:top w:val="single" w:sz="8" w:space="0" w:color="auto"/>
              <w:left w:val="single" w:sz="4" w:space="0" w:color="auto"/>
              <w:bottom w:val="single" w:sz="4" w:space="0" w:color="000000"/>
              <w:right w:val="single" w:sz="4" w:space="0" w:color="auto"/>
            </w:tcBorders>
            <w:vAlign w:val="center"/>
            <w:hideMark/>
          </w:tcPr>
          <w:p w14:paraId="30727E2A" w14:textId="77777777" w:rsidR="009E136D" w:rsidRPr="009E136D" w:rsidRDefault="009E136D" w:rsidP="00046F10">
            <w:pPr>
              <w:spacing w:after="0" w:line="240" w:lineRule="auto"/>
              <w:rPr>
                <w:rFonts w:ascii="Candara" w:eastAsia="Times New Roman" w:hAnsi="Candara" w:cs="Arial"/>
                <w:sz w:val="16"/>
                <w:szCs w:val="16"/>
                <w:lang w:eastAsia="es-GT"/>
              </w:rPr>
            </w:pPr>
          </w:p>
        </w:tc>
        <w:tc>
          <w:tcPr>
            <w:tcW w:w="704" w:type="pct"/>
            <w:gridSpan w:val="2"/>
            <w:vMerge/>
            <w:tcBorders>
              <w:top w:val="single" w:sz="8" w:space="0" w:color="auto"/>
              <w:left w:val="single" w:sz="4" w:space="0" w:color="auto"/>
              <w:bottom w:val="single" w:sz="4" w:space="0" w:color="000000"/>
              <w:right w:val="single" w:sz="4" w:space="0" w:color="auto"/>
            </w:tcBorders>
            <w:vAlign w:val="center"/>
            <w:hideMark/>
          </w:tcPr>
          <w:p w14:paraId="335ECC14" w14:textId="77777777" w:rsidR="009E136D" w:rsidRPr="009E136D" w:rsidRDefault="009E136D" w:rsidP="00046F10">
            <w:pPr>
              <w:spacing w:after="0" w:line="240" w:lineRule="auto"/>
              <w:rPr>
                <w:rFonts w:ascii="Candara" w:eastAsia="Times New Roman" w:hAnsi="Candara" w:cs="Arial"/>
                <w:sz w:val="16"/>
                <w:szCs w:val="16"/>
                <w:lang w:eastAsia="es-GT"/>
              </w:rPr>
            </w:pPr>
          </w:p>
        </w:tc>
        <w:tc>
          <w:tcPr>
            <w:tcW w:w="628" w:type="pct"/>
            <w:vMerge/>
            <w:tcBorders>
              <w:top w:val="single" w:sz="8" w:space="0" w:color="auto"/>
              <w:left w:val="single" w:sz="4" w:space="0" w:color="auto"/>
              <w:bottom w:val="single" w:sz="4" w:space="0" w:color="auto"/>
              <w:right w:val="single" w:sz="4" w:space="0" w:color="auto"/>
            </w:tcBorders>
            <w:vAlign w:val="center"/>
            <w:hideMark/>
          </w:tcPr>
          <w:p w14:paraId="56C7E54B" w14:textId="77777777" w:rsidR="009E136D" w:rsidRPr="009E136D" w:rsidRDefault="009E136D" w:rsidP="00046F10">
            <w:pPr>
              <w:spacing w:after="0" w:line="240" w:lineRule="auto"/>
              <w:rPr>
                <w:rFonts w:ascii="Candara" w:eastAsia="Times New Roman" w:hAnsi="Candara" w:cs="Arial"/>
                <w:sz w:val="16"/>
                <w:szCs w:val="16"/>
                <w:lang w:eastAsia="es-GT"/>
              </w:rPr>
            </w:pPr>
          </w:p>
        </w:tc>
        <w:tc>
          <w:tcPr>
            <w:tcW w:w="929" w:type="pct"/>
            <w:gridSpan w:val="2"/>
            <w:vMerge/>
            <w:tcBorders>
              <w:top w:val="single" w:sz="8" w:space="0" w:color="auto"/>
              <w:left w:val="single" w:sz="4" w:space="0" w:color="auto"/>
              <w:bottom w:val="single" w:sz="4" w:space="0" w:color="auto"/>
              <w:right w:val="single" w:sz="8" w:space="0" w:color="000000"/>
            </w:tcBorders>
            <w:vAlign w:val="center"/>
            <w:hideMark/>
          </w:tcPr>
          <w:p w14:paraId="4DB459C5" w14:textId="77777777" w:rsidR="009E136D" w:rsidRPr="009E136D" w:rsidRDefault="009E136D" w:rsidP="00046F10">
            <w:pPr>
              <w:spacing w:after="0" w:line="240" w:lineRule="auto"/>
              <w:rPr>
                <w:rFonts w:ascii="Candara" w:eastAsia="Times New Roman" w:hAnsi="Candara" w:cs="Arial"/>
                <w:sz w:val="16"/>
                <w:szCs w:val="16"/>
                <w:lang w:eastAsia="es-GT"/>
              </w:rPr>
            </w:pPr>
          </w:p>
        </w:tc>
      </w:tr>
      <w:tr w:rsidR="000140F7" w:rsidRPr="009E136D" w14:paraId="1888828D" w14:textId="77777777" w:rsidTr="00046F10">
        <w:trPr>
          <w:trHeight w:val="1260"/>
        </w:trPr>
        <w:tc>
          <w:tcPr>
            <w:tcW w:w="997" w:type="pct"/>
            <w:tcBorders>
              <w:top w:val="nil"/>
              <w:left w:val="single" w:sz="8" w:space="0" w:color="auto"/>
              <w:bottom w:val="single" w:sz="8" w:space="0" w:color="auto"/>
              <w:right w:val="single" w:sz="4" w:space="0" w:color="auto"/>
            </w:tcBorders>
            <w:shd w:val="clear" w:color="000000" w:fill="FFFFFF"/>
            <w:vAlign w:val="center"/>
            <w:hideMark/>
          </w:tcPr>
          <w:p w14:paraId="50ED0258" w14:textId="175E8EB5" w:rsidR="009E136D" w:rsidRPr="009E136D" w:rsidRDefault="000D0B6E"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Valor del</w:t>
            </w:r>
            <w:r w:rsidR="009E136D" w:rsidRPr="009E136D">
              <w:rPr>
                <w:rFonts w:ascii="Candara" w:eastAsia="Times New Roman" w:hAnsi="Candara" w:cs="Arial"/>
                <w:sz w:val="16"/>
                <w:szCs w:val="16"/>
                <w:lang w:eastAsia="es-GT"/>
              </w:rPr>
              <w:t xml:space="preserve"> indicador (en datos absolutos y </w:t>
            </w:r>
            <w:r w:rsidRPr="009E136D">
              <w:rPr>
                <w:rFonts w:ascii="Candara" w:eastAsia="Times New Roman" w:hAnsi="Candara" w:cs="Arial"/>
                <w:sz w:val="16"/>
                <w:szCs w:val="16"/>
                <w:lang w:eastAsia="es-GT"/>
              </w:rPr>
              <w:t>relativos)</w:t>
            </w:r>
          </w:p>
        </w:tc>
        <w:tc>
          <w:tcPr>
            <w:tcW w:w="695" w:type="pct"/>
            <w:tcBorders>
              <w:top w:val="nil"/>
              <w:left w:val="nil"/>
              <w:bottom w:val="single" w:sz="8" w:space="0" w:color="auto"/>
              <w:right w:val="single" w:sz="4" w:space="0" w:color="auto"/>
            </w:tcBorders>
            <w:shd w:val="clear" w:color="000000" w:fill="FFFFFF"/>
            <w:vAlign w:val="center"/>
            <w:hideMark/>
          </w:tcPr>
          <w:p w14:paraId="2F7FC3E2"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106,770</w:t>
            </w:r>
          </w:p>
        </w:tc>
        <w:tc>
          <w:tcPr>
            <w:tcW w:w="1047" w:type="pct"/>
            <w:tcBorders>
              <w:top w:val="nil"/>
              <w:left w:val="nil"/>
              <w:bottom w:val="single" w:sz="8" w:space="0" w:color="auto"/>
              <w:right w:val="single" w:sz="4" w:space="0" w:color="auto"/>
            </w:tcBorders>
            <w:shd w:val="clear" w:color="000000" w:fill="FFFFFF"/>
            <w:vAlign w:val="center"/>
            <w:hideMark/>
          </w:tcPr>
          <w:p w14:paraId="538A8DBE"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116,379</w:t>
            </w:r>
          </w:p>
        </w:tc>
        <w:tc>
          <w:tcPr>
            <w:tcW w:w="704" w:type="pct"/>
            <w:gridSpan w:val="2"/>
            <w:tcBorders>
              <w:top w:val="nil"/>
              <w:left w:val="nil"/>
              <w:bottom w:val="single" w:sz="8" w:space="0" w:color="auto"/>
              <w:right w:val="single" w:sz="4" w:space="0" w:color="auto"/>
            </w:tcBorders>
            <w:shd w:val="clear" w:color="000000" w:fill="FFFFFF"/>
            <w:vAlign w:val="center"/>
            <w:hideMark/>
          </w:tcPr>
          <w:p w14:paraId="056C874C"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126,853</w:t>
            </w:r>
          </w:p>
        </w:tc>
        <w:tc>
          <w:tcPr>
            <w:tcW w:w="628" w:type="pct"/>
            <w:tcBorders>
              <w:top w:val="single" w:sz="4" w:space="0" w:color="auto"/>
              <w:left w:val="nil"/>
              <w:bottom w:val="single" w:sz="8" w:space="0" w:color="auto"/>
              <w:right w:val="single" w:sz="4" w:space="0" w:color="auto"/>
            </w:tcBorders>
            <w:shd w:val="clear" w:color="000000" w:fill="FFFFFF"/>
            <w:vAlign w:val="center"/>
            <w:hideMark/>
          </w:tcPr>
          <w:p w14:paraId="2F8F16D9"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138,270</w:t>
            </w:r>
          </w:p>
        </w:tc>
        <w:tc>
          <w:tcPr>
            <w:tcW w:w="929" w:type="pct"/>
            <w:gridSpan w:val="2"/>
            <w:tcBorders>
              <w:top w:val="single" w:sz="4" w:space="0" w:color="auto"/>
              <w:left w:val="nil"/>
              <w:bottom w:val="single" w:sz="8" w:space="0" w:color="auto"/>
              <w:right w:val="single" w:sz="8" w:space="0" w:color="000000"/>
            </w:tcBorders>
            <w:shd w:val="clear" w:color="000000" w:fill="FFFFFF"/>
            <w:vAlign w:val="center"/>
            <w:hideMark/>
          </w:tcPr>
          <w:p w14:paraId="1F6C4B11"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150,714</w:t>
            </w:r>
          </w:p>
        </w:tc>
      </w:tr>
      <w:tr w:rsidR="000140F7" w:rsidRPr="009E136D" w14:paraId="3AAD17F1" w14:textId="77777777" w:rsidTr="00046F10">
        <w:trPr>
          <w:trHeight w:val="1035"/>
        </w:trPr>
        <w:tc>
          <w:tcPr>
            <w:tcW w:w="997" w:type="pct"/>
            <w:tcBorders>
              <w:top w:val="nil"/>
              <w:left w:val="nil"/>
              <w:bottom w:val="nil"/>
              <w:right w:val="nil"/>
            </w:tcBorders>
            <w:shd w:val="clear" w:color="000000" w:fill="FFFFFF"/>
            <w:vAlign w:val="center"/>
            <w:hideMark/>
          </w:tcPr>
          <w:p w14:paraId="4805179D"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95" w:type="pct"/>
            <w:tcBorders>
              <w:top w:val="nil"/>
              <w:left w:val="nil"/>
              <w:bottom w:val="nil"/>
              <w:right w:val="nil"/>
            </w:tcBorders>
            <w:shd w:val="clear" w:color="000000" w:fill="FFFFFF"/>
            <w:vAlign w:val="center"/>
            <w:hideMark/>
          </w:tcPr>
          <w:p w14:paraId="0667CB50"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 </w:t>
            </w:r>
          </w:p>
        </w:tc>
        <w:tc>
          <w:tcPr>
            <w:tcW w:w="1047" w:type="pct"/>
            <w:tcBorders>
              <w:top w:val="nil"/>
              <w:left w:val="nil"/>
              <w:bottom w:val="nil"/>
              <w:right w:val="nil"/>
            </w:tcBorders>
            <w:shd w:val="clear" w:color="000000" w:fill="FFFFFF"/>
            <w:vAlign w:val="center"/>
          </w:tcPr>
          <w:p w14:paraId="56EF7768" w14:textId="244669F5"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c>
          <w:tcPr>
            <w:tcW w:w="704" w:type="pct"/>
            <w:gridSpan w:val="2"/>
            <w:tcBorders>
              <w:top w:val="nil"/>
              <w:left w:val="nil"/>
              <w:bottom w:val="nil"/>
              <w:right w:val="nil"/>
            </w:tcBorders>
            <w:shd w:val="clear" w:color="000000" w:fill="FFFFFF"/>
            <w:vAlign w:val="center"/>
          </w:tcPr>
          <w:p w14:paraId="3BC4A53A" w14:textId="4148E357"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c>
          <w:tcPr>
            <w:tcW w:w="628" w:type="pct"/>
            <w:tcBorders>
              <w:top w:val="nil"/>
              <w:left w:val="nil"/>
              <w:bottom w:val="nil"/>
              <w:right w:val="nil"/>
            </w:tcBorders>
            <w:shd w:val="clear" w:color="000000" w:fill="FFFFFF"/>
            <w:vAlign w:val="center"/>
          </w:tcPr>
          <w:p w14:paraId="020370C0" w14:textId="59F9F0C0"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c>
          <w:tcPr>
            <w:tcW w:w="135" w:type="pct"/>
            <w:tcBorders>
              <w:top w:val="nil"/>
              <w:left w:val="nil"/>
              <w:bottom w:val="nil"/>
              <w:right w:val="nil"/>
            </w:tcBorders>
            <w:shd w:val="clear" w:color="000000" w:fill="FFFFFF"/>
            <w:vAlign w:val="center"/>
          </w:tcPr>
          <w:p w14:paraId="59091E96" w14:textId="5B25F3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c>
          <w:tcPr>
            <w:tcW w:w="794" w:type="pct"/>
            <w:tcBorders>
              <w:top w:val="nil"/>
              <w:left w:val="nil"/>
              <w:bottom w:val="nil"/>
              <w:right w:val="nil"/>
            </w:tcBorders>
            <w:shd w:val="clear" w:color="000000" w:fill="FFFFFF"/>
            <w:vAlign w:val="center"/>
          </w:tcPr>
          <w:p w14:paraId="4DE73A1C" w14:textId="20FE699A"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r>
      <w:tr w:rsidR="000140F7" w:rsidRPr="009E136D" w14:paraId="7CE376AF" w14:textId="77777777" w:rsidTr="00046F10">
        <w:trPr>
          <w:trHeight w:val="720"/>
        </w:trPr>
        <w:tc>
          <w:tcPr>
            <w:tcW w:w="997" w:type="pct"/>
            <w:tcBorders>
              <w:top w:val="single" w:sz="8" w:space="0" w:color="auto"/>
              <w:left w:val="single" w:sz="8" w:space="0" w:color="auto"/>
              <w:bottom w:val="nil"/>
              <w:right w:val="single" w:sz="8" w:space="0" w:color="auto"/>
            </w:tcBorders>
            <w:shd w:val="clear" w:color="000000" w:fill="FFFFFF"/>
            <w:vAlign w:val="center"/>
            <w:hideMark/>
          </w:tcPr>
          <w:p w14:paraId="1D7C553D" w14:textId="77777777" w:rsidR="009E136D" w:rsidRPr="009E136D" w:rsidRDefault="009E136D" w:rsidP="00046F10">
            <w:pPr>
              <w:spacing w:after="0" w:line="240" w:lineRule="auto"/>
              <w:jc w:val="center"/>
              <w:rPr>
                <w:rFonts w:ascii="Candara" w:eastAsia="Times New Roman" w:hAnsi="Candara" w:cs="Arial"/>
                <w:b/>
                <w:bCs/>
                <w:i/>
                <w:iCs/>
                <w:sz w:val="16"/>
                <w:szCs w:val="16"/>
                <w:lang w:eastAsia="es-GT"/>
              </w:rPr>
            </w:pPr>
            <w:r w:rsidRPr="009E136D">
              <w:rPr>
                <w:rFonts w:ascii="Candara" w:eastAsia="Times New Roman" w:hAnsi="Candara" w:cs="Arial"/>
                <w:b/>
                <w:bCs/>
                <w:i/>
                <w:iCs/>
                <w:sz w:val="16"/>
                <w:szCs w:val="16"/>
                <w:lang w:eastAsia="es-GT"/>
              </w:rPr>
              <w:t>Línea Base</w:t>
            </w:r>
          </w:p>
        </w:tc>
        <w:tc>
          <w:tcPr>
            <w:tcW w:w="695" w:type="pct"/>
            <w:tcBorders>
              <w:top w:val="nil"/>
              <w:left w:val="nil"/>
              <w:bottom w:val="nil"/>
              <w:right w:val="nil"/>
            </w:tcBorders>
            <w:shd w:val="clear" w:color="000000" w:fill="FFFFFF"/>
            <w:vAlign w:val="center"/>
            <w:hideMark/>
          </w:tcPr>
          <w:p w14:paraId="45DED316" w14:textId="682D88E1"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047" w:type="pct"/>
            <w:tcBorders>
              <w:top w:val="nil"/>
              <w:left w:val="nil"/>
              <w:bottom w:val="nil"/>
              <w:right w:val="nil"/>
            </w:tcBorders>
            <w:shd w:val="clear" w:color="000000" w:fill="FFFFFF"/>
            <w:vAlign w:val="center"/>
          </w:tcPr>
          <w:p w14:paraId="1054C93D" w14:textId="127BF5A1"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04" w:type="pct"/>
            <w:gridSpan w:val="2"/>
            <w:tcBorders>
              <w:top w:val="nil"/>
              <w:left w:val="nil"/>
              <w:bottom w:val="nil"/>
              <w:right w:val="nil"/>
            </w:tcBorders>
            <w:shd w:val="clear" w:color="000000" w:fill="FFFFFF"/>
            <w:vAlign w:val="center"/>
          </w:tcPr>
          <w:p w14:paraId="1FB8DF43" w14:textId="18DC2B16"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628" w:type="pct"/>
            <w:tcBorders>
              <w:top w:val="nil"/>
              <w:left w:val="nil"/>
              <w:bottom w:val="nil"/>
              <w:right w:val="nil"/>
            </w:tcBorders>
            <w:shd w:val="clear" w:color="000000" w:fill="FFFFFF"/>
            <w:vAlign w:val="center"/>
          </w:tcPr>
          <w:p w14:paraId="1259C65D" w14:textId="0D5534ED"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35" w:type="pct"/>
            <w:tcBorders>
              <w:top w:val="nil"/>
              <w:left w:val="nil"/>
              <w:bottom w:val="nil"/>
              <w:right w:val="nil"/>
            </w:tcBorders>
            <w:shd w:val="clear" w:color="000000" w:fill="FFFFFF"/>
            <w:vAlign w:val="center"/>
          </w:tcPr>
          <w:p w14:paraId="191B9A08" w14:textId="61A8ACC5"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94" w:type="pct"/>
            <w:tcBorders>
              <w:top w:val="nil"/>
              <w:left w:val="nil"/>
              <w:bottom w:val="nil"/>
              <w:right w:val="nil"/>
            </w:tcBorders>
            <w:shd w:val="clear" w:color="000000" w:fill="FFFFFF"/>
            <w:vAlign w:val="center"/>
          </w:tcPr>
          <w:p w14:paraId="52F0D9E1" w14:textId="6495CB64" w:rsidR="009E136D" w:rsidRPr="009E136D" w:rsidRDefault="009E136D" w:rsidP="00046F10">
            <w:pPr>
              <w:spacing w:after="0" w:line="240" w:lineRule="auto"/>
              <w:jc w:val="center"/>
              <w:rPr>
                <w:rFonts w:ascii="Candara" w:eastAsia="Times New Roman" w:hAnsi="Candara" w:cs="Arial"/>
                <w:sz w:val="16"/>
                <w:szCs w:val="16"/>
                <w:lang w:eastAsia="es-GT"/>
              </w:rPr>
            </w:pPr>
          </w:p>
        </w:tc>
      </w:tr>
      <w:tr w:rsidR="000140F7" w:rsidRPr="009E136D" w14:paraId="5E28E630" w14:textId="77777777" w:rsidTr="00046F10">
        <w:trPr>
          <w:trHeight w:val="793"/>
        </w:trPr>
        <w:tc>
          <w:tcPr>
            <w:tcW w:w="997"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3D4D11A2"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lastRenderedPageBreak/>
              <w:t>Año</w:t>
            </w:r>
          </w:p>
        </w:tc>
        <w:tc>
          <w:tcPr>
            <w:tcW w:w="695" w:type="pct"/>
            <w:tcBorders>
              <w:top w:val="single" w:sz="8" w:space="0" w:color="auto"/>
              <w:left w:val="nil"/>
              <w:bottom w:val="single" w:sz="4" w:space="0" w:color="auto"/>
              <w:right w:val="single" w:sz="8" w:space="0" w:color="auto"/>
            </w:tcBorders>
            <w:shd w:val="clear" w:color="000000" w:fill="FFFFFF"/>
            <w:vAlign w:val="center"/>
            <w:hideMark/>
          </w:tcPr>
          <w:p w14:paraId="50AA49A5"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Meta en datos absolutos</w:t>
            </w:r>
          </w:p>
        </w:tc>
        <w:tc>
          <w:tcPr>
            <w:tcW w:w="1047" w:type="pct"/>
            <w:tcBorders>
              <w:top w:val="nil"/>
              <w:left w:val="nil"/>
              <w:bottom w:val="nil"/>
              <w:right w:val="nil"/>
            </w:tcBorders>
            <w:shd w:val="clear" w:color="000000" w:fill="FFFFFF"/>
            <w:vAlign w:val="center"/>
          </w:tcPr>
          <w:p w14:paraId="2FD817F5" w14:textId="388AE18E"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04" w:type="pct"/>
            <w:gridSpan w:val="2"/>
            <w:tcBorders>
              <w:top w:val="nil"/>
              <w:left w:val="nil"/>
              <w:bottom w:val="nil"/>
              <w:right w:val="nil"/>
            </w:tcBorders>
            <w:shd w:val="clear" w:color="000000" w:fill="FFFFFF"/>
            <w:vAlign w:val="center"/>
          </w:tcPr>
          <w:p w14:paraId="101BE3C1" w14:textId="779E59A8"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628" w:type="pct"/>
            <w:tcBorders>
              <w:top w:val="nil"/>
              <w:left w:val="nil"/>
              <w:bottom w:val="nil"/>
              <w:right w:val="nil"/>
            </w:tcBorders>
            <w:shd w:val="clear" w:color="000000" w:fill="FFFFFF"/>
            <w:vAlign w:val="center"/>
          </w:tcPr>
          <w:p w14:paraId="18FD1D1C" w14:textId="516DAD4E"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35" w:type="pct"/>
            <w:tcBorders>
              <w:top w:val="nil"/>
              <w:left w:val="nil"/>
              <w:bottom w:val="nil"/>
              <w:right w:val="nil"/>
            </w:tcBorders>
            <w:shd w:val="clear" w:color="000000" w:fill="FFFFFF"/>
            <w:vAlign w:val="center"/>
          </w:tcPr>
          <w:p w14:paraId="41528547" w14:textId="4C0BB632"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94" w:type="pct"/>
            <w:tcBorders>
              <w:top w:val="nil"/>
              <w:left w:val="nil"/>
              <w:bottom w:val="nil"/>
              <w:right w:val="nil"/>
            </w:tcBorders>
            <w:shd w:val="clear" w:color="000000" w:fill="FFFFFF"/>
          </w:tcPr>
          <w:p w14:paraId="15CFC0EC" w14:textId="1EF8DB8F" w:rsidR="009E136D" w:rsidRPr="009E136D" w:rsidRDefault="009E136D" w:rsidP="00046F10">
            <w:pPr>
              <w:spacing w:after="0" w:line="240" w:lineRule="auto"/>
              <w:rPr>
                <w:rFonts w:ascii="Candara" w:eastAsia="Times New Roman" w:hAnsi="Candara" w:cs="Arial"/>
                <w:sz w:val="16"/>
                <w:szCs w:val="16"/>
                <w:lang w:eastAsia="es-GT"/>
              </w:rPr>
            </w:pPr>
          </w:p>
        </w:tc>
      </w:tr>
      <w:tr w:rsidR="000140F7" w:rsidRPr="009E136D" w14:paraId="5E2A128F" w14:textId="77777777" w:rsidTr="00046F10">
        <w:trPr>
          <w:trHeight w:val="842"/>
        </w:trPr>
        <w:tc>
          <w:tcPr>
            <w:tcW w:w="997" w:type="pct"/>
            <w:tcBorders>
              <w:top w:val="nil"/>
              <w:left w:val="single" w:sz="8" w:space="0" w:color="auto"/>
              <w:bottom w:val="single" w:sz="4" w:space="0" w:color="auto"/>
              <w:right w:val="single" w:sz="4" w:space="0" w:color="auto"/>
            </w:tcBorders>
            <w:shd w:val="clear" w:color="000000" w:fill="FFFFFF"/>
            <w:vAlign w:val="center"/>
            <w:hideMark/>
          </w:tcPr>
          <w:p w14:paraId="6213B213" w14:textId="77777777" w:rsidR="009E136D" w:rsidRPr="009E136D" w:rsidRDefault="009E136D" w:rsidP="00046F10">
            <w:pPr>
              <w:spacing w:after="0" w:line="240" w:lineRule="auto"/>
              <w:jc w:val="center"/>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2019</w:t>
            </w:r>
          </w:p>
        </w:tc>
        <w:tc>
          <w:tcPr>
            <w:tcW w:w="695" w:type="pct"/>
            <w:tcBorders>
              <w:top w:val="nil"/>
              <w:left w:val="nil"/>
              <w:bottom w:val="single" w:sz="4" w:space="0" w:color="auto"/>
              <w:right w:val="single" w:sz="8" w:space="0" w:color="auto"/>
            </w:tcBorders>
            <w:shd w:val="clear" w:color="000000" w:fill="FFFFFF"/>
            <w:vAlign w:val="center"/>
            <w:hideMark/>
          </w:tcPr>
          <w:p w14:paraId="28A37FA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100</w:t>
            </w:r>
          </w:p>
        </w:tc>
        <w:tc>
          <w:tcPr>
            <w:tcW w:w="1047" w:type="pct"/>
            <w:tcBorders>
              <w:top w:val="nil"/>
              <w:left w:val="nil"/>
              <w:bottom w:val="nil"/>
              <w:right w:val="nil"/>
            </w:tcBorders>
            <w:shd w:val="clear" w:color="000000" w:fill="FFFFFF"/>
            <w:vAlign w:val="center"/>
          </w:tcPr>
          <w:p w14:paraId="23653A6E" w14:textId="4F8E9B70"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04" w:type="pct"/>
            <w:gridSpan w:val="2"/>
            <w:tcBorders>
              <w:top w:val="nil"/>
              <w:left w:val="nil"/>
              <w:bottom w:val="nil"/>
              <w:right w:val="nil"/>
            </w:tcBorders>
            <w:shd w:val="clear" w:color="000000" w:fill="FFFFFF"/>
            <w:vAlign w:val="center"/>
          </w:tcPr>
          <w:p w14:paraId="7D7F6519" w14:textId="42FBC3AD"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628" w:type="pct"/>
            <w:tcBorders>
              <w:top w:val="nil"/>
              <w:left w:val="nil"/>
              <w:bottom w:val="nil"/>
              <w:right w:val="nil"/>
            </w:tcBorders>
            <w:shd w:val="clear" w:color="000000" w:fill="FFFFFF"/>
            <w:vAlign w:val="center"/>
          </w:tcPr>
          <w:p w14:paraId="1B5679CE" w14:textId="10E27772"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35" w:type="pct"/>
            <w:tcBorders>
              <w:top w:val="nil"/>
              <w:left w:val="nil"/>
              <w:bottom w:val="nil"/>
              <w:right w:val="nil"/>
            </w:tcBorders>
            <w:shd w:val="clear" w:color="000000" w:fill="FFFFFF"/>
          </w:tcPr>
          <w:p w14:paraId="5F8B81EA" w14:textId="19C3650A" w:rsidR="009E136D" w:rsidRPr="009E136D" w:rsidRDefault="009E136D" w:rsidP="00046F10">
            <w:pPr>
              <w:spacing w:after="0" w:line="240" w:lineRule="auto"/>
              <w:rPr>
                <w:rFonts w:ascii="Candara" w:eastAsia="Times New Roman" w:hAnsi="Candara" w:cs="Arial"/>
                <w:sz w:val="16"/>
                <w:szCs w:val="16"/>
                <w:lang w:eastAsia="es-GT"/>
              </w:rPr>
            </w:pPr>
          </w:p>
        </w:tc>
        <w:tc>
          <w:tcPr>
            <w:tcW w:w="794" w:type="pct"/>
            <w:tcBorders>
              <w:top w:val="nil"/>
              <w:left w:val="nil"/>
              <w:bottom w:val="nil"/>
              <w:right w:val="nil"/>
            </w:tcBorders>
            <w:shd w:val="clear" w:color="000000" w:fill="FFFFFF"/>
            <w:noWrap/>
            <w:vAlign w:val="bottom"/>
          </w:tcPr>
          <w:p w14:paraId="0603E30D" w14:textId="78596D4F" w:rsidR="009E136D" w:rsidRPr="009E136D" w:rsidRDefault="009E136D" w:rsidP="00046F10">
            <w:pPr>
              <w:spacing w:after="0" w:line="240" w:lineRule="auto"/>
              <w:rPr>
                <w:rFonts w:ascii="Candara" w:eastAsia="Times New Roman" w:hAnsi="Candara" w:cs="Arial"/>
                <w:sz w:val="16"/>
                <w:szCs w:val="16"/>
                <w:lang w:eastAsia="es-GT"/>
              </w:rPr>
            </w:pPr>
          </w:p>
        </w:tc>
      </w:tr>
      <w:tr w:rsidR="000140F7" w:rsidRPr="009E136D" w14:paraId="0C9F60F3" w14:textId="77777777" w:rsidTr="00046F10">
        <w:trPr>
          <w:trHeight w:val="840"/>
        </w:trPr>
        <w:tc>
          <w:tcPr>
            <w:tcW w:w="997" w:type="pct"/>
            <w:tcBorders>
              <w:top w:val="nil"/>
              <w:left w:val="single" w:sz="8" w:space="0" w:color="auto"/>
              <w:bottom w:val="single" w:sz="4" w:space="0" w:color="auto"/>
              <w:right w:val="single" w:sz="4" w:space="0" w:color="auto"/>
            </w:tcBorders>
            <w:shd w:val="clear" w:color="000000" w:fill="FFFFFF"/>
            <w:vAlign w:val="center"/>
            <w:hideMark/>
          </w:tcPr>
          <w:p w14:paraId="0F16D191" w14:textId="77777777" w:rsidR="009E136D" w:rsidRPr="009E136D" w:rsidRDefault="009E136D" w:rsidP="00046F10">
            <w:pPr>
              <w:spacing w:after="0" w:line="240" w:lineRule="auto"/>
              <w:jc w:val="center"/>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75,638</w:t>
            </w:r>
          </w:p>
        </w:tc>
        <w:tc>
          <w:tcPr>
            <w:tcW w:w="695" w:type="pct"/>
            <w:tcBorders>
              <w:top w:val="nil"/>
              <w:left w:val="nil"/>
              <w:bottom w:val="single" w:sz="4" w:space="0" w:color="auto"/>
              <w:right w:val="single" w:sz="8" w:space="0" w:color="auto"/>
            </w:tcBorders>
            <w:shd w:val="clear" w:color="000000" w:fill="FFFFFF"/>
            <w:vAlign w:val="center"/>
            <w:hideMark/>
          </w:tcPr>
          <w:p w14:paraId="79726470"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100</w:t>
            </w:r>
          </w:p>
        </w:tc>
        <w:tc>
          <w:tcPr>
            <w:tcW w:w="1047" w:type="pct"/>
            <w:tcBorders>
              <w:top w:val="nil"/>
              <w:left w:val="nil"/>
              <w:bottom w:val="nil"/>
              <w:right w:val="nil"/>
            </w:tcBorders>
            <w:shd w:val="clear" w:color="000000" w:fill="FFFFFF"/>
            <w:vAlign w:val="center"/>
          </w:tcPr>
          <w:p w14:paraId="348428CE" w14:textId="2CEDFE7E"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04" w:type="pct"/>
            <w:gridSpan w:val="2"/>
            <w:tcBorders>
              <w:top w:val="nil"/>
              <w:left w:val="nil"/>
              <w:bottom w:val="nil"/>
              <w:right w:val="nil"/>
            </w:tcBorders>
            <w:shd w:val="clear" w:color="000000" w:fill="FFFFFF"/>
            <w:vAlign w:val="center"/>
          </w:tcPr>
          <w:p w14:paraId="4D1E3416" w14:textId="1A1AB317"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628" w:type="pct"/>
            <w:tcBorders>
              <w:top w:val="nil"/>
              <w:left w:val="nil"/>
              <w:bottom w:val="nil"/>
              <w:right w:val="nil"/>
            </w:tcBorders>
            <w:shd w:val="clear" w:color="000000" w:fill="FFFFFF"/>
            <w:vAlign w:val="center"/>
          </w:tcPr>
          <w:p w14:paraId="1AC11440" w14:textId="7264A4FF"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35" w:type="pct"/>
            <w:tcBorders>
              <w:top w:val="nil"/>
              <w:left w:val="nil"/>
              <w:bottom w:val="nil"/>
              <w:right w:val="nil"/>
            </w:tcBorders>
            <w:shd w:val="clear" w:color="000000" w:fill="FFFFFF"/>
          </w:tcPr>
          <w:p w14:paraId="7C329012" w14:textId="295D1112" w:rsidR="009E136D" w:rsidRPr="009E136D" w:rsidRDefault="009E136D" w:rsidP="00046F10">
            <w:pPr>
              <w:spacing w:after="0" w:line="240" w:lineRule="auto"/>
              <w:rPr>
                <w:rFonts w:ascii="Candara" w:eastAsia="Times New Roman" w:hAnsi="Candara" w:cs="Arial"/>
                <w:sz w:val="16"/>
                <w:szCs w:val="16"/>
                <w:lang w:eastAsia="es-GT"/>
              </w:rPr>
            </w:pPr>
          </w:p>
        </w:tc>
        <w:tc>
          <w:tcPr>
            <w:tcW w:w="794" w:type="pct"/>
            <w:tcBorders>
              <w:top w:val="nil"/>
              <w:left w:val="nil"/>
              <w:bottom w:val="nil"/>
              <w:right w:val="nil"/>
            </w:tcBorders>
            <w:shd w:val="clear" w:color="000000" w:fill="FFFFFF"/>
            <w:noWrap/>
            <w:vAlign w:val="bottom"/>
          </w:tcPr>
          <w:p w14:paraId="3ACE04EA" w14:textId="7445806F" w:rsidR="009E136D" w:rsidRPr="009E136D" w:rsidRDefault="009E136D" w:rsidP="00046F10">
            <w:pPr>
              <w:spacing w:after="0" w:line="240" w:lineRule="auto"/>
              <w:rPr>
                <w:rFonts w:ascii="Candara" w:eastAsia="Times New Roman" w:hAnsi="Candara" w:cs="Arial"/>
                <w:sz w:val="16"/>
                <w:szCs w:val="16"/>
                <w:lang w:eastAsia="es-GT"/>
              </w:rPr>
            </w:pPr>
          </w:p>
        </w:tc>
      </w:tr>
    </w:tbl>
    <w:p w14:paraId="1A3F3D16" w14:textId="4F266F92" w:rsidR="00DB0036" w:rsidRDefault="00046F10" w:rsidP="000140F7">
      <w:pPr>
        <w:spacing w:line="240" w:lineRule="auto"/>
        <w:jc w:val="both"/>
      </w:pPr>
      <w:r>
        <w:br w:type="textWrapping" w:clear="all"/>
      </w:r>
    </w:p>
    <w:tbl>
      <w:tblPr>
        <w:tblW w:w="0" w:type="auto"/>
        <w:tblInd w:w="-15" w:type="dxa"/>
        <w:tblCellMar>
          <w:left w:w="70" w:type="dxa"/>
          <w:right w:w="70" w:type="dxa"/>
        </w:tblCellMar>
        <w:tblLook w:val="04A0" w:firstRow="1" w:lastRow="0" w:firstColumn="1" w:lastColumn="0" w:noHBand="0" w:noVBand="1"/>
      </w:tblPr>
      <w:tblGrid>
        <w:gridCol w:w="1366"/>
        <w:gridCol w:w="2625"/>
        <w:gridCol w:w="1214"/>
        <w:gridCol w:w="1274"/>
        <w:gridCol w:w="790"/>
        <w:gridCol w:w="787"/>
        <w:gridCol w:w="787"/>
      </w:tblGrid>
      <w:tr w:rsidR="00974EFA" w:rsidRPr="00974EFA" w14:paraId="0E640F44" w14:textId="77777777" w:rsidTr="00974EFA">
        <w:trPr>
          <w:trHeight w:val="600"/>
        </w:trPr>
        <w:tc>
          <w:tcPr>
            <w:tcW w:w="0" w:type="auto"/>
            <w:gridSpan w:val="3"/>
            <w:tcBorders>
              <w:top w:val="single" w:sz="8" w:space="0" w:color="auto"/>
              <w:left w:val="single" w:sz="8" w:space="0" w:color="auto"/>
              <w:bottom w:val="nil"/>
              <w:right w:val="single" w:sz="4" w:space="0" w:color="000000"/>
            </w:tcBorders>
            <w:shd w:val="clear" w:color="000000" w:fill="FFFFFF"/>
            <w:vAlign w:val="center"/>
            <w:hideMark/>
          </w:tcPr>
          <w:p w14:paraId="36DC518C"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Medios de Verificación</w:t>
            </w:r>
          </w:p>
        </w:tc>
        <w:tc>
          <w:tcPr>
            <w:tcW w:w="0" w:type="auto"/>
            <w:tcBorders>
              <w:top w:val="nil"/>
              <w:left w:val="nil"/>
              <w:bottom w:val="nil"/>
              <w:right w:val="nil"/>
            </w:tcBorders>
            <w:shd w:val="clear" w:color="000000" w:fill="FFFFFF"/>
            <w:hideMark/>
          </w:tcPr>
          <w:p w14:paraId="3D314299"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25D4C026"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6DDC401A"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35941E88"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r>
      <w:tr w:rsidR="00974EFA" w:rsidRPr="00974EFA" w14:paraId="04E45255" w14:textId="77777777" w:rsidTr="00974EFA">
        <w:trPr>
          <w:trHeight w:val="666"/>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2FAA5E99"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Procedencia de los datos</w:t>
            </w:r>
          </w:p>
        </w:tc>
        <w:tc>
          <w:tcPr>
            <w:tcW w:w="0" w:type="auto"/>
            <w:gridSpan w:val="3"/>
            <w:tcBorders>
              <w:top w:val="single" w:sz="8" w:space="0" w:color="auto"/>
              <w:left w:val="nil"/>
              <w:bottom w:val="single" w:sz="4" w:space="0" w:color="auto"/>
              <w:right w:val="single" w:sz="8" w:space="0" w:color="000000"/>
            </w:tcBorders>
            <w:shd w:val="clear" w:color="000000" w:fill="FFFFFF"/>
            <w:hideMark/>
          </w:tcPr>
          <w:p w14:paraId="35FBE495" w14:textId="140B5FE6" w:rsidR="00974EFA" w:rsidRPr="00974EFA" w:rsidRDefault="00974EFA" w:rsidP="00974EFA">
            <w:pPr>
              <w:spacing w:after="0" w:line="240" w:lineRule="auto"/>
              <w:jc w:val="center"/>
              <w:rPr>
                <w:rFonts w:ascii="Candara" w:eastAsia="Times New Roman" w:hAnsi="Candara" w:cs="Arial"/>
                <w:sz w:val="16"/>
                <w:szCs w:val="16"/>
                <w:lang w:eastAsia="es-GT"/>
              </w:rPr>
            </w:pPr>
            <w:r w:rsidRPr="00974EFA">
              <w:rPr>
                <w:rFonts w:ascii="Candara" w:eastAsia="Times New Roman" w:hAnsi="Candara" w:cs="Arial"/>
                <w:sz w:val="16"/>
                <w:szCs w:val="16"/>
                <w:lang w:eastAsia="es-GT"/>
              </w:rPr>
              <w:t xml:space="preserve"> Subdirección de Atención y Protección </w:t>
            </w:r>
            <w:r w:rsidR="000D0B6E" w:rsidRPr="00974EFA">
              <w:rPr>
                <w:rFonts w:ascii="Candara" w:eastAsia="Times New Roman" w:hAnsi="Candara" w:cs="Arial"/>
                <w:sz w:val="16"/>
                <w:szCs w:val="16"/>
                <w:lang w:eastAsia="es-GT"/>
              </w:rPr>
              <w:t>de Derechos</w:t>
            </w:r>
            <w:r w:rsidRPr="00974EFA">
              <w:rPr>
                <w:rFonts w:ascii="Candara" w:eastAsia="Times New Roman" w:hAnsi="Candara" w:cs="Arial"/>
                <w:sz w:val="16"/>
                <w:szCs w:val="16"/>
                <w:lang w:eastAsia="es-GT"/>
              </w:rPr>
              <w:t xml:space="preserve"> </w:t>
            </w:r>
            <w:r w:rsidR="000D0B6E" w:rsidRPr="00974EFA">
              <w:rPr>
                <w:rFonts w:ascii="Candara" w:eastAsia="Times New Roman" w:hAnsi="Candara" w:cs="Arial"/>
                <w:sz w:val="16"/>
                <w:szCs w:val="16"/>
                <w:lang w:eastAsia="es-GT"/>
              </w:rPr>
              <w:t>Fundamentales de</w:t>
            </w:r>
            <w:r w:rsidRPr="00974EFA">
              <w:rPr>
                <w:rFonts w:ascii="Candara" w:eastAsia="Times New Roman" w:hAnsi="Candara" w:cs="Arial"/>
                <w:sz w:val="16"/>
                <w:szCs w:val="16"/>
                <w:lang w:eastAsia="es-GT"/>
              </w:rPr>
              <w:t xml:space="preserve"> los Migrantes, </w:t>
            </w:r>
            <w:r w:rsidR="000D0B6E" w:rsidRPr="00974EFA">
              <w:rPr>
                <w:rFonts w:ascii="Candara" w:eastAsia="Times New Roman" w:hAnsi="Candara" w:cs="Arial"/>
                <w:sz w:val="16"/>
                <w:szCs w:val="16"/>
                <w:lang w:eastAsia="es-GT"/>
              </w:rPr>
              <w:t>Departamentos de</w:t>
            </w:r>
            <w:r w:rsidRPr="00974EFA">
              <w:rPr>
                <w:rFonts w:ascii="Candara" w:eastAsia="Times New Roman" w:hAnsi="Candara" w:cs="Arial"/>
                <w:sz w:val="16"/>
                <w:szCs w:val="16"/>
                <w:lang w:eastAsia="es-GT"/>
              </w:rPr>
              <w:t xml:space="preserve"> Estadísticas y archivos, Subdirección de Planificación.</w:t>
            </w:r>
          </w:p>
        </w:tc>
        <w:tc>
          <w:tcPr>
            <w:tcW w:w="0" w:type="auto"/>
            <w:tcBorders>
              <w:top w:val="nil"/>
              <w:left w:val="nil"/>
              <w:bottom w:val="nil"/>
              <w:right w:val="nil"/>
            </w:tcBorders>
            <w:shd w:val="clear" w:color="000000" w:fill="FFFFFF"/>
            <w:hideMark/>
          </w:tcPr>
          <w:p w14:paraId="1B7CE92B"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2209E393"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706C46C8"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r>
      <w:tr w:rsidR="00974EFA" w:rsidRPr="00974EFA" w14:paraId="06306C52" w14:textId="77777777" w:rsidTr="00974EFA">
        <w:trPr>
          <w:trHeight w:val="55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6373B1B" w14:textId="77777777" w:rsidR="00974EFA" w:rsidRPr="00974EFA" w:rsidRDefault="00974EFA" w:rsidP="00974EFA">
            <w:pPr>
              <w:spacing w:after="0" w:line="240" w:lineRule="auto"/>
              <w:rPr>
                <w:rFonts w:ascii="Candara" w:eastAsia="Times New Roman" w:hAnsi="Candara" w:cs="Arial"/>
                <w:sz w:val="16"/>
                <w:szCs w:val="16"/>
                <w:lang w:eastAsia="es-GT"/>
              </w:rPr>
            </w:pPr>
            <w:r w:rsidRPr="00974EFA">
              <w:rPr>
                <w:rFonts w:ascii="Candara" w:eastAsia="Times New Roman" w:hAnsi="Candara" w:cs="Arial"/>
                <w:sz w:val="16"/>
                <w:szCs w:val="16"/>
                <w:lang w:eastAsia="es-GT"/>
              </w:rPr>
              <w:t>Unidad Responsable</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hideMark/>
          </w:tcPr>
          <w:p w14:paraId="4FE34570" w14:textId="379CE791" w:rsidR="00974EFA" w:rsidRPr="00974EFA" w:rsidRDefault="00974EFA" w:rsidP="00974EFA">
            <w:pPr>
              <w:spacing w:after="0" w:line="240" w:lineRule="auto"/>
              <w:jc w:val="center"/>
              <w:rPr>
                <w:rFonts w:ascii="Candara" w:eastAsia="Times New Roman" w:hAnsi="Candara" w:cs="Arial"/>
                <w:sz w:val="16"/>
                <w:szCs w:val="16"/>
                <w:lang w:eastAsia="es-GT"/>
              </w:rPr>
            </w:pPr>
            <w:r w:rsidRPr="00974EFA">
              <w:rPr>
                <w:rFonts w:ascii="Candara" w:eastAsia="Times New Roman" w:hAnsi="Candara" w:cs="Arial"/>
                <w:sz w:val="16"/>
                <w:szCs w:val="16"/>
                <w:lang w:eastAsia="es-GT"/>
              </w:rPr>
              <w:t xml:space="preserve"> Subdirección de Atención y Protección </w:t>
            </w:r>
            <w:r w:rsidR="000D0B6E" w:rsidRPr="00974EFA">
              <w:rPr>
                <w:rFonts w:ascii="Candara" w:eastAsia="Times New Roman" w:hAnsi="Candara" w:cs="Arial"/>
                <w:sz w:val="16"/>
                <w:szCs w:val="16"/>
                <w:lang w:eastAsia="es-GT"/>
              </w:rPr>
              <w:t>de Derechos</w:t>
            </w:r>
            <w:r w:rsidRPr="00974EFA">
              <w:rPr>
                <w:rFonts w:ascii="Candara" w:eastAsia="Times New Roman" w:hAnsi="Candara" w:cs="Arial"/>
                <w:sz w:val="16"/>
                <w:szCs w:val="16"/>
                <w:lang w:eastAsia="es-GT"/>
              </w:rPr>
              <w:t xml:space="preserve"> </w:t>
            </w:r>
            <w:r w:rsidR="000D0B6E" w:rsidRPr="00974EFA">
              <w:rPr>
                <w:rFonts w:ascii="Candara" w:eastAsia="Times New Roman" w:hAnsi="Candara" w:cs="Arial"/>
                <w:sz w:val="16"/>
                <w:szCs w:val="16"/>
                <w:lang w:eastAsia="es-GT"/>
              </w:rPr>
              <w:t>Fundamentales de</w:t>
            </w:r>
            <w:r w:rsidRPr="00974EFA">
              <w:rPr>
                <w:rFonts w:ascii="Candara" w:eastAsia="Times New Roman" w:hAnsi="Candara" w:cs="Arial"/>
                <w:sz w:val="16"/>
                <w:szCs w:val="16"/>
                <w:lang w:eastAsia="es-GT"/>
              </w:rPr>
              <w:t xml:space="preserve"> los Migrantes.</w:t>
            </w:r>
          </w:p>
        </w:tc>
        <w:tc>
          <w:tcPr>
            <w:tcW w:w="0" w:type="auto"/>
            <w:tcBorders>
              <w:top w:val="nil"/>
              <w:left w:val="nil"/>
              <w:bottom w:val="nil"/>
              <w:right w:val="nil"/>
            </w:tcBorders>
            <w:shd w:val="clear" w:color="000000" w:fill="FFFFFF"/>
            <w:hideMark/>
          </w:tcPr>
          <w:p w14:paraId="5CEBB03A"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58D49967"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6F0DF9AE"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r>
      <w:tr w:rsidR="00974EFA" w:rsidRPr="00974EFA" w14:paraId="411300AD" w14:textId="77777777" w:rsidTr="00974EFA">
        <w:trPr>
          <w:trHeight w:val="695"/>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0AB82CAE" w14:textId="77777777" w:rsidR="00974EFA" w:rsidRPr="00974EFA" w:rsidRDefault="00974EFA" w:rsidP="00974EFA">
            <w:pPr>
              <w:spacing w:after="0" w:line="240" w:lineRule="auto"/>
              <w:rPr>
                <w:rFonts w:ascii="Candara" w:eastAsia="Times New Roman" w:hAnsi="Candara" w:cs="Arial"/>
                <w:sz w:val="16"/>
                <w:szCs w:val="16"/>
                <w:lang w:eastAsia="es-GT"/>
              </w:rPr>
            </w:pPr>
            <w:r w:rsidRPr="00974EFA">
              <w:rPr>
                <w:rFonts w:ascii="Candara" w:eastAsia="Times New Roman" w:hAnsi="Candara" w:cs="Arial"/>
                <w:sz w:val="16"/>
                <w:szCs w:val="16"/>
                <w:lang w:eastAsia="es-GT"/>
              </w:rPr>
              <w:t>Metodología de Recopilación</w:t>
            </w:r>
          </w:p>
        </w:tc>
        <w:tc>
          <w:tcPr>
            <w:tcW w:w="0" w:type="auto"/>
            <w:gridSpan w:val="3"/>
            <w:tcBorders>
              <w:top w:val="single" w:sz="4" w:space="0" w:color="auto"/>
              <w:left w:val="nil"/>
              <w:bottom w:val="single" w:sz="8" w:space="0" w:color="auto"/>
              <w:right w:val="single" w:sz="8" w:space="0" w:color="000000"/>
            </w:tcBorders>
            <w:shd w:val="clear" w:color="000000" w:fill="FFFFFF"/>
            <w:hideMark/>
          </w:tcPr>
          <w:p w14:paraId="5696CD1A" w14:textId="21813679" w:rsidR="00974EFA" w:rsidRPr="00974EFA" w:rsidRDefault="00974EFA" w:rsidP="00974EFA">
            <w:pPr>
              <w:spacing w:after="0" w:line="240" w:lineRule="auto"/>
              <w:jc w:val="center"/>
              <w:rPr>
                <w:rFonts w:ascii="Candara" w:eastAsia="Times New Roman" w:hAnsi="Candara" w:cs="Arial"/>
                <w:sz w:val="16"/>
                <w:szCs w:val="16"/>
                <w:lang w:eastAsia="es-GT"/>
              </w:rPr>
            </w:pPr>
            <w:r w:rsidRPr="00974EFA">
              <w:rPr>
                <w:rFonts w:ascii="Candara" w:eastAsia="Times New Roman" w:hAnsi="Candara" w:cs="Arial"/>
                <w:sz w:val="16"/>
                <w:szCs w:val="16"/>
                <w:lang w:eastAsia="es-GT"/>
              </w:rPr>
              <w:t>Mensualmente el Departamento de Estadística y Archivos recopila la información proveniente de las sedes fronterizas migratorias y genera los reportes correspondientes en los sistemas estadísticos</w:t>
            </w:r>
            <w:r w:rsidR="00BB1FBC">
              <w:rPr>
                <w:rFonts w:ascii="Candara" w:eastAsia="Times New Roman" w:hAnsi="Candara" w:cs="Arial"/>
                <w:sz w:val="16"/>
                <w:szCs w:val="16"/>
                <w:lang w:eastAsia="es-GT"/>
              </w:rPr>
              <w:t>.</w:t>
            </w:r>
          </w:p>
        </w:tc>
        <w:tc>
          <w:tcPr>
            <w:tcW w:w="0" w:type="auto"/>
            <w:tcBorders>
              <w:top w:val="nil"/>
              <w:left w:val="nil"/>
              <w:bottom w:val="nil"/>
              <w:right w:val="nil"/>
            </w:tcBorders>
            <w:shd w:val="clear" w:color="000000" w:fill="FFFFFF"/>
            <w:hideMark/>
          </w:tcPr>
          <w:p w14:paraId="724739A1"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317AD7DD"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50B81539"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r>
      <w:tr w:rsidR="00BA5463" w:rsidRPr="00974EFA" w14:paraId="6A0AA41F" w14:textId="77777777" w:rsidTr="00974EFA">
        <w:trPr>
          <w:trHeight w:val="464"/>
        </w:trPr>
        <w:tc>
          <w:tcPr>
            <w:tcW w:w="0" w:type="auto"/>
            <w:tcBorders>
              <w:top w:val="single" w:sz="8" w:space="0" w:color="366092"/>
              <w:left w:val="single" w:sz="8" w:space="0" w:color="366092"/>
              <w:bottom w:val="single" w:sz="4" w:space="0" w:color="auto"/>
              <w:right w:val="single" w:sz="8" w:space="0" w:color="366092"/>
            </w:tcBorders>
            <w:shd w:val="clear" w:color="000000" w:fill="FFFFFF"/>
          </w:tcPr>
          <w:p w14:paraId="3B655387" w14:textId="5A16FF18" w:rsidR="00974EFA" w:rsidRPr="00974EFA" w:rsidRDefault="00974EFA" w:rsidP="00974EFA">
            <w:pPr>
              <w:spacing w:after="0" w:line="240" w:lineRule="auto"/>
              <w:jc w:val="center"/>
              <w:rPr>
                <w:rFonts w:ascii="Candara" w:eastAsia="Times New Roman" w:hAnsi="Candara" w:cs="Arial"/>
                <w:sz w:val="16"/>
                <w:szCs w:val="16"/>
                <w:lang w:eastAsia="es-GT"/>
              </w:rPr>
            </w:pPr>
            <w:r w:rsidRPr="00974EFA">
              <w:rPr>
                <w:rFonts w:ascii="Candara" w:eastAsia="Times New Roman" w:hAnsi="Candara" w:cs="Arial"/>
                <w:sz w:val="16"/>
                <w:szCs w:val="16"/>
                <w:lang w:eastAsia="es-GT"/>
              </w:rPr>
              <w:t>Plan Operativo Multianual</w:t>
            </w:r>
          </w:p>
        </w:tc>
        <w:tc>
          <w:tcPr>
            <w:tcW w:w="0" w:type="auto"/>
            <w:tcBorders>
              <w:top w:val="nil"/>
              <w:left w:val="nil"/>
              <w:bottom w:val="single" w:sz="4" w:space="0" w:color="auto"/>
              <w:right w:val="nil"/>
            </w:tcBorders>
            <w:shd w:val="clear" w:color="000000" w:fill="FFFFFF"/>
          </w:tcPr>
          <w:p w14:paraId="39422DB9" w14:textId="77777777" w:rsidR="00974EFA" w:rsidRPr="00974EFA" w:rsidRDefault="00974EFA" w:rsidP="00974EFA">
            <w:pPr>
              <w:spacing w:after="0" w:line="240" w:lineRule="auto"/>
              <w:jc w:val="center"/>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3AE0D737" w14:textId="77777777" w:rsidR="00974EFA" w:rsidRPr="00974EFA" w:rsidRDefault="00974EFA" w:rsidP="00974EFA">
            <w:pPr>
              <w:spacing w:after="0" w:line="240" w:lineRule="auto"/>
              <w:jc w:val="center"/>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5EAD3DFB" w14:textId="77777777" w:rsidR="00974EFA" w:rsidRPr="00974EFA" w:rsidRDefault="00974EFA" w:rsidP="00974EFA">
            <w:pPr>
              <w:spacing w:after="0" w:line="240" w:lineRule="auto"/>
              <w:jc w:val="center"/>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372FC0B1" w14:textId="77777777" w:rsidR="00974EFA" w:rsidRPr="00974EFA" w:rsidRDefault="00974EFA" w:rsidP="00974EFA">
            <w:pPr>
              <w:spacing w:after="0" w:line="240" w:lineRule="auto"/>
              <w:jc w:val="both"/>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3E001F77" w14:textId="77777777" w:rsidR="00974EFA" w:rsidRPr="00974EFA" w:rsidRDefault="00974EFA" w:rsidP="00974EFA">
            <w:pPr>
              <w:spacing w:after="0" w:line="240" w:lineRule="auto"/>
              <w:jc w:val="both"/>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25C3F7EA" w14:textId="77777777" w:rsidR="00974EFA" w:rsidRPr="00974EFA" w:rsidRDefault="00974EFA" w:rsidP="00974EFA">
            <w:pPr>
              <w:spacing w:after="0" w:line="240" w:lineRule="auto"/>
              <w:jc w:val="both"/>
              <w:rPr>
                <w:rFonts w:ascii="Candara" w:eastAsia="Times New Roman" w:hAnsi="Candara" w:cs="Arial"/>
                <w:sz w:val="16"/>
                <w:szCs w:val="16"/>
                <w:lang w:eastAsia="es-GT"/>
              </w:rPr>
            </w:pPr>
          </w:p>
        </w:tc>
      </w:tr>
      <w:tr w:rsidR="00974EFA" w:rsidRPr="00974EFA" w14:paraId="082A429B" w14:textId="77777777" w:rsidTr="007C5622">
        <w:trPr>
          <w:trHeight w:val="600"/>
        </w:trPr>
        <w:tc>
          <w:tcPr>
            <w:tcW w:w="0" w:type="auto"/>
            <w:gridSpan w:val="7"/>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379F148"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Producción asociada al cumplimiento de la meta</w:t>
            </w:r>
          </w:p>
        </w:tc>
      </w:tr>
      <w:tr w:rsidR="00BA5463" w:rsidRPr="00974EFA" w14:paraId="6A980017" w14:textId="77777777" w:rsidTr="007C5622">
        <w:trPr>
          <w:trHeight w:val="585"/>
        </w:trPr>
        <w:tc>
          <w:tcPr>
            <w:tcW w:w="0" w:type="auto"/>
            <w:tcBorders>
              <w:top w:val="nil"/>
              <w:left w:val="single" w:sz="8" w:space="0" w:color="auto"/>
              <w:bottom w:val="single" w:sz="4" w:space="0" w:color="auto"/>
              <w:right w:val="single" w:sz="4" w:space="0" w:color="auto"/>
            </w:tcBorders>
            <w:shd w:val="clear" w:color="000000" w:fill="C5D9F1"/>
            <w:vAlign w:val="center"/>
            <w:hideMark/>
          </w:tcPr>
          <w:p w14:paraId="5849F9EA"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 xml:space="preserve">Productos </w:t>
            </w:r>
          </w:p>
        </w:tc>
        <w:tc>
          <w:tcPr>
            <w:tcW w:w="0" w:type="auto"/>
            <w:tcBorders>
              <w:top w:val="nil"/>
              <w:left w:val="nil"/>
              <w:bottom w:val="single" w:sz="4" w:space="0" w:color="auto"/>
              <w:right w:val="single" w:sz="4" w:space="0" w:color="auto"/>
            </w:tcBorders>
            <w:shd w:val="clear" w:color="auto" w:fill="95B3D7" w:themeFill="accent1" w:themeFillTint="99"/>
            <w:vAlign w:val="center"/>
            <w:hideMark/>
          </w:tcPr>
          <w:p w14:paraId="29057C65"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 xml:space="preserve">Indicadores </w:t>
            </w:r>
          </w:p>
        </w:tc>
        <w:tc>
          <w:tcPr>
            <w:tcW w:w="0" w:type="auto"/>
            <w:gridSpan w:val="2"/>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282083B"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Subproductos</w:t>
            </w:r>
          </w:p>
        </w:tc>
        <w:tc>
          <w:tcPr>
            <w:tcW w:w="0" w:type="auto"/>
            <w:gridSpan w:val="3"/>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1829B98"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 xml:space="preserve">Indicadores </w:t>
            </w:r>
          </w:p>
        </w:tc>
      </w:tr>
      <w:tr w:rsidR="00BA5463" w:rsidRPr="00974EFA" w14:paraId="1EFE24F2" w14:textId="77777777" w:rsidTr="00974EFA">
        <w:trPr>
          <w:trHeight w:val="986"/>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486572" w14:textId="751371B5" w:rsidR="00974EFA" w:rsidRPr="00974EFA" w:rsidRDefault="00974EFA" w:rsidP="00974EFA">
            <w:pPr>
              <w:spacing w:after="0" w:line="240" w:lineRule="auto"/>
              <w:rPr>
                <w:rFonts w:ascii="Candara" w:eastAsia="Times New Roman" w:hAnsi="Candara" w:cs="Arial"/>
                <w:color w:val="000000"/>
                <w:sz w:val="16"/>
                <w:szCs w:val="16"/>
                <w:lang w:eastAsia="es-GT"/>
              </w:rPr>
            </w:pPr>
            <w:r w:rsidRPr="00974EFA">
              <w:rPr>
                <w:rFonts w:ascii="Candara" w:eastAsia="Times New Roman" w:hAnsi="Candara" w:cs="Arial"/>
                <w:color w:val="000000"/>
                <w:sz w:val="16"/>
                <w:szCs w:val="16"/>
                <w:lang w:eastAsia="es-GT"/>
              </w:rPr>
              <w:t>Asistencia y protección a las personas migrantes</w:t>
            </w:r>
            <w:r w:rsidR="00BB1FBC">
              <w:rPr>
                <w:rFonts w:ascii="Candara" w:eastAsia="Times New Roman" w:hAnsi="Candara" w:cs="Arial"/>
                <w:color w:val="000000"/>
                <w:sz w:val="16"/>
                <w:szCs w:val="16"/>
                <w:lang w:eastAsia="es-GT"/>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68A041" w14:textId="05FE1DF9" w:rsidR="00974EFA" w:rsidRPr="00974EFA" w:rsidRDefault="00BA5463" w:rsidP="00974EFA">
            <w:pPr>
              <w:spacing w:after="0" w:line="240" w:lineRule="auto"/>
              <w:rPr>
                <w:rFonts w:ascii="Candara" w:eastAsia="Times New Roman" w:hAnsi="Candara" w:cs="Arial"/>
                <w:color w:val="000000"/>
                <w:sz w:val="16"/>
                <w:szCs w:val="16"/>
                <w:lang w:eastAsia="es-GT"/>
              </w:rPr>
            </w:pPr>
            <w:r>
              <w:rPr>
                <w:rFonts w:ascii="Candara" w:eastAsia="Times New Roman" w:hAnsi="Candara" w:cs="Arial"/>
                <w:color w:val="000000"/>
                <w:sz w:val="16"/>
                <w:szCs w:val="16"/>
                <w:lang w:eastAsia="es-GT"/>
              </w:rPr>
              <w:t>Porcentaje de asistencia a migrantes</w:t>
            </w:r>
            <w:r w:rsidR="00BB1FBC">
              <w:rPr>
                <w:rFonts w:ascii="Candara" w:eastAsia="Times New Roman" w:hAnsi="Candara" w:cs="Arial"/>
                <w:color w:val="000000"/>
                <w:sz w:val="16"/>
                <w:szCs w:val="16"/>
                <w:lang w:eastAsia="es-GT"/>
              </w:rPr>
              <w:t>.</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70D8AF48" w14:textId="708A71F6" w:rsidR="00974EFA" w:rsidRPr="00974EFA" w:rsidRDefault="00974EFA" w:rsidP="00974EFA">
            <w:pPr>
              <w:spacing w:after="0" w:line="240" w:lineRule="auto"/>
              <w:rPr>
                <w:rFonts w:ascii="Candara" w:eastAsia="Times New Roman" w:hAnsi="Candara" w:cs="Arial"/>
                <w:color w:val="000000"/>
                <w:sz w:val="16"/>
                <w:szCs w:val="16"/>
                <w:lang w:eastAsia="es-GT"/>
              </w:rPr>
            </w:pPr>
            <w:r w:rsidRPr="00974EFA">
              <w:rPr>
                <w:rFonts w:ascii="Candara" w:eastAsia="Times New Roman" w:hAnsi="Candara" w:cs="Arial"/>
                <w:color w:val="000000"/>
                <w:sz w:val="16"/>
                <w:szCs w:val="16"/>
                <w:lang w:eastAsia="es-GT"/>
              </w:rPr>
              <w:t xml:space="preserve">Migrantes nacionales y extranjeros atendidos para la protección y asistencia de sus derechos. Migrantes atendidos en Albergues y Centros </w:t>
            </w:r>
            <w:r w:rsidR="000D0B6E" w:rsidRPr="00974EFA">
              <w:rPr>
                <w:rFonts w:ascii="Candara" w:eastAsia="Times New Roman" w:hAnsi="Candara" w:cs="Arial"/>
                <w:color w:val="000000"/>
                <w:sz w:val="16"/>
                <w:szCs w:val="16"/>
                <w:lang w:eastAsia="es-GT"/>
              </w:rPr>
              <w:t>de Retornados</w:t>
            </w:r>
            <w:r w:rsidR="00BB1FBC">
              <w:rPr>
                <w:rFonts w:ascii="Candara" w:eastAsia="Times New Roman" w:hAnsi="Candara" w:cs="Arial"/>
                <w:color w:val="000000"/>
                <w:sz w:val="16"/>
                <w:szCs w:val="16"/>
                <w:lang w:eastAsia="es-GT"/>
              </w:rPr>
              <w:t>.</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14:paraId="43C95CE9" w14:textId="428727B9" w:rsidR="00974EFA" w:rsidRPr="00974EFA" w:rsidRDefault="00974EFA" w:rsidP="00974EFA">
            <w:pPr>
              <w:spacing w:after="0" w:line="240" w:lineRule="auto"/>
              <w:rPr>
                <w:rFonts w:ascii="Candara" w:eastAsia="Times New Roman" w:hAnsi="Candara" w:cs="Arial"/>
                <w:color w:val="000000"/>
                <w:sz w:val="16"/>
                <w:szCs w:val="16"/>
                <w:lang w:eastAsia="es-GT"/>
              </w:rPr>
            </w:pPr>
            <w:r w:rsidRPr="00974EFA">
              <w:rPr>
                <w:rFonts w:ascii="Candara" w:eastAsia="Times New Roman" w:hAnsi="Candara" w:cs="Arial"/>
                <w:color w:val="000000"/>
                <w:sz w:val="16"/>
                <w:szCs w:val="16"/>
                <w:lang w:eastAsia="es-GT"/>
              </w:rPr>
              <w:t xml:space="preserve">Cantidad de </w:t>
            </w:r>
            <w:r w:rsidR="000D0B6E" w:rsidRPr="00974EFA">
              <w:rPr>
                <w:rFonts w:ascii="Candara" w:eastAsia="Times New Roman" w:hAnsi="Candara" w:cs="Arial"/>
                <w:color w:val="000000"/>
                <w:sz w:val="16"/>
                <w:szCs w:val="16"/>
                <w:lang w:eastAsia="es-GT"/>
              </w:rPr>
              <w:t>personas que</w:t>
            </w:r>
            <w:r w:rsidRPr="00974EFA">
              <w:rPr>
                <w:rFonts w:ascii="Candara" w:eastAsia="Times New Roman" w:hAnsi="Candara" w:cs="Arial"/>
                <w:color w:val="000000"/>
                <w:sz w:val="16"/>
                <w:szCs w:val="16"/>
                <w:lang w:eastAsia="es-GT"/>
              </w:rPr>
              <w:t xml:space="preserve"> ingresan o egresan del país/ Total de registro de personas migrantes que ingresan o egresan de país programados *100</w:t>
            </w:r>
            <w:r w:rsidR="00BB1FBC">
              <w:rPr>
                <w:rFonts w:ascii="Candara" w:eastAsia="Times New Roman" w:hAnsi="Candara" w:cs="Arial"/>
                <w:color w:val="000000"/>
                <w:sz w:val="16"/>
                <w:szCs w:val="16"/>
                <w:lang w:eastAsia="es-GT"/>
              </w:rPr>
              <w:t>.</w:t>
            </w:r>
          </w:p>
        </w:tc>
      </w:tr>
    </w:tbl>
    <w:p w14:paraId="38E6E709" w14:textId="77777777" w:rsidR="00974EFA" w:rsidRDefault="00974EFA" w:rsidP="000140F7">
      <w:pPr>
        <w:spacing w:line="240" w:lineRule="auto"/>
        <w:jc w:val="both"/>
      </w:pPr>
    </w:p>
    <w:p w14:paraId="239B053E" w14:textId="77777777" w:rsidR="00A70485" w:rsidRDefault="00A70485" w:rsidP="000140F7">
      <w:pPr>
        <w:spacing w:line="240" w:lineRule="auto"/>
        <w:jc w:val="both"/>
      </w:pPr>
    </w:p>
    <w:p w14:paraId="0D24CF3A" w14:textId="77777777" w:rsidR="00A70485" w:rsidRDefault="00A70485" w:rsidP="000140F7">
      <w:pPr>
        <w:spacing w:line="240" w:lineRule="auto"/>
        <w:jc w:val="both"/>
      </w:pPr>
    </w:p>
    <w:p w14:paraId="22F8D014" w14:textId="77777777" w:rsidR="002767C0" w:rsidRDefault="002767C0" w:rsidP="000140F7">
      <w:pPr>
        <w:spacing w:line="240" w:lineRule="auto"/>
        <w:jc w:val="both"/>
      </w:pPr>
    </w:p>
    <w:p w14:paraId="582EA448" w14:textId="109326C2" w:rsidR="00A70485" w:rsidRDefault="00046F10" w:rsidP="00046F10">
      <w:pPr>
        <w:tabs>
          <w:tab w:val="left" w:pos="5559"/>
        </w:tabs>
        <w:spacing w:line="240" w:lineRule="auto"/>
        <w:jc w:val="both"/>
      </w:pPr>
      <w:r>
        <w:tab/>
      </w:r>
    </w:p>
    <w:p w14:paraId="78429779" w14:textId="77777777" w:rsidR="00046F10" w:rsidRDefault="00046F10" w:rsidP="00046F10">
      <w:pPr>
        <w:tabs>
          <w:tab w:val="left" w:pos="5559"/>
        </w:tabs>
        <w:spacing w:line="240" w:lineRule="auto"/>
        <w:jc w:val="both"/>
      </w:pPr>
    </w:p>
    <w:p w14:paraId="1061518D" w14:textId="77777777" w:rsidR="00A70485" w:rsidRDefault="00A70485" w:rsidP="000140F7">
      <w:pPr>
        <w:spacing w:line="240" w:lineRule="auto"/>
        <w:jc w:val="both"/>
      </w:pPr>
    </w:p>
    <w:p w14:paraId="3739B51C" w14:textId="77777777" w:rsidR="00BA5463" w:rsidRDefault="00BA5463" w:rsidP="00BA5463">
      <w:pPr>
        <w:rPr>
          <w:sz w:val="16"/>
          <w:szCs w:val="16"/>
        </w:rPr>
      </w:pPr>
    </w:p>
    <w:tbl>
      <w:tblPr>
        <w:tblpPr w:leftFromText="141" w:rightFromText="141" w:vertAnchor="text" w:tblpY="1"/>
        <w:tblOverlap w:val="never"/>
        <w:tblW w:w="5018" w:type="pct"/>
        <w:tblCellMar>
          <w:left w:w="70" w:type="dxa"/>
          <w:right w:w="70" w:type="dxa"/>
        </w:tblCellMar>
        <w:tblLook w:val="04A0" w:firstRow="1" w:lastRow="0" w:firstColumn="1" w:lastColumn="0" w:noHBand="0" w:noVBand="1"/>
      </w:tblPr>
      <w:tblGrid>
        <w:gridCol w:w="40"/>
        <w:gridCol w:w="1992"/>
        <w:gridCol w:w="952"/>
        <w:gridCol w:w="151"/>
        <w:gridCol w:w="1402"/>
        <w:gridCol w:w="136"/>
        <w:gridCol w:w="1375"/>
        <w:gridCol w:w="1063"/>
        <w:gridCol w:w="122"/>
        <w:gridCol w:w="80"/>
        <w:gridCol w:w="452"/>
        <w:gridCol w:w="624"/>
        <w:gridCol w:w="471"/>
      </w:tblGrid>
      <w:tr w:rsidR="002767C0" w:rsidRPr="005B0FFD" w14:paraId="099C8105" w14:textId="77777777" w:rsidTr="00AD2899">
        <w:trPr>
          <w:trHeight w:val="689"/>
        </w:trPr>
        <w:tc>
          <w:tcPr>
            <w:tcW w:w="5000" w:type="pct"/>
            <w:gridSpan w:val="13"/>
            <w:tcBorders>
              <w:top w:val="single" w:sz="8" w:space="0" w:color="auto"/>
              <w:left w:val="single" w:sz="8" w:space="0" w:color="auto"/>
              <w:bottom w:val="single" w:sz="8" w:space="0" w:color="auto"/>
            </w:tcBorders>
            <w:shd w:val="clear" w:color="auto" w:fill="95B3D7" w:themeFill="accent1" w:themeFillTint="99"/>
            <w:vAlign w:val="center"/>
            <w:hideMark/>
          </w:tcPr>
          <w:p w14:paraId="7B6C6CF2" w14:textId="4F4F4C63" w:rsidR="002767C0" w:rsidRPr="005B0FFD" w:rsidRDefault="002767C0" w:rsidP="001B5EE3">
            <w:pPr>
              <w:spacing w:after="0" w:line="240" w:lineRule="auto"/>
              <w:jc w:val="center"/>
              <w:rPr>
                <w:rFonts w:ascii="Candara" w:eastAsia="Times New Roman" w:hAnsi="Candara" w:cs="Arial"/>
                <w:b/>
                <w:bCs/>
                <w:sz w:val="20"/>
                <w:szCs w:val="20"/>
                <w:lang w:eastAsia="es-GT"/>
              </w:rPr>
            </w:pPr>
            <w:r w:rsidRPr="00BA5463">
              <w:rPr>
                <w:rFonts w:ascii="Candara" w:eastAsia="Times New Roman" w:hAnsi="Candara" w:cs="Arial"/>
                <w:b/>
                <w:bCs/>
                <w:sz w:val="20"/>
                <w:szCs w:val="20"/>
                <w:lang w:eastAsia="es-GT"/>
              </w:rPr>
              <w:lastRenderedPageBreak/>
              <w:t>Ficha del indicador (seguimiento)</w:t>
            </w:r>
            <w:r>
              <w:rPr>
                <w:rFonts w:ascii="Candara" w:eastAsia="Times New Roman" w:hAnsi="Candara" w:cs="Arial"/>
                <w:b/>
                <w:bCs/>
                <w:sz w:val="20"/>
                <w:szCs w:val="20"/>
                <w:lang w:eastAsia="es-GT"/>
              </w:rPr>
              <w:t xml:space="preserve"> </w:t>
            </w:r>
            <w:r w:rsidR="00046F10">
              <w:rPr>
                <w:rFonts w:ascii="Candara" w:eastAsia="Times New Roman" w:hAnsi="Candara" w:cs="Arial"/>
                <w:b/>
                <w:bCs/>
                <w:sz w:val="20"/>
                <w:szCs w:val="20"/>
                <w:lang w:eastAsia="es-GT"/>
              </w:rPr>
              <w:t>SPPD-13</w:t>
            </w:r>
          </w:p>
        </w:tc>
      </w:tr>
      <w:tr w:rsidR="00BA5463" w:rsidRPr="005B0FFD" w14:paraId="43FD20FD" w14:textId="77777777" w:rsidTr="001B5EE3">
        <w:trPr>
          <w:trHeight w:val="735"/>
        </w:trPr>
        <w:tc>
          <w:tcPr>
            <w:tcW w:w="5000" w:type="pct"/>
            <w:gridSpan w:val="13"/>
            <w:tcBorders>
              <w:top w:val="nil"/>
              <w:left w:val="single" w:sz="4" w:space="0" w:color="auto"/>
              <w:bottom w:val="single" w:sz="4" w:space="0" w:color="auto"/>
              <w:right w:val="single" w:sz="4" w:space="0" w:color="000000"/>
            </w:tcBorders>
            <w:shd w:val="clear" w:color="000000" w:fill="FFFFFF"/>
            <w:noWrap/>
            <w:vAlign w:val="bottom"/>
            <w:hideMark/>
          </w:tcPr>
          <w:p w14:paraId="540E4F18" w14:textId="77777777" w:rsidR="00BA5463" w:rsidRPr="005B0FFD" w:rsidRDefault="00BA5463" w:rsidP="001B5EE3">
            <w:pPr>
              <w:spacing w:after="0" w:line="240" w:lineRule="auto"/>
              <w:rPr>
                <w:rFonts w:ascii="Candara" w:eastAsia="Times New Roman" w:hAnsi="Candara" w:cs="Arial"/>
                <w:b/>
                <w:bCs/>
                <w:color w:val="000000"/>
                <w:sz w:val="20"/>
                <w:szCs w:val="20"/>
                <w:lang w:eastAsia="es-GT"/>
              </w:rPr>
            </w:pPr>
            <w:r w:rsidRPr="005B0FFD">
              <w:rPr>
                <w:rFonts w:ascii="Candara" w:eastAsia="Times New Roman" w:hAnsi="Candara" w:cs="Arial"/>
                <w:b/>
                <w:bCs/>
                <w:color w:val="000000"/>
                <w:sz w:val="20"/>
                <w:szCs w:val="20"/>
                <w:lang w:eastAsia="es-GT"/>
              </w:rPr>
              <w:t>Nombre de la institución: Instituto Guatemalteco de Migración</w:t>
            </w:r>
          </w:p>
        </w:tc>
      </w:tr>
      <w:tr w:rsidR="00BA5463" w:rsidRPr="005B0FFD" w14:paraId="4F249306" w14:textId="77777777" w:rsidTr="001B5EE3">
        <w:trPr>
          <w:trHeight w:val="747"/>
        </w:trPr>
        <w:tc>
          <w:tcPr>
            <w:tcW w:w="1147" w:type="pct"/>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60E75882"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Nombre del Indicador</w:t>
            </w:r>
          </w:p>
        </w:tc>
        <w:tc>
          <w:tcPr>
            <w:tcW w:w="3853" w:type="pct"/>
            <w:gridSpan w:val="11"/>
            <w:tcBorders>
              <w:top w:val="single" w:sz="8" w:space="0" w:color="auto"/>
              <w:left w:val="nil"/>
              <w:bottom w:val="single" w:sz="4" w:space="0" w:color="auto"/>
              <w:right w:val="single" w:sz="8" w:space="0" w:color="000000"/>
            </w:tcBorders>
            <w:shd w:val="clear" w:color="000000" w:fill="FFFFFF"/>
            <w:vAlign w:val="bottom"/>
            <w:hideMark/>
          </w:tcPr>
          <w:p w14:paraId="263B61D3"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1. Porcentaje de cobertura de control migratorio</w:t>
            </w:r>
          </w:p>
        </w:tc>
      </w:tr>
      <w:tr w:rsidR="00BA5463" w:rsidRPr="005B0FFD" w14:paraId="430BDA80" w14:textId="77777777" w:rsidTr="001B5EE3">
        <w:trPr>
          <w:trHeight w:val="876"/>
        </w:trPr>
        <w:tc>
          <w:tcPr>
            <w:tcW w:w="1147" w:type="pct"/>
            <w:gridSpan w:val="2"/>
            <w:tcBorders>
              <w:top w:val="nil"/>
              <w:left w:val="single" w:sz="8" w:space="0" w:color="auto"/>
              <w:bottom w:val="single" w:sz="4" w:space="0" w:color="auto"/>
              <w:right w:val="nil"/>
            </w:tcBorders>
            <w:shd w:val="clear" w:color="000000" w:fill="FFFFFF"/>
            <w:vAlign w:val="center"/>
            <w:hideMark/>
          </w:tcPr>
          <w:p w14:paraId="49292FEF" w14:textId="77777777" w:rsidR="00BA5463" w:rsidRPr="005B0FFD" w:rsidRDefault="00BA5463" w:rsidP="001B5EE3">
            <w:pPr>
              <w:spacing w:after="0" w:line="240" w:lineRule="auto"/>
              <w:rPr>
                <w:rFonts w:ascii="Candara" w:eastAsia="Times New Roman" w:hAnsi="Candara" w:cs="Arial"/>
                <w:sz w:val="20"/>
                <w:szCs w:val="20"/>
                <w:lang w:eastAsia="es-GT"/>
              </w:rPr>
            </w:pPr>
            <w:r>
              <w:rPr>
                <w:rFonts w:ascii="Candara" w:eastAsia="Times New Roman" w:hAnsi="Candara" w:cs="Arial"/>
                <w:sz w:val="20"/>
                <w:szCs w:val="20"/>
                <w:lang w:eastAsia="es-GT"/>
              </w:rPr>
              <w:t>Categoría del Indicador</w:t>
            </w:r>
          </w:p>
        </w:tc>
        <w:tc>
          <w:tcPr>
            <w:tcW w:w="3853" w:type="pct"/>
            <w:gridSpan w:val="11"/>
            <w:tcBorders>
              <w:top w:val="single" w:sz="8" w:space="0" w:color="auto"/>
              <w:left w:val="single" w:sz="4" w:space="0" w:color="auto"/>
              <w:bottom w:val="single" w:sz="4" w:space="0" w:color="auto"/>
              <w:right w:val="single" w:sz="8" w:space="0" w:color="auto"/>
            </w:tcBorders>
            <w:shd w:val="clear" w:color="000000" w:fill="FFFFFF"/>
            <w:vAlign w:val="bottom"/>
            <w:hideMark/>
          </w:tcPr>
          <w:p w14:paraId="4C20CD19" w14:textId="69EFD12A"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Resultado Estratégico / Institucional</w:t>
            </w:r>
          </w:p>
          <w:p w14:paraId="598449B0" w14:textId="4D8B094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28C45883" w14:textId="77777777" w:rsidTr="001B5EE3">
        <w:trPr>
          <w:trHeight w:val="858"/>
        </w:trPr>
        <w:tc>
          <w:tcPr>
            <w:tcW w:w="1147" w:type="pct"/>
            <w:gridSpan w:val="2"/>
            <w:tcBorders>
              <w:top w:val="nil"/>
              <w:left w:val="single" w:sz="8" w:space="0" w:color="auto"/>
              <w:bottom w:val="single" w:sz="4" w:space="0" w:color="auto"/>
              <w:right w:val="nil"/>
            </w:tcBorders>
            <w:shd w:val="clear" w:color="000000" w:fill="FFFFFF"/>
            <w:vAlign w:val="center"/>
            <w:hideMark/>
          </w:tcPr>
          <w:p w14:paraId="38CA3A1D" w14:textId="31B2108C" w:rsidR="00BA5463" w:rsidRPr="005B0FFD" w:rsidRDefault="0025350D"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Meta asociada</w:t>
            </w:r>
          </w:p>
        </w:tc>
        <w:tc>
          <w:tcPr>
            <w:tcW w:w="3853" w:type="pct"/>
            <w:gridSpan w:val="11"/>
            <w:tcBorders>
              <w:top w:val="nil"/>
              <w:left w:val="single" w:sz="4" w:space="0" w:color="auto"/>
              <w:bottom w:val="single" w:sz="8" w:space="0" w:color="auto"/>
              <w:right w:val="single" w:sz="8" w:space="0" w:color="000000"/>
            </w:tcBorders>
            <w:shd w:val="clear" w:color="000000" w:fill="FFFFFF"/>
            <w:vAlign w:val="bottom"/>
            <w:hideMark/>
          </w:tcPr>
          <w:p w14:paraId="41244DAA"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Meta 10.7 Facilitar la migración y la movilidad ordenadas, seguras, regulares y responsables de las personas, entre otras cosas mediante la aplicación de políticas migratorias planificadas y bien gestionadas</w:t>
            </w:r>
          </w:p>
        </w:tc>
      </w:tr>
      <w:tr w:rsidR="00BA5463" w:rsidRPr="005B0FFD" w14:paraId="585B12D4" w14:textId="77777777" w:rsidTr="001B5EE3">
        <w:trPr>
          <w:trHeight w:val="545"/>
        </w:trPr>
        <w:tc>
          <w:tcPr>
            <w:tcW w:w="1147" w:type="pct"/>
            <w:gridSpan w:val="2"/>
            <w:tcBorders>
              <w:top w:val="nil"/>
              <w:left w:val="single" w:sz="8" w:space="0" w:color="auto"/>
              <w:bottom w:val="single" w:sz="8" w:space="0" w:color="auto"/>
              <w:right w:val="nil"/>
            </w:tcBorders>
            <w:shd w:val="clear" w:color="000000" w:fill="FFFFFF"/>
            <w:vAlign w:val="center"/>
            <w:hideMark/>
          </w:tcPr>
          <w:p w14:paraId="0F8466B2"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Política Pública Asociada</w:t>
            </w:r>
          </w:p>
        </w:tc>
        <w:tc>
          <w:tcPr>
            <w:tcW w:w="3853" w:type="pct"/>
            <w:gridSpan w:val="11"/>
            <w:tcBorders>
              <w:top w:val="single" w:sz="8" w:space="0" w:color="auto"/>
              <w:left w:val="single" w:sz="4" w:space="0" w:color="auto"/>
              <w:bottom w:val="single" w:sz="4" w:space="0" w:color="auto"/>
              <w:right w:val="single" w:sz="8" w:space="0" w:color="000000"/>
            </w:tcBorders>
            <w:shd w:val="clear" w:color="000000" w:fill="FFFFFF"/>
            <w:vAlign w:val="bottom"/>
            <w:hideMark/>
          </w:tcPr>
          <w:p w14:paraId="65646A9E" w14:textId="4184E54D"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Plan Nacional de Desarrollo katun, Nuestra Guatemala 2032 - Política nacional de Gobierno 202</w:t>
            </w:r>
            <w:r w:rsidR="005A4FC7">
              <w:rPr>
                <w:rFonts w:ascii="Candara" w:eastAsia="Times New Roman" w:hAnsi="Candara" w:cs="Arial"/>
                <w:sz w:val="20"/>
                <w:szCs w:val="20"/>
                <w:lang w:eastAsia="es-GT"/>
              </w:rPr>
              <w:t>4</w:t>
            </w:r>
            <w:r w:rsidRPr="005B0FFD">
              <w:rPr>
                <w:rFonts w:ascii="Candara" w:eastAsia="Times New Roman" w:hAnsi="Candara" w:cs="Arial"/>
                <w:sz w:val="20"/>
                <w:szCs w:val="20"/>
                <w:lang w:eastAsia="es-GT"/>
              </w:rPr>
              <w:t>-202</w:t>
            </w:r>
            <w:r w:rsidR="005A4FC7">
              <w:rPr>
                <w:rFonts w:ascii="Candara" w:eastAsia="Times New Roman" w:hAnsi="Candara" w:cs="Arial"/>
                <w:sz w:val="20"/>
                <w:szCs w:val="20"/>
                <w:lang w:eastAsia="es-GT"/>
              </w:rPr>
              <w:t>8</w:t>
            </w:r>
          </w:p>
        </w:tc>
      </w:tr>
      <w:tr w:rsidR="00BA5463" w:rsidRPr="005B0FFD" w14:paraId="2499B635" w14:textId="77777777" w:rsidTr="001B5EE3">
        <w:trPr>
          <w:trHeight w:val="398"/>
        </w:trPr>
        <w:tc>
          <w:tcPr>
            <w:tcW w:w="1147" w:type="pct"/>
            <w:gridSpan w:val="2"/>
            <w:tcBorders>
              <w:top w:val="nil"/>
              <w:left w:val="single" w:sz="8" w:space="0" w:color="auto"/>
              <w:bottom w:val="nil"/>
              <w:right w:val="nil"/>
            </w:tcBorders>
            <w:shd w:val="clear" w:color="000000" w:fill="FFFFFF"/>
            <w:noWrap/>
            <w:vAlign w:val="center"/>
            <w:hideMark/>
          </w:tcPr>
          <w:p w14:paraId="38EE2A47"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22" w:type="pct"/>
            <w:gridSpan w:val="2"/>
            <w:tcBorders>
              <w:top w:val="nil"/>
              <w:left w:val="nil"/>
              <w:bottom w:val="nil"/>
              <w:right w:val="nil"/>
            </w:tcBorders>
            <w:shd w:val="clear" w:color="000000" w:fill="FFFFFF"/>
            <w:noWrap/>
            <w:vAlign w:val="bottom"/>
            <w:hideMark/>
          </w:tcPr>
          <w:p w14:paraId="23D8C8C6"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791" w:type="pct"/>
            <w:tcBorders>
              <w:top w:val="nil"/>
              <w:left w:val="nil"/>
              <w:bottom w:val="nil"/>
              <w:right w:val="nil"/>
            </w:tcBorders>
            <w:shd w:val="clear" w:color="000000" w:fill="FFFFFF"/>
            <w:noWrap/>
            <w:vAlign w:val="bottom"/>
            <w:hideMark/>
          </w:tcPr>
          <w:p w14:paraId="4E9B2BBF"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853" w:type="pct"/>
            <w:gridSpan w:val="2"/>
            <w:tcBorders>
              <w:top w:val="nil"/>
              <w:left w:val="nil"/>
              <w:bottom w:val="nil"/>
              <w:right w:val="nil"/>
            </w:tcBorders>
            <w:shd w:val="clear" w:color="000000" w:fill="FFFFFF"/>
            <w:noWrap/>
            <w:vAlign w:val="bottom"/>
            <w:hideMark/>
          </w:tcPr>
          <w:p w14:paraId="31EA13BB"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nil"/>
              <w:left w:val="nil"/>
              <w:bottom w:val="nil"/>
              <w:right w:val="nil"/>
            </w:tcBorders>
            <w:shd w:val="clear" w:color="000000" w:fill="FFFFFF"/>
            <w:noWrap/>
            <w:vAlign w:val="bottom"/>
            <w:hideMark/>
          </w:tcPr>
          <w:p w14:paraId="7C03C280"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114" w:type="pct"/>
            <w:gridSpan w:val="2"/>
            <w:tcBorders>
              <w:top w:val="nil"/>
              <w:left w:val="nil"/>
              <w:bottom w:val="nil"/>
              <w:right w:val="nil"/>
            </w:tcBorders>
            <w:shd w:val="clear" w:color="000000" w:fill="FFFFFF"/>
            <w:noWrap/>
            <w:vAlign w:val="bottom"/>
            <w:hideMark/>
          </w:tcPr>
          <w:p w14:paraId="374992F9"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255" w:type="pct"/>
            <w:tcBorders>
              <w:top w:val="nil"/>
              <w:left w:val="nil"/>
              <w:bottom w:val="nil"/>
              <w:right w:val="nil"/>
            </w:tcBorders>
            <w:shd w:val="clear" w:color="000000" w:fill="FFFFFF"/>
            <w:noWrap/>
            <w:vAlign w:val="bottom"/>
            <w:hideMark/>
          </w:tcPr>
          <w:p w14:paraId="1C9838A5"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18" w:type="pct"/>
            <w:gridSpan w:val="2"/>
            <w:tcBorders>
              <w:top w:val="nil"/>
              <w:left w:val="nil"/>
              <w:bottom w:val="nil"/>
              <w:right w:val="nil"/>
            </w:tcBorders>
            <w:shd w:val="clear" w:color="000000" w:fill="FFFFFF"/>
            <w:noWrap/>
            <w:vAlign w:val="bottom"/>
            <w:hideMark/>
          </w:tcPr>
          <w:p w14:paraId="16C1D1C8"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5B7F57F0" w14:textId="77777777" w:rsidTr="001B5EE3">
        <w:trPr>
          <w:trHeight w:val="647"/>
        </w:trPr>
        <w:tc>
          <w:tcPr>
            <w:tcW w:w="1147" w:type="pct"/>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37EFCCD9"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Descripción del Indicador</w:t>
            </w:r>
          </w:p>
        </w:tc>
        <w:tc>
          <w:tcPr>
            <w:tcW w:w="3853" w:type="pct"/>
            <w:gridSpan w:val="11"/>
            <w:tcBorders>
              <w:top w:val="single" w:sz="8" w:space="0" w:color="auto"/>
              <w:left w:val="nil"/>
              <w:bottom w:val="single" w:sz="4" w:space="0" w:color="auto"/>
              <w:right w:val="single" w:sz="8" w:space="0" w:color="000000"/>
            </w:tcBorders>
            <w:shd w:val="clear" w:color="000000" w:fill="FFFFFF"/>
            <w:vAlign w:val="bottom"/>
            <w:hideMark/>
          </w:tcPr>
          <w:p w14:paraId="05926026" w14:textId="06ED7872"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xml:space="preserve">Mide la ampliación de </w:t>
            </w:r>
            <w:r w:rsidR="0025350D" w:rsidRPr="005B0FFD">
              <w:rPr>
                <w:rFonts w:ascii="Candara" w:eastAsia="Times New Roman" w:hAnsi="Candara" w:cs="Arial"/>
                <w:sz w:val="20"/>
                <w:szCs w:val="20"/>
                <w:lang w:eastAsia="es-GT"/>
              </w:rPr>
              <w:t>controles migratorios</w:t>
            </w:r>
            <w:r w:rsidRPr="005B0FFD">
              <w:rPr>
                <w:rFonts w:ascii="Candara" w:eastAsia="Times New Roman" w:hAnsi="Candara" w:cs="Arial"/>
                <w:sz w:val="20"/>
                <w:szCs w:val="20"/>
                <w:lang w:eastAsia="es-GT"/>
              </w:rPr>
              <w:t xml:space="preserve"> permanentes de entrada y salida de </w:t>
            </w:r>
            <w:r w:rsidR="0025350D" w:rsidRPr="005B0FFD">
              <w:rPr>
                <w:rFonts w:ascii="Candara" w:eastAsia="Times New Roman" w:hAnsi="Candara" w:cs="Arial"/>
                <w:sz w:val="20"/>
                <w:szCs w:val="20"/>
                <w:lang w:eastAsia="es-GT"/>
              </w:rPr>
              <w:t>personas nacionales</w:t>
            </w:r>
            <w:r w:rsidRPr="005B0FFD">
              <w:rPr>
                <w:rFonts w:ascii="Candara" w:eastAsia="Times New Roman" w:hAnsi="Candara" w:cs="Arial"/>
                <w:sz w:val="20"/>
                <w:szCs w:val="20"/>
                <w:lang w:eastAsia="es-GT"/>
              </w:rPr>
              <w:t xml:space="preserve"> y extranjeras.</w:t>
            </w:r>
          </w:p>
        </w:tc>
      </w:tr>
      <w:tr w:rsidR="00BA5463" w:rsidRPr="005B0FFD" w14:paraId="3D5BD87F" w14:textId="77777777" w:rsidTr="001B5EE3">
        <w:trPr>
          <w:trHeight w:val="1140"/>
        </w:trPr>
        <w:tc>
          <w:tcPr>
            <w:tcW w:w="1147" w:type="pct"/>
            <w:gridSpan w:val="2"/>
            <w:tcBorders>
              <w:top w:val="nil"/>
              <w:left w:val="single" w:sz="8" w:space="0" w:color="auto"/>
              <w:bottom w:val="single" w:sz="4" w:space="0" w:color="auto"/>
              <w:right w:val="single" w:sz="4" w:space="0" w:color="auto"/>
            </w:tcBorders>
            <w:shd w:val="clear" w:color="000000" w:fill="FFFFFF"/>
            <w:vAlign w:val="center"/>
            <w:hideMark/>
          </w:tcPr>
          <w:p w14:paraId="3F5D6CA0"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Interpretación</w:t>
            </w:r>
          </w:p>
        </w:tc>
        <w:tc>
          <w:tcPr>
            <w:tcW w:w="3853" w:type="pct"/>
            <w:gridSpan w:val="11"/>
            <w:tcBorders>
              <w:top w:val="single" w:sz="4" w:space="0" w:color="auto"/>
              <w:left w:val="single" w:sz="4" w:space="0" w:color="auto"/>
              <w:bottom w:val="single" w:sz="4" w:space="0" w:color="auto"/>
              <w:right w:val="single" w:sz="8" w:space="0" w:color="000000"/>
            </w:tcBorders>
            <w:shd w:val="clear" w:color="000000" w:fill="FFFFFF"/>
            <w:vAlign w:val="bottom"/>
            <w:hideMark/>
          </w:tcPr>
          <w:p w14:paraId="7E1D192D" w14:textId="1DB3C82B"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xml:space="preserve">El resultado muestra el porcentaje </w:t>
            </w:r>
            <w:r w:rsidR="0025350D" w:rsidRPr="005B0FFD">
              <w:rPr>
                <w:rFonts w:ascii="Candara" w:eastAsia="Times New Roman" w:hAnsi="Candara" w:cs="Arial"/>
                <w:sz w:val="20"/>
                <w:szCs w:val="20"/>
                <w:lang w:eastAsia="es-GT"/>
              </w:rPr>
              <w:t>de ampliación</w:t>
            </w:r>
            <w:r w:rsidRPr="005B0FFD">
              <w:rPr>
                <w:rFonts w:ascii="Candara" w:eastAsia="Times New Roman" w:hAnsi="Candara" w:cs="Arial"/>
                <w:sz w:val="20"/>
                <w:szCs w:val="20"/>
                <w:lang w:eastAsia="es-GT"/>
              </w:rPr>
              <w:t xml:space="preserve"> de controles </w:t>
            </w:r>
            <w:r w:rsidR="0025350D" w:rsidRPr="005B0FFD">
              <w:rPr>
                <w:rFonts w:ascii="Candara" w:eastAsia="Times New Roman" w:hAnsi="Candara" w:cs="Arial"/>
                <w:sz w:val="20"/>
                <w:szCs w:val="20"/>
                <w:lang w:eastAsia="es-GT"/>
              </w:rPr>
              <w:t>migratorios realizados</w:t>
            </w:r>
            <w:r w:rsidRPr="005B0FFD">
              <w:rPr>
                <w:rFonts w:ascii="Candara" w:eastAsia="Times New Roman" w:hAnsi="Candara" w:cs="Arial"/>
                <w:sz w:val="20"/>
                <w:szCs w:val="20"/>
                <w:lang w:eastAsia="es-GT"/>
              </w:rPr>
              <w:t xml:space="preserve"> respectó con los programados.</w:t>
            </w:r>
          </w:p>
        </w:tc>
      </w:tr>
      <w:tr w:rsidR="00BA5463" w:rsidRPr="005B0FFD" w14:paraId="07689CA2" w14:textId="77777777" w:rsidTr="001B5EE3">
        <w:trPr>
          <w:trHeight w:val="832"/>
        </w:trPr>
        <w:tc>
          <w:tcPr>
            <w:tcW w:w="1147" w:type="pct"/>
            <w:gridSpan w:val="2"/>
            <w:tcBorders>
              <w:top w:val="nil"/>
              <w:left w:val="single" w:sz="8" w:space="0" w:color="auto"/>
              <w:bottom w:val="single" w:sz="8" w:space="0" w:color="auto"/>
              <w:right w:val="single" w:sz="4" w:space="0" w:color="auto"/>
            </w:tcBorders>
            <w:shd w:val="clear" w:color="000000" w:fill="FFFFFF"/>
            <w:vAlign w:val="center"/>
            <w:hideMark/>
          </w:tcPr>
          <w:p w14:paraId="078D5170"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Fórmula de cálculo</w:t>
            </w:r>
          </w:p>
        </w:tc>
        <w:tc>
          <w:tcPr>
            <w:tcW w:w="3853" w:type="pct"/>
            <w:gridSpan w:val="11"/>
            <w:tcBorders>
              <w:top w:val="single" w:sz="4" w:space="0" w:color="auto"/>
              <w:left w:val="nil"/>
              <w:bottom w:val="single" w:sz="8" w:space="0" w:color="auto"/>
              <w:right w:val="single" w:sz="8" w:space="0" w:color="000000"/>
            </w:tcBorders>
            <w:shd w:val="clear" w:color="000000" w:fill="FFFFFF"/>
            <w:vAlign w:val="bottom"/>
            <w:hideMark/>
          </w:tcPr>
          <w:p w14:paraId="5379EC3C" w14:textId="5DAB5C99"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xml:space="preserve">Actualmente </w:t>
            </w:r>
            <w:r w:rsidR="0025350D" w:rsidRPr="005B0FFD">
              <w:rPr>
                <w:rFonts w:ascii="Candara" w:eastAsia="Times New Roman" w:hAnsi="Candara" w:cs="Arial"/>
                <w:sz w:val="20"/>
                <w:szCs w:val="20"/>
                <w:lang w:eastAsia="es-GT"/>
              </w:rPr>
              <w:t>existen 21 delegaciones</w:t>
            </w:r>
            <w:r w:rsidRPr="005B0FFD">
              <w:rPr>
                <w:rFonts w:ascii="Candara" w:eastAsia="Times New Roman" w:hAnsi="Candara" w:cs="Arial"/>
                <w:sz w:val="20"/>
                <w:szCs w:val="20"/>
                <w:lang w:eastAsia="es-GT"/>
              </w:rPr>
              <w:t xml:space="preserve"> </w:t>
            </w:r>
            <w:r w:rsidR="0025350D" w:rsidRPr="005B0FFD">
              <w:rPr>
                <w:rFonts w:ascii="Candara" w:eastAsia="Times New Roman" w:hAnsi="Candara" w:cs="Arial"/>
                <w:sz w:val="20"/>
                <w:szCs w:val="20"/>
                <w:lang w:eastAsia="es-GT"/>
              </w:rPr>
              <w:t>de control</w:t>
            </w:r>
            <w:r w:rsidRPr="005B0FFD">
              <w:rPr>
                <w:rFonts w:ascii="Candara" w:eastAsia="Times New Roman" w:hAnsi="Candara" w:cs="Arial"/>
                <w:sz w:val="20"/>
                <w:szCs w:val="20"/>
                <w:lang w:eastAsia="es-GT"/>
              </w:rPr>
              <w:t xml:space="preserve"> migratorio se pretende ampliar a 11 más, se estima la implementación programada de una por año, y para el año 2026 dos delegaciones.</w:t>
            </w:r>
          </w:p>
        </w:tc>
      </w:tr>
      <w:tr w:rsidR="00BA5463" w:rsidRPr="005B0FFD" w14:paraId="10200C51" w14:textId="77777777" w:rsidTr="001B5EE3">
        <w:trPr>
          <w:trHeight w:val="591"/>
        </w:trPr>
        <w:tc>
          <w:tcPr>
            <w:tcW w:w="1147" w:type="pct"/>
            <w:gridSpan w:val="2"/>
            <w:tcBorders>
              <w:top w:val="nil"/>
              <w:left w:val="nil"/>
              <w:bottom w:val="single" w:sz="4" w:space="0" w:color="auto"/>
              <w:right w:val="nil"/>
            </w:tcBorders>
            <w:shd w:val="clear" w:color="auto" w:fill="auto"/>
            <w:vAlign w:val="center"/>
            <w:hideMark/>
          </w:tcPr>
          <w:p w14:paraId="534D965E"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622" w:type="pct"/>
            <w:gridSpan w:val="2"/>
            <w:tcBorders>
              <w:top w:val="nil"/>
              <w:left w:val="nil"/>
              <w:bottom w:val="single" w:sz="4" w:space="0" w:color="auto"/>
              <w:right w:val="nil"/>
            </w:tcBorders>
            <w:shd w:val="clear" w:color="000000" w:fill="FFFFFF"/>
            <w:noWrap/>
            <w:vAlign w:val="bottom"/>
            <w:hideMark/>
          </w:tcPr>
          <w:p w14:paraId="628E71BB"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791" w:type="pct"/>
            <w:tcBorders>
              <w:top w:val="nil"/>
              <w:left w:val="nil"/>
              <w:bottom w:val="single" w:sz="4" w:space="0" w:color="auto"/>
              <w:right w:val="nil"/>
            </w:tcBorders>
            <w:shd w:val="clear" w:color="000000" w:fill="FFFFFF"/>
            <w:noWrap/>
            <w:vAlign w:val="bottom"/>
            <w:hideMark/>
          </w:tcPr>
          <w:p w14:paraId="0DAE0E1E"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853" w:type="pct"/>
            <w:gridSpan w:val="2"/>
            <w:tcBorders>
              <w:top w:val="nil"/>
              <w:left w:val="nil"/>
              <w:bottom w:val="single" w:sz="4" w:space="0" w:color="auto"/>
              <w:right w:val="nil"/>
            </w:tcBorders>
            <w:shd w:val="clear" w:color="000000" w:fill="FFFFFF"/>
            <w:noWrap/>
            <w:vAlign w:val="bottom"/>
            <w:hideMark/>
          </w:tcPr>
          <w:p w14:paraId="6960600D"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nil"/>
              <w:left w:val="nil"/>
              <w:bottom w:val="single" w:sz="4" w:space="0" w:color="auto"/>
              <w:right w:val="nil"/>
            </w:tcBorders>
            <w:shd w:val="clear" w:color="000000" w:fill="FFFFFF"/>
            <w:noWrap/>
            <w:vAlign w:val="bottom"/>
            <w:hideMark/>
          </w:tcPr>
          <w:p w14:paraId="3151B3AE"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114" w:type="pct"/>
            <w:gridSpan w:val="2"/>
            <w:tcBorders>
              <w:top w:val="nil"/>
              <w:left w:val="nil"/>
              <w:bottom w:val="nil"/>
              <w:right w:val="nil"/>
            </w:tcBorders>
            <w:shd w:val="clear" w:color="000000" w:fill="FFFFFF"/>
            <w:noWrap/>
            <w:vAlign w:val="bottom"/>
            <w:hideMark/>
          </w:tcPr>
          <w:p w14:paraId="2666F5B3"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255" w:type="pct"/>
            <w:tcBorders>
              <w:top w:val="nil"/>
              <w:left w:val="nil"/>
              <w:bottom w:val="nil"/>
              <w:right w:val="nil"/>
            </w:tcBorders>
            <w:shd w:val="clear" w:color="000000" w:fill="FFFFFF"/>
            <w:noWrap/>
            <w:vAlign w:val="bottom"/>
            <w:hideMark/>
          </w:tcPr>
          <w:p w14:paraId="56ECA58C"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18" w:type="pct"/>
            <w:gridSpan w:val="2"/>
            <w:tcBorders>
              <w:top w:val="nil"/>
              <w:left w:val="nil"/>
              <w:bottom w:val="nil"/>
              <w:right w:val="nil"/>
            </w:tcBorders>
            <w:shd w:val="clear" w:color="000000" w:fill="FFFFFF"/>
            <w:noWrap/>
            <w:vAlign w:val="bottom"/>
            <w:hideMark/>
          </w:tcPr>
          <w:p w14:paraId="4F97DDAD"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2424E1" w14:paraId="20B318F7" w14:textId="77777777" w:rsidTr="007C5622">
        <w:trPr>
          <w:trHeight w:val="600"/>
        </w:trPr>
        <w:tc>
          <w:tcPr>
            <w:tcW w:w="1147"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8854A6E"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Ámbito geográfico</w:t>
            </w:r>
          </w:p>
        </w:tc>
        <w:tc>
          <w:tcPr>
            <w:tcW w:w="622"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C8530FB"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Nacional</w:t>
            </w:r>
          </w:p>
        </w:tc>
        <w:tc>
          <w:tcPr>
            <w:tcW w:w="791"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CB4F0EA"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Regional</w:t>
            </w:r>
          </w:p>
        </w:tc>
        <w:tc>
          <w:tcPr>
            <w:tcW w:w="853"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48B11DB"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Departamento</w:t>
            </w:r>
          </w:p>
        </w:tc>
        <w:tc>
          <w:tcPr>
            <w:tcW w:w="600"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638D805"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Municipio</w:t>
            </w:r>
          </w:p>
        </w:tc>
        <w:tc>
          <w:tcPr>
            <w:tcW w:w="114" w:type="pct"/>
            <w:gridSpan w:val="2"/>
            <w:tcBorders>
              <w:top w:val="nil"/>
              <w:left w:val="single" w:sz="4" w:space="0" w:color="auto"/>
              <w:bottom w:val="nil"/>
              <w:right w:val="nil"/>
            </w:tcBorders>
            <w:shd w:val="clear" w:color="000000" w:fill="FFFFFF"/>
            <w:vAlign w:val="center"/>
            <w:hideMark/>
          </w:tcPr>
          <w:p w14:paraId="7DC4335F"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255" w:type="pct"/>
            <w:tcBorders>
              <w:top w:val="nil"/>
              <w:left w:val="nil"/>
              <w:bottom w:val="nil"/>
              <w:right w:val="nil"/>
            </w:tcBorders>
            <w:shd w:val="clear" w:color="000000" w:fill="FFFFFF"/>
            <w:vAlign w:val="center"/>
            <w:hideMark/>
          </w:tcPr>
          <w:p w14:paraId="6AF3B194"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18" w:type="pct"/>
            <w:gridSpan w:val="2"/>
            <w:tcBorders>
              <w:top w:val="nil"/>
              <w:left w:val="nil"/>
              <w:bottom w:val="nil"/>
              <w:right w:val="nil"/>
            </w:tcBorders>
            <w:shd w:val="clear" w:color="000000" w:fill="FFFFFF"/>
            <w:vAlign w:val="center"/>
            <w:hideMark/>
          </w:tcPr>
          <w:p w14:paraId="21F07487"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577BDFDF" w14:textId="77777777" w:rsidTr="001B5EE3">
        <w:trPr>
          <w:trHeight w:val="493"/>
        </w:trPr>
        <w:tc>
          <w:tcPr>
            <w:tcW w:w="11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D17EDF"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c>
          <w:tcPr>
            <w:tcW w:w="62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CDAE6"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x</w:t>
            </w:r>
          </w:p>
        </w:tc>
        <w:tc>
          <w:tcPr>
            <w:tcW w:w="791" w:type="pct"/>
            <w:tcBorders>
              <w:top w:val="single" w:sz="4" w:space="0" w:color="auto"/>
              <w:left w:val="nil"/>
              <w:bottom w:val="single" w:sz="4" w:space="0" w:color="auto"/>
              <w:right w:val="single" w:sz="4" w:space="0" w:color="auto"/>
            </w:tcBorders>
            <w:shd w:val="clear" w:color="000000" w:fill="FFFFFF"/>
            <w:noWrap/>
            <w:vAlign w:val="center"/>
            <w:hideMark/>
          </w:tcPr>
          <w:p w14:paraId="7B6671A2"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85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4224A04"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E4029"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114" w:type="pct"/>
            <w:gridSpan w:val="2"/>
            <w:tcBorders>
              <w:top w:val="nil"/>
              <w:left w:val="single" w:sz="4" w:space="0" w:color="auto"/>
              <w:right w:val="nil"/>
            </w:tcBorders>
            <w:shd w:val="clear" w:color="000000" w:fill="FFFFFF"/>
            <w:noWrap/>
            <w:vAlign w:val="bottom"/>
            <w:hideMark/>
          </w:tcPr>
          <w:p w14:paraId="50705463"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255" w:type="pct"/>
            <w:tcBorders>
              <w:top w:val="nil"/>
              <w:left w:val="nil"/>
              <w:right w:val="nil"/>
            </w:tcBorders>
            <w:shd w:val="clear" w:color="000000" w:fill="FFFFFF"/>
            <w:noWrap/>
            <w:vAlign w:val="bottom"/>
            <w:hideMark/>
          </w:tcPr>
          <w:p w14:paraId="00623E99"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18" w:type="pct"/>
            <w:gridSpan w:val="2"/>
            <w:tcBorders>
              <w:top w:val="nil"/>
              <w:left w:val="nil"/>
              <w:right w:val="nil"/>
            </w:tcBorders>
            <w:shd w:val="clear" w:color="000000" w:fill="FFFFFF"/>
            <w:noWrap/>
            <w:vAlign w:val="bottom"/>
            <w:hideMark/>
          </w:tcPr>
          <w:p w14:paraId="540824E2"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7D1499E6" w14:textId="77777777" w:rsidTr="007C5622">
        <w:trPr>
          <w:gridAfter w:val="5"/>
          <w:wAfter w:w="987" w:type="pct"/>
          <w:trHeight w:val="798"/>
        </w:trPr>
        <w:tc>
          <w:tcPr>
            <w:tcW w:w="1147"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6485A35"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Frecuencia de la medición</w:t>
            </w:r>
          </w:p>
        </w:tc>
        <w:tc>
          <w:tcPr>
            <w:tcW w:w="622"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0B9882E"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Mensual</w:t>
            </w:r>
          </w:p>
        </w:tc>
        <w:tc>
          <w:tcPr>
            <w:tcW w:w="791"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8AA4040"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Cuatrimestral</w:t>
            </w:r>
          </w:p>
        </w:tc>
        <w:tc>
          <w:tcPr>
            <w:tcW w:w="853"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66FB489"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Semestral</w:t>
            </w:r>
          </w:p>
        </w:tc>
        <w:tc>
          <w:tcPr>
            <w:tcW w:w="60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66DCB14"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Anual</w:t>
            </w:r>
          </w:p>
        </w:tc>
      </w:tr>
      <w:tr w:rsidR="00BA5463" w:rsidRPr="005B0FFD" w14:paraId="3FA68554" w14:textId="77777777" w:rsidTr="001B5EE3">
        <w:trPr>
          <w:gridAfter w:val="5"/>
          <w:wAfter w:w="987" w:type="pct"/>
          <w:trHeight w:val="455"/>
        </w:trPr>
        <w:tc>
          <w:tcPr>
            <w:tcW w:w="11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A611261"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2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90AD69A"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x</w:t>
            </w:r>
          </w:p>
        </w:tc>
        <w:tc>
          <w:tcPr>
            <w:tcW w:w="791" w:type="pct"/>
            <w:tcBorders>
              <w:top w:val="single" w:sz="4" w:space="0" w:color="auto"/>
              <w:left w:val="nil"/>
              <w:bottom w:val="single" w:sz="4" w:space="0" w:color="auto"/>
              <w:right w:val="single" w:sz="4" w:space="0" w:color="auto"/>
            </w:tcBorders>
            <w:shd w:val="clear" w:color="000000" w:fill="FFFFFF"/>
            <w:noWrap/>
            <w:vAlign w:val="center"/>
            <w:hideMark/>
          </w:tcPr>
          <w:p w14:paraId="4FD790BC"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x</w:t>
            </w:r>
          </w:p>
        </w:tc>
        <w:tc>
          <w:tcPr>
            <w:tcW w:w="85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BD85E61"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single" w:sz="4" w:space="0" w:color="auto"/>
              <w:left w:val="nil"/>
              <w:bottom w:val="single" w:sz="4" w:space="0" w:color="auto"/>
              <w:right w:val="single" w:sz="4" w:space="0" w:color="auto"/>
            </w:tcBorders>
            <w:shd w:val="clear" w:color="000000" w:fill="FFFFFF"/>
            <w:vAlign w:val="bottom"/>
            <w:hideMark/>
          </w:tcPr>
          <w:p w14:paraId="56A98029"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x</w:t>
            </w:r>
          </w:p>
        </w:tc>
      </w:tr>
      <w:tr w:rsidR="00BA5463" w:rsidRPr="002424E1" w14:paraId="4760E077" w14:textId="77777777" w:rsidTr="001B5EE3">
        <w:trPr>
          <w:trHeight w:val="600"/>
        </w:trPr>
        <w:tc>
          <w:tcPr>
            <w:tcW w:w="1147" w:type="pct"/>
            <w:gridSpan w:val="2"/>
            <w:tcBorders>
              <w:top w:val="single" w:sz="4" w:space="0" w:color="auto"/>
              <w:left w:val="nil"/>
              <w:bottom w:val="nil"/>
              <w:right w:val="nil"/>
            </w:tcBorders>
            <w:shd w:val="clear" w:color="000000" w:fill="FFFFFF"/>
            <w:vAlign w:val="center"/>
            <w:hideMark/>
          </w:tcPr>
          <w:p w14:paraId="7255B896" w14:textId="0D17D008" w:rsidR="00BA5463" w:rsidRPr="005B0FFD" w:rsidRDefault="00BA5463" w:rsidP="001B5EE3">
            <w:pPr>
              <w:spacing w:after="0" w:line="240" w:lineRule="auto"/>
              <w:rPr>
                <w:rFonts w:ascii="Candara" w:eastAsia="Times New Roman" w:hAnsi="Candara" w:cs="Arial"/>
                <w:sz w:val="20"/>
                <w:szCs w:val="20"/>
                <w:lang w:eastAsia="es-GT"/>
              </w:rPr>
            </w:pPr>
          </w:p>
        </w:tc>
        <w:tc>
          <w:tcPr>
            <w:tcW w:w="622" w:type="pct"/>
            <w:gridSpan w:val="2"/>
            <w:tcBorders>
              <w:top w:val="single" w:sz="4" w:space="0" w:color="auto"/>
              <w:left w:val="nil"/>
              <w:bottom w:val="nil"/>
              <w:right w:val="nil"/>
            </w:tcBorders>
            <w:shd w:val="clear" w:color="000000" w:fill="FFFFFF"/>
            <w:vAlign w:val="bottom"/>
            <w:hideMark/>
          </w:tcPr>
          <w:p w14:paraId="5D9740DC"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791" w:type="pct"/>
            <w:tcBorders>
              <w:top w:val="single" w:sz="4" w:space="0" w:color="auto"/>
              <w:left w:val="nil"/>
              <w:bottom w:val="nil"/>
              <w:right w:val="nil"/>
            </w:tcBorders>
            <w:shd w:val="clear" w:color="000000" w:fill="FFFFFF"/>
            <w:vAlign w:val="bottom"/>
            <w:hideMark/>
          </w:tcPr>
          <w:p w14:paraId="0EA02732"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853" w:type="pct"/>
            <w:gridSpan w:val="2"/>
            <w:tcBorders>
              <w:top w:val="single" w:sz="4" w:space="0" w:color="auto"/>
              <w:left w:val="nil"/>
              <w:bottom w:val="nil"/>
              <w:right w:val="nil"/>
            </w:tcBorders>
            <w:shd w:val="clear" w:color="000000" w:fill="FFFFFF"/>
            <w:vAlign w:val="bottom"/>
            <w:hideMark/>
          </w:tcPr>
          <w:p w14:paraId="310C5287"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single" w:sz="4" w:space="0" w:color="auto"/>
              <w:left w:val="nil"/>
              <w:bottom w:val="nil"/>
              <w:right w:val="nil"/>
            </w:tcBorders>
            <w:shd w:val="clear" w:color="000000" w:fill="FFFFFF"/>
            <w:vAlign w:val="bottom"/>
            <w:hideMark/>
          </w:tcPr>
          <w:p w14:paraId="40C6C2B6" w14:textId="77777777" w:rsidR="00BA5463" w:rsidRPr="005B0FFD" w:rsidRDefault="00BA5463"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c>
          <w:tcPr>
            <w:tcW w:w="114" w:type="pct"/>
            <w:gridSpan w:val="2"/>
            <w:tcBorders>
              <w:top w:val="nil"/>
              <w:left w:val="nil"/>
              <w:bottom w:val="nil"/>
              <w:right w:val="nil"/>
            </w:tcBorders>
            <w:shd w:val="clear" w:color="000000" w:fill="FFFFFF"/>
            <w:vAlign w:val="bottom"/>
            <w:hideMark/>
          </w:tcPr>
          <w:p w14:paraId="24288667" w14:textId="77777777" w:rsidR="00BA5463" w:rsidRPr="005B0FFD" w:rsidRDefault="00BA5463"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c>
          <w:tcPr>
            <w:tcW w:w="255" w:type="pct"/>
            <w:tcBorders>
              <w:top w:val="nil"/>
              <w:left w:val="nil"/>
              <w:bottom w:val="nil"/>
              <w:right w:val="nil"/>
            </w:tcBorders>
            <w:shd w:val="clear" w:color="000000" w:fill="FFFFFF"/>
            <w:vAlign w:val="bottom"/>
            <w:hideMark/>
          </w:tcPr>
          <w:p w14:paraId="41B8DF6E" w14:textId="77777777" w:rsidR="00BA5463" w:rsidRPr="005B0FFD" w:rsidRDefault="00BA5463"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c>
          <w:tcPr>
            <w:tcW w:w="618" w:type="pct"/>
            <w:gridSpan w:val="2"/>
            <w:tcBorders>
              <w:top w:val="nil"/>
              <w:left w:val="nil"/>
              <w:bottom w:val="nil"/>
              <w:right w:val="nil"/>
            </w:tcBorders>
            <w:shd w:val="clear" w:color="000000" w:fill="FFFFFF"/>
            <w:hideMark/>
          </w:tcPr>
          <w:p w14:paraId="6C6059C6"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r>
      <w:tr w:rsidR="00BA5463" w:rsidRPr="002424E1" w14:paraId="7AAB77E0" w14:textId="77777777" w:rsidTr="007C5622">
        <w:trPr>
          <w:trHeight w:val="503"/>
        </w:trPr>
        <w:tc>
          <w:tcPr>
            <w:tcW w:w="1147" w:type="pct"/>
            <w:gridSpan w:val="2"/>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hideMark/>
          </w:tcPr>
          <w:p w14:paraId="6A8FFF7B"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Tendencia del Indicador</w:t>
            </w:r>
          </w:p>
        </w:tc>
        <w:tc>
          <w:tcPr>
            <w:tcW w:w="622" w:type="pct"/>
            <w:gridSpan w:val="2"/>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3149121D"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2023</w:t>
            </w:r>
          </w:p>
        </w:tc>
        <w:tc>
          <w:tcPr>
            <w:tcW w:w="791" w:type="pct"/>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5B48A2BF"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2024</w:t>
            </w:r>
          </w:p>
        </w:tc>
        <w:tc>
          <w:tcPr>
            <w:tcW w:w="853" w:type="pct"/>
            <w:gridSpan w:val="2"/>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0C986CC8"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2025</w:t>
            </w:r>
          </w:p>
        </w:tc>
        <w:tc>
          <w:tcPr>
            <w:tcW w:w="669" w:type="pct"/>
            <w:gridSpan w:val="2"/>
            <w:vMerge w:val="restart"/>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hideMark/>
          </w:tcPr>
          <w:p w14:paraId="4E91DDA4"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2026</w:t>
            </w:r>
          </w:p>
        </w:tc>
        <w:tc>
          <w:tcPr>
            <w:tcW w:w="652" w:type="pct"/>
            <w:gridSpan w:val="3"/>
            <w:vMerge w:val="restart"/>
            <w:tcBorders>
              <w:top w:val="single" w:sz="8" w:space="0" w:color="auto"/>
              <w:left w:val="single" w:sz="4" w:space="0" w:color="auto"/>
              <w:bottom w:val="single" w:sz="4" w:space="0" w:color="auto"/>
              <w:right w:val="single" w:sz="8" w:space="0" w:color="000000"/>
            </w:tcBorders>
            <w:shd w:val="clear" w:color="auto" w:fill="95B3D7" w:themeFill="accent1" w:themeFillTint="99"/>
            <w:vAlign w:val="center"/>
            <w:hideMark/>
          </w:tcPr>
          <w:p w14:paraId="4CF0C421"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2027</w:t>
            </w:r>
          </w:p>
        </w:tc>
        <w:tc>
          <w:tcPr>
            <w:tcW w:w="266" w:type="pct"/>
            <w:tcBorders>
              <w:top w:val="nil"/>
              <w:left w:val="nil"/>
              <w:bottom w:val="nil"/>
              <w:right w:val="nil"/>
            </w:tcBorders>
            <w:shd w:val="clear" w:color="000000" w:fill="FFFFFF"/>
            <w:hideMark/>
          </w:tcPr>
          <w:p w14:paraId="4BA100E0"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35D9EDE0" w14:textId="77777777" w:rsidTr="007C5622">
        <w:trPr>
          <w:trHeight w:val="397"/>
        </w:trPr>
        <w:tc>
          <w:tcPr>
            <w:tcW w:w="1147" w:type="pct"/>
            <w:gridSpan w:val="2"/>
            <w:tcBorders>
              <w:top w:val="nil"/>
              <w:left w:val="single" w:sz="8" w:space="0" w:color="auto"/>
              <w:bottom w:val="single" w:sz="4" w:space="0" w:color="auto"/>
              <w:right w:val="single" w:sz="4" w:space="0" w:color="auto"/>
            </w:tcBorders>
            <w:shd w:val="clear" w:color="auto" w:fill="95B3D7" w:themeFill="accent1" w:themeFillTint="99"/>
            <w:vAlign w:val="center"/>
            <w:hideMark/>
          </w:tcPr>
          <w:p w14:paraId="1F22B8CC"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Años</w:t>
            </w:r>
          </w:p>
        </w:tc>
        <w:tc>
          <w:tcPr>
            <w:tcW w:w="622" w:type="pct"/>
            <w:gridSpan w:val="2"/>
            <w:vMerge/>
            <w:tcBorders>
              <w:top w:val="single" w:sz="8" w:space="0" w:color="auto"/>
              <w:left w:val="single" w:sz="4" w:space="0" w:color="auto"/>
              <w:bottom w:val="single" w:sz="4" w:space="0" w:color="000000"/>
              <w:right w:val="single" w:sz="4" w:space="0" w:color="auto"/>
            </w:tcBorders>
            <w:vAlign w:val="center"/>
            <w:hideMark/>
          </w:tcPr>
          <w:p w14:paraId="12183DA8"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791" w:type="pct"/>
            <w:vMerge/>
            <w:tcBorders>
              <w:top w:val="single" w:sz="8" w:space="0" w:color="auto"/>
              <w:left w:val="single" w:sz="4" w:space="0" w:color="auto"/>
              <w:bottom w:val="single" w:sz="4" w:space="0" w:color="000000"/>
              <w:right w:val="single" w:sz="4" w:space="0" w:color="auto"/>
            </w:tcBorders>
            <w:vAlign w:val="center"/>
            <w:hideMark/>
          </w:tcPr>
          <w:p w14:paraId="47021DD0"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853" w:type="pct"/>
            <w:gridSpan w:val="2"/>
            <w:vMerge/>
            <w:tcBorders>
              <w:top w:val="single" w:sz="8" w:space="0" w:color="auto"/>
              <w:left w:val="single" w:sz="4" w:space="0" w:color="auto"/>
              <w:bottom w:val="single" w:sz="4" w:space="0" w:color="000000"/>
              <w:right w:val="single" w:sz="4" w:space="0" w:color="auto"/>
            </w:tcBorders>
            <w:vAlign w:val="center"/>
            <w:hideMark/>
          </w:tcPr>
          <w:p w14:paraId="373E8EDA"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669" w:type="pct"/>
            <w:gridSpan w:val="2"/>
            <w:vMerge/>
            <w:tcBorders>
              <w:top w:val="single" w:sz="8" w:space="0" w:color="auto"/>
              <w:left w:val="single" w:sz="4" w:space="0" w:color="auto"/>
              <w:bottom w:val="single" w:sz="4" w:space="0" w:color="auto"/>
              <w:right w:val="single" w:sz="4" w:space="0" w:color="auto"/>
            </w:tcBorders>
            <w:vAlign w:val="center"/>
            <w:hideMark/>
          </w:tcPr>
          <w:p w14:paraId="75FB1650"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652" w:type="pct"/>
            <w:gridSpan w:val="3"/>
            <w:vMerge/>
            <w:tcBorders>
              <w:top w:val="single" w:sz="8" w:space="0" w:color="auto"/>
              <w:left w:val="single" w:sz="4" w:space="0" w:color="auto"/>
              <w:bottom w:val="single" w:sz="4" w:space="0" w:color="auto"/>
              <w:right w:val="single" w:sz="8" w:space="0" w:color="000000"/>
            </w:tcBorders>
            <w:vAlign w:val="center"/>
            <w:hideMark/>
          </w:tcPr>
          <w:p w14:paraId="3C93E217"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266" w:type="pct"/>
            <w:tcBorders>
              <w:top w:val="nil"/>
              <w:left w:val="nil"/>
              <w:bottom w:val="nil"/>
              <w:right w:val="nil"/>
            </w:tcBorders>
            <w:shd w:val="clear" w:color="000000" w:fill="FFFFFF"/>
            <w:hideMark/>
          </w:tcPr>
          <w:p w14:paraId="10555CE8"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2424E1" w14:paraId="29ADE024" w14:textId="77777777" w:rsidTr="001B5EE3">
        <w:trPr>
          <w:trHeight w:val="710"/>
        </w:trPr>
        <w:tc>
          <w:tcPr>
            <w:tcW w:w="1147" w:type="pct"/>
            <w:gridSpan w:val="2"/>
            <w:tcBorders>
              <w:top w:val="nil"/>
              <w:left w:val="single" w:sz="8" w:space="0" w:color="auto"/>
              <w:bottom w:val="single" w:sz="8" w:space="0" w:color="auto"/>
              <w:right w:val="single" w:sz="4" w:space="0" w:color="auto"/>
            </w:tcBorders>
            <w:shd w:val="clear" w:color="000000" w:fill="FFFFFF"/>
            <w:vAlign w:val="center"/>
            <w:hideMark/>
          </w:tcPr>
          <w:p w14:paraId="048769B2"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Valor  del indicador (en datos absolutos y relativos )</w:t>
            </w:r>
          </w:p>
        </w:tc>
        <w:tc>
          <w:tcPr>
            <w:tcW w:w="622" w:type="pct"/>
            <w:gridSpan w:val="2"/>
            <w:tcBorders>
              <w:top w:val="nil"/>
              <w:left w:val="nil"/>
              <w:bottom w:val="single" w:sz="8" w:space="0" w:color="auto"/>
              <w:right w:val="single" w:sz="4" w:space="0" w:color="auto"/>
            </w:tcBorders>
            <w:shd w:val="clear" w:color="000000" w:fill="FFFFFF"/>
            <w:vAlign w:val="center"/>
            <w:hideMark/>
          </w:tcPr>
          <w:p w14:paraId="59EE716F"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1</w:t>
            </w:r>
          </w:p>
        </w:tc>
        <w:tc>
          <w:tcPr>
            <w:tcW w:w="791" w:type="pct"/>
            <w:tcBorders>
              <w:top w:val="nil"/>
              <w:left w:val="nil"/>
              <w:bottom w:val="single" w:sz="8" w:space="0" w:color="auto"/>
              <w:right w:val="single" w:sz="4" w:space="0" w:color="auto"/>
            </w:tcBorders>
            <w:shd w:val="clear" w:color="000000" w:fill="FFFFFF"/>
            <w:vAlign w:val="center"/>
            <w:hideMark/>
          </w:tcPr>
          <w:p w14:paraId="2B8289C4"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1</w:t>
            </w:r>
          </w:p>
        </w:tc>
        <w:tc>
          <w:tcPr>
            <w:tcW w:w="853" w:type="pct"/>
            <w:gridSpan w:val="2"/>
            <w:tcBorders>
              <w:top w:val="nil"/>
              <w:left w:val="nil"/>
              <w:bottom w:val="single" w:sz="8" w:space="0" w:color="auto"/>
              <w:right w:val="single" w:sz="4" w:space="0" w:color="auto"/>
            </w:tcBorders>
            <w:shd w:val="clear" w:color="000000" w:fill="FFFFFF"/>
            <w:vAlign w:val="center"/>
            <w:hideMark/>
          </w:tcPr>
          <w:p w14:paraId="49EBE0E5"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1</w:t>
            </w:r>
          </w:p>
        </w:tc>
        <w:tc>
          <w:tcPr>
            <w:tcW w:w="669" w:type="pct"/>
            <w:gridSpan w:val="2"/>
            <w:tcBorders>
              <w:top w:val="single" w:sz="4" w:space="0" w:color="auto"/>
              <w:left w:val="nil"/>
              <w:bottom w:val="single" w:sz="8" w:space="0" w:color="auto"/>
              <w:right w:val="single" w:sz="4" w:space="0" w:color="auto"/>
            </w:tcBorders>
            <w:shd w:val="clear" w:color="000000" w:fill="FFFFFF"/>
            <w:vAlign w:val="center"/>
            <w:hideMark/>
          </w:tcPr>
          <w:p w14:paraId="791F8FF9"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2</w:t>
            </w:r>
          </w:p>
        </w:tc>
        <w:tc>
          <w:tcPr>
            <w:tcW w:w="652" w:type="pct"/>
            <w:gridSpan w:val="3"/>
            <w:tcBorders>
              <w:top w:val="single" w:sz="4" w:space="0" w:color="auto"/>
              <w:left w:val="nil"/>
              <w:bottom w:val="single" w:sz="8" w:space="0" w:color="auto"/>
              <w:right w:val="single" w:sz="8" w:space="0" w:color="000000"/>
            </w:tcBorders>
            <w:shd w:val="clear" w:color="000000" w:fill="FFFFFF"/>
            <w:vAlign w:val="center"/>
            <w:hideMark/>
          </w:tcPr>
          <w:p w14:paraId="4AE33B0B"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1</w:t>
            </w:r>
          </w:p>
        </w:tc>
        <w:tc>
          <w:tcPr>
            <w:tcW w:w="266" w:type="pct"/>
            <w:tcBorders>
              <w:top w:val="nil"/>
              <w:left w:val="nil"/>
              <w:bottom w:val="nil"/>
              <w:right w:val="nil"/>
            </w:tcBorders>
            <w:shd w:val="clear" w:color="000000" w:fill="FFFFFF"/>
            <w:hideMark/>
          </w:tcPr>
          <w:p w14:paraId="0A5CEAF1"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2767C0" w:rsidRPr="002424E1" w14:paraId="3359FD08" w14:textId="77777777" w:rsidTr="001B5EE3">
        <w:trPr>
          <w:gridBefore w:val="1"/>
          <w:wBefore w:w="23" w:type="pct"/>
          <w:trHeight w:val="683"/>
        </w:trPr>
        <w:tc>
          <w:tcPr>
            <w:tcW w:w="1124" w:type="pct"/>
            <w:tcBorders>
              <w:top w:val="single" w:sz="8" w:space="0" w:color="auto"/>
              <w:left w:val="single" w:sz="8" w:space="0" w:color="auto"/>
              <w:bottom w:val="nil"/>
              <w:right w:val="single" w:sz="8" w:space="0" w:color="auto"/>
            </w:tcBorders>
            <w:shd w:val="clear" w:color="000000" w:fill="FFFFFF"/>
            <w:vAlign w:val="center"/>
            <w:hideMark/>
          </w:tcPr>
          <w:p w14:paraId="0E7C8E96" w14:textId="4EEE053D" w:rsidR="002767C0" w:rsidRPr="005B0FFD" w:rsidRDefault="002767C0"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b/>
                <w:bCs/>
                <w:i/>
                <w:iCs/>
                <w:sz w:val="20"/>
                <w:szCs w:val="20"/>
                <w:lang w:eastAsia="es-GT"/>
              </w:rPr>
              <w:lastRenderedPageBreak/>
              <w:t>Línea Base</w:t>
            </w:r>
          </w:p>
        </w:tc>
        <w:tc>
          <w:tcPr>
            <w:tcW w:w="622" w:type="pct"/>
            <w:gridSpan w:val="2"/>
            <w:tcBorders>
              <w:top w:val="nil"/>
              <w:left w:val="nil"/>
              <w:bottom w:val="nil"/>
              <w:right w:val="nil"/>
            </w:tcBorders>
            <w:shd w:val="clear" w:color="000000" w:fill="FFFFFF"/>
            <w:vAlign w:val="center"/>
            <w:hideMark/>
          </w:tcPr>
          <w:p w14:paraId="5B76CB3C" w14:textId="26508225"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sz w:val="20"/>
                <w:szCs w:val="20"/>
                <w:lang w:eastAsia="es-GT"/>
              </w:rPr>
              <w:t> </w:t>
            </w:r>
          </w:p>
        </w:tc>
        <w:tc>
          <w:tcPr>
            <w:tcW w:w="791" w:type="pct"/>
            <w:tcBorders>
              <w:top w:val="nil"/>
              <w:left w:val="nil"/>
              <w:bottom w:val="nil"/>
              <w:right w:val="nil"/>
            </w:tcBorders>
            <w:shd w:val="clear" w:color="000000" w:fill="FFFFFF"/>
            <w:vAlign w:val="center"/>
            <w:hideMark/>
          </w:tcPr>
          <w:p w14:paraId="775FA638"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853" w:type="pct"/>
            <w:gridSpan w:val="2"/>
            <w:tcBorders>
              <w:top w:val="nil"/>
              <w:left w:val="nil"/>
              <w:bottom w:val="nil"/>
              <w:right w:val="nil"/>
            </w:tcBorders>
            <w:shd w:val="clear" w:color="000000" w:fill="FFFFFF"/>
            <w:vAlign w:val="center"/>
            <w:hideMark/>
          </w:tcPr>
          <w:p w14:paraId="2B78A1FD"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600" w:type="pct"/>
            <w:tcBorders>
              <w:top w:val="nil"/>
              <w:left w:val="nil"/>
              <w:bottom w:val="nil"/>
              <w:right w:val="nil"/>
            </w:tcBorders>
            <w:shd w:val="clear" w:color="000000" w:fill="FFFFFF"/>
            <w:vAlign w:val="center"/>
            <w:hideMark/>
          </w:tcPr>
          <w:p w14:paraId="4DEB3343"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114" w:type="pct"/>
            <w:gridSpan w:val="2"/>
            <w:tcBorders>
              <w:top w:val="nil"/>
              <w:left w:val="nil"/>
              <w:bottom w:val="nil"/>
              <w:right w:val="nil"/>
            </w:tcBorders>
            <w:shd w:val="clear" w:color="000000" w:fill="FFFFFF"/>
            <w:vAlign w:val="center"/>
            <w:hideMark/>
          </w:tcPr>
          <w:p w14:paraId="531A6EB3"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255" w:type="pct"/>
            <w:tcBorders>
              <w:top w:val="nil"/>
              <w:left w:val="nil"/>
              <w:bottom w:val="nil"/>
              <w:right w:val="nil"/>
            </w:tcBorders>
            <w:shd w:val="clear" w:color="000000" w:fill="FFFFFF"/>
            <w:vAlign w:val="center"/>
            <w:hideMark/>
          </w:tcPr>
          <w:p w14:paraId="3815AF4E"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618" w:type="pct"/>
            <w:gridSpan w:val="2"/>
            <w:tcBorders>
              <w:top w:val="nil"/>
              <w:left w:val="nil"/>
              <w:bottom w:val="nil"/>
              <w:right w:val="nil"/>
            </w:tcBorders>
            <w:shd w:val="clear" w:color="000000" w:fill="FFFFFF"/>
            <w:hideMark/>
          </w:tcPr>
          <w:p w14:paraId="32F31ADA" w14:textId="77777777" w:rsidR="002767C0" w:rsidRPr="005B0FFD" w:rsidRDefault="002767C0"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2767C0" w:rsidRPr="005B0FFD" w14:paraId="5F551260" w14:textId="77777777" w:rsidTr="001B5EE3">
        <w:trPr>
          <w:gridBefore w:val="1"/>
          <w:gridAfter w:val="7"/>
          <w:wBefore w:w="23" w:type="pct"/>
          <w:wAfter w:w="2363" w:type="pct"/>
          <w:trHeight w:val="679"/>
        </w:trPr>
        <w:tc>
          <w:tcPr>
            <w:tcW w:w="1661" w:type="pct"/>
            <w:gridSpan w:val="2"/>
            <w:tcBorders>
              <w:top w:val="single" w:sz="8" w:space="0" w:color="auto"/>
              <w:left w:val="single" w:sz="8" w:space="0" w:color="auto"/>
              <w:bottom w:val="single" w:sz="4" w:space="0" w:color="auto"/>
              <w:right w:val="single" w:sz="4" w:space="0" w:color="auto"/>
            </w:tcBorders>
            <w:shd w:val="clear" w:color="000000" w:fill="FFFFFF"/>
            <w:vAlign w:val="center"/>
          </w:tcPr>
          <w:p w14:paraId="0441ED4C" w14:textId="5DAED327" w:rsidR="002767C0" w:rsidRPr="005B0FFD" w:rsidRDefault="002767C0"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Año</w:t>
            </w:r>
          </w:p>
        </w:tc>
        <w:tc>
          <w:tcPr>
            <w:tcW w:w="953" w:type="pct"/>
            <w:gridSpan w:val="3"/>
            <w:tcBorders>
              <w:top w:val="single" w:sz="8" w:space="0" w:color="auto"/>
              <w:left w:val="nil"/>
              <w:bottom w:val="single" w:sz="4" w:space="0" w:color="auto"/>
              <w:right w:val="single" w:sz="8" w:space="0" w:color="auto"/>
            </w:tcBorders>
            <w:shd w:val="clear" w:color="000000" w:fill="FFFFFF"/>
            <w:vAlign w:val="center"/>
          </w:tcPr>
          <w:p w14:paraId="70393FE4" w14:textId="16E756B0" w:rsidR="002767C0" w:rsidRPr="005B0FFD" w:rsidRDefault="002767C0"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Meta en datos absolutos</w:t>
            </w:r>
          </w:p>
        </w:tc>
      </w:tr>
      <w:tr w:rsidR="002767C0" w:rsidRPr="005B0FFD" w14:paraId="33E0B9C2" w14:textId="77777777" w:rsidTr="001B5EE3">
        <w:trPr>
          <w:gridBefore w:val="1"/>
          <w:gridAfter w:val="7"/>
          <w:wBefore w:w="23" w:type="pct"/>
          <w:wAfter w:w="2363" w:type="pct"/>
          <w:trHeight w:val="571"/>
        </w:trPr>
        <w:tc>
          <w:tcPr>
            <w:tcW w:w="1661" w:type="pct"/>
            <w:gridSpan w:val="2"/>
            <w:tcBorders>
              <w:top w:val="nil"/>
              <w:left w:val="single" w:sz="8" w:space="0" w:color="auto"/>
              <w:bottom w:val="single" w:sz="4" w:space="0" w:color="auto"/>
              <w:right w:val="single" w:sz="4" w:space="0" w:color="auto"/>
            </w:tcBorders>
            <w:shd w:val="clear" w:color="000000" w:fill="FFFFFF"/>
            <w:vAlign w:val="center"/>
          </w:tcPr>
          <w:p w14:paraId="14A3D25B" w14:textId="4F4314BA" w:rsidR="002767C0" w:rsidRPr="005B0FFD" w:rsidRDefault="002767C0"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2016</w:t>
            </w:r>
          </w:p>
        </w:tc>
        <w:tc>
          <w:tcPr>
            <w:tcW w:w="953" w:type="pct"/>
            <w:gridSpan w:val="3"/>
            <w:tcBorders>
              <w:top w:val="nil"/>
              <w:left w:val="nil"/>
              <w:bottom w:val="single" w:sz="4" w:space="0" w:color="auto"/>
              <w:right w:val="single" w:sz="8" w:space="0" w:color="auto"/>
            </w:tcBorders>
            <w:shd w:val="clear" w:color="000000" w:fill="FFFFFF"/>
            <w:vAlign w:val="center"/>
          </w:tcPr>
          <w:p w14:paraId="6BC9B2E4" w14:textId="5B7F07D3" w:rsidR="002767C0" w:rsidRPr="005B0FFD" w:rsidRDefault="002767C0"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100</w:t>
            </w:r>
          </w:p>
        </w:tc>
      </w:tr>
      <w:tr w:rsidR="002767C0" w:rsidRPr="005B0FFD" w14:paraId="09ECDF15" w14:textId="77777777" w:rsidTr="001B5EE3">
        <w:trPr>
          <w:gridBefore w:val="1"/>
          <w:gridAfter w:val="7"/>
          <w:wBefore w:w="23" w:type="pct"/>
          <w:wAfter w:w="2363" w:type="pct"/>
          <w:trHeight w:val="681"/>
        </w:trPr>
        <w:tc>
          <w:tcPr>
            <w:tcW w:w="1661" w:type="pct"/>
            <w:gridSpan w:val="2"/>
            <w:tcBorders>
              <w:top w:val="nil"/>
              <w:left w:val="single" w:sz="8" w:space="0" w:color="auto"/>
              <w:bottom w:val="single" w:sz="4" w:space="0" w:color="auto"/>
              <w:right w:val="single" w:sz="4" w:space="0" w:color="auto"/>
            </w:tcBorders>
            <w:shd w:val="clear" w:color="000000" w:fill="FFFFFF"/>
            <w:vAlign w:val="center"/>
          </w:tcPr>
          <w:p w14:paraId="699CC2D5" w14:textId="5F36D6DC" w:rsidR="002767C0" w:rsidRPr="005B0FFD" w:rsidRDefault="002767C0"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21</w:t>
            </w:r>
          </w:p>
        </w:tc>
        <w:tc>
          <w:tcPr>
            <w:tcW w:w="953" w:type="pct"/>
            <w:gridSpan w:val="3"/>
            <w:tcBorders>
              <w:top w:val="nil"/>
              <w:left w:val="nil"/>
              <w:bottom w:val="single" w:sz="4" w:space="0" w:color="auto"/>
              <w:right w:val="single" w:sz="8" w:space="0" w:color="auto"/>
            </w:tcBorders>
            <w:shd w:val="clear" w:color="000000" w:fill="FFFFFF"/>
            <w:vAlign w:val="center"/>
          </w:tcPr>
          <w:p w14:paraId="3DEB60C9" w14:textId="55DD9288" w:rsidR="002767C0" w:rsidRPr="005B0FFD" w:rsidRDefault="002767C0"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100</w:t>
            </w:r>
          </w:p>
        </w:tc>
      </w:tr>
    </w:tbl>
    <w:p w14:paraId="00823736" w14:textId="057B068B" w:rsidR="00A70485" w:rsidRDefault="001B5EE3" w:rsidP="000140F7">
      <w:pPr>
        <w:spacing w:line="240" w:lineRule="auto"/>
        <w:jc w:val="both"/>
      </w:pPr>
      <w:r>
        <w:br w:type="textWrapping" w:clear="all"/>
      </w:r>
    </w:p>
    <w:tbl>
      <w:tblPr>
        <w:tblW w:w="0" w:type="auto"/>
        <w:tblInd w:w="-20" w:type="dxa"/>
        <w:tblCellMar>
          <w:left w:w="70" w:type="dxa"/>
          <w:right w:w="70" w:type="dxa"/>
        </w:tblCellMar>
        <w:tblLook w:val="04A0" w:firstRow="1" w:lastRow="0" w:firstColumn="1" w:lastColumn="0" w:noHBand="0" w:noVBand="1"/>
      </w:tblPr>
      <w:tblGrid>
        <w:gridCol w:w="1569"/>
        <w:gridCol w:w="3147"/>
        <w:gridCol w:w="943"/>
        <w:gridCol w:w="943"/>
        <w:gridCol w:w="750"/>
        <w:gridCol w:w="748"/>
        <w:gridCol w:w="748"/>
      </w:tblGrid>
      <w:tr w:rsidR="00C83215" w:rsidRPr="00C83215" w14:paraId="7B057BF0" w14:textId="77777777" w:rsidTr="001A6044">
        <w:trPr>
          <w:trHeight w:val="600"/>
        </w:trPr>
        <w:tc>
          <w:tcPr>
            <w:tcW w:w="0" w:type="auto"/>
            <w:gridSpan w:val="4"/>
            <w:tcBorders>
              <w:top w:val="nil"/>
              <w:left w:val="single" w:sz="8" w:space="0" w:color="auto"/>
              <w:bottom w:val="single" w:sz="8" w:space="0" w:color="auto"/>
              <w:right w:val="nil"/>
            </w:tcBorders>
            <w:shd w:val="clear" w:color="000000" w:fill="FFFFFF"/>
            <w:vAlign w:val="center"/>
            <w:hideMark/>
          </w:tcPr>
          <w:p w14:paraId="2A15B456"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Medios de Verificación</w:t>
            </w:r>
          </w:p>
        </w:tc>
        <w:tc>
          <w:tcPr>
            <w:tcW w:w="0" w:type="auto"/>
            <w:tcBorders>
              <w:top w:val="nil"/>
              <w:left w:val="nil"/>
              <w:bottom w:val="nil"/>
              <w:right w:val="nil"/>
            </w:tcBorders>
            <w:shd w:val="clear" w:color="000000" w:fill="FFFFFF"/>
            <w:hideMark/>
          </w:tcPr>
          <w:p w14:paraId="1DB3FEB1"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1D3E8FAA"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041A2B8D"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1A6044" w:rsidRPr="00C83215" w14:paraId="404655B7" w14:textId="77777777" w:rsidTr="001A6044">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C709D7A"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Procedencia de los datos</w:t>
            </w:r>
          </w:p>
        </w:tc>
        <w:tc>
          <w:tcPr>
            <w:tcW w:w="0" w:type="auto"/>
            <w:gridSpan w:val="3"/>
            <w:tcBorders>
              <w:top w:val="single" w:sz="8" w:space="0" w:color="auto"/>
              <w:left w:val="nil"/>
              <w:bottom w:val="single" w:sz="4" w:space="0" w:color="auto"/>
              <w:right w:val="single" w:sz="8" w:space="0" w:color="000000"/>
            </w:tcBorders>
            <w:shd w:val="clear" w:color="000000" w:fill="FFFFFF"/>
            <w:hideMark/>
          </w:tcPr>
          <w:p w14:paraId="27560B64" w14:textId="6BDA45B9"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Informes mensuales del flujo migratorio</w:t>
            </w:r>
            <w:r w:rsidR="00BB1FBC">
              <w:rPr>
                <w:rFonts w:ascii="Candara" w:eastAsia="Times New Roman" w:hAnsi="Candara" w:cs="Arial"/>
                <w:sz w:val="20"/>
                <w:szCs w:val="20"/>
                <w:lang w:eastAsia="es-GT"/>
              </w:rPr>
              <w:t>.</w:t>
            </w:r>
            <w:r w:rsidRPr="00C83215">
              <w:rPr>
                <w:rFonts w:ascii="Candara" w:eastAsia="Times New Roman" w:hAnsi="Candara" w:cs="Arial"/>
                <w:sz w:val="20"/>
                <w:szCs w:val="20"/>
                <w:lang w:eastAsia="es-GT"/>
              </w:rPr>
              <w:t xml:space="preserve">  </w:t>
            </w:r>
          </w:p>
        </w:tc>
        <w:tc>
          <w:tcPr>
            <w:tcW w:w="0" w:type="auto"/>
            <w:tcBorders>
              <w:top w:val="nil"/>
              <w:left w:val="nil"/>
              <w:bottom w:val="nil"/>
              <w:right w:val="nil"/>
            </w:tcBorders>
            <w:shd w:val="clear" w:color="000000" w:fill="FFFFFF"/>
            <w:hideMark/>
          </w:tcPr>
          <w:p w14:paraId="2AFFCC67"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3251536D"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74FA456D"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1A6044" w:rsidRPr="00C83215" w14:paraId="14A5C1F6" w14:textId="77777777" w:rsidTr="001A6044">
        <w:trPr>
          <w:trHeight w:val="7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55335B4" w14:textId="77777777" w:rsidR="00C83215" w:rsidRPr="00C83215" w:rsidRDefault="00C83215" w:rsidP="00C83215">
            <w:pPr>
              <w:spacing w:after="0" w:line="240" w:lineRule="auto"/>
              <w:rPr>
                <w:rFonts w:ascii="Candara" w:eastAsia="Times New Roman" w:hAnsi="Candara" w:cs="Arial"/>
                <w:sz w:val="20"/>
                <w:szCs w:val="20"/>
                <w:lang w:eastAsia="es-GT"/>
              </w:rPr>
            </w:pPr>
            <w:r w:rsidRPr="00C83215">
              <w:rPr>
                <w:rFonts w:ascii="Candara" w:eastAsia="Times New Roman" w:hAnsi="Candara" w:cs="Arial"/>
                <w:sz w:val="20"/>
                <w:szCs w:val="20"/>
                <w:lang w:eastAsia="es-GT"/>
              </w:rPr>
              <w:t>Unidad Responsable</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hideMark/>
          </w:tcPr>
          <w:p w14:paraId="44402DA1" w14:textId="2FB1AF96"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Departamento de Estadística y Archivos</w:t>
            </w:r>
            <w:r w:rsidR="00BB1FBC">
              <w:rPr>
                <w:rFonts w:ascii="Candara" w:eastAsia="Times New Roman" w:hAnsi="Candara" w:cs="Arial"/>
                <w:sz w:val="20"/>
                <w:szCs w:val="20"/>
                <w:lang w:eastAsia="es-GT"/>
              </w:rPr>
              <w:t>.</w:t>
            </w:r>
          </w:p>
        </w:tc>
        <w:tc>
          <w:tcPr>
            <w:tcW w:w="0" w:type="auto"/>
            <w:tcBorders>
              <w:top w:val="nil"/>
              <w:left w:val="nil"/>
              <w:bottom w:val="nil"/>
              <w:right w:val="nil"/>
            </w:tcBorders>
            <w:shd w:val="clear" w:color="000000" w:fill="FFFFFF"/>
            <w:hideMark/>
          </w:tcPr>
          <w:p w14:paraId="6D236143"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01573723"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09EAED7E"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1A6044" w:rsidRPr="00C83215" w14:paraId="6ED16B27" w14:textId="77777777" w:rsidTr="001A6044">
        <w:trPr>
          <w:trHeight w:val="1121"/>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360EA869" w14:textId="77777777" w:rsidR="00C83215" w:rsidRPr="00C83215" w:rsidRDefault="00C83215" w:rsidP="00C83215">
            <w:pPr>
              <w:spacing w:after="0" w:line="240" w:lineRule="auto"/>
              <w:rPr>
                <w:rFonts w:ascii="Candara" w:eastAsia="Times New Roman" w:hAnsi="Candara" w:cs="Arial"/>
                <w:sz w:val="20"/>
                <w:szCs w:val="20"/>
                <w:lang w:eastAsia="es-GT"/>
              </w:rPr>
            </w:pPr>
            <w:r w:rsidRPr="00C83215">
              <w:rPr>
                <w:rFonts w:ascii="Candara" w:eastAsia="Times New Roman" w:hAnsi="Candara" w:cs="Arial"/>
                <w:sz w:val="20"/>
                <w:szCs w:val="20"/>
                <w:lang w:eastAsia="es-GT"/>
              </w:rPr>
              <w:t>Metodología de Recopilación</w:t>
            </w:r>
          </w:p>
        </w:tc>
        <w:tc>
          <w:tcPr>
            <w:tcW w:w="0" w:type="auto"/>
            <w:gridSpan w:val="3"/>
            <w:tcBorders>
              <w:top w:val="single" w:sz="4" w:space="0" w:color="auto"/>
              <w:left w:val="nil"/>
              <w:bottom w:val="single" w:sz="8" w:space="0" w:color="auto"/>
              <w:right w:val="single" w:sz="8" w:space="0" w:color="000000"/>
            </w:tcBorders>
            <w:shd w:val="clear" w:color="000000" w:fill="FFFFFF"/>
            <w:hideMark/>
          </w:tcPr>
          <w:p w14:paraId="6B5FA284" w14:textId="4EA9DE30"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Mensualmente el Departamento de Estadística y Archivos recopila la información proveniente de las sedes fronterizas migratorias y genera los reportes correspondientes en los sistemas estadísticos</w:t>
            </w:r>
            <w:r w:rsidR="00BB1FBC">
              <w:rPr>
                <w:rFonts w:ascii="Candara" w:eastAsia="Times New Roman" w:hAnsi="Candara" w:cs="Arial"/>
                <w:sz w:val="20"/>
                <w:szCs w:val="20"/>
                <w:lang w:eastAsia="es-GT"/>
              </w:rPr>
              <w:t>.</w:t>
            </w:r>
          </w:p>
        </w:tc>
        <w:tc>
          <w:tcPr>
            <w:tcW w:w="0" w:type="auto"/>
            <w:tcBorders>
              <w:top w:val="nil"/>
              <w:left w:val="nil"/>
              <w:bottom w:val="nil"/>
              <w:right w:val="nil"/>
            </w:tcBorders>
            <w:shd w:val="clear" w:color="000000" w:fill="FFFFFF"/>
            <w:hideMark/>
          </w:tcPr>
          <w:p w14:paraId="4EEA865B"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16313A30"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7991F0D7"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1A6044" w:rsidRPr="00C83215" w14:paraId="118734BA" w14:textId="77777777" w:rsidTr="001B5EE3">
        <w:trPr>
          <w:trHeight w:val="560"/>
        </w:trPr>
        <w:tc>
          <w:tcPr>
            <w:tcW w:w="0" w:type="auto"/>
            <w:tcBorders>
              <w:top w:val="single" w:sz="8" w:space="0" w:color="366092"/>
              <w:left w:val="single" w:sz="8" w:space="0" w:color="366092"/>
              <w:bottom w:val="single" w:sz="8" w:space="0" w:color="366092"/>
              <w:right w:val="single" w:sz="8" w:space="0" w:color="366092"/>
            </w:tcBorders>
            <w:shd w:val="clear" w:color="000000" w:fill="FFFFFF"/>
            <w:hideMark/>
          </w:tcPr>
          <w:p w14:paraId="3B6BE34C" w14:textId="77777777"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Plan Operativo Multianual</w:t>
            </w:r>
          </w:p>
        </w:tc>
        <w:tc>
          <w:tcPr>
            <w:tcW w:w="0" w:type="auto"/>
            <w:tcBorders>
              <w:top w:val="nil"/>
              <w:left w:val="nil"/>
              <w:bottom w:val="nil"/>
              <w:right w:val="nil"/>
            </w:tcBorders>
            <w:shd w:val="clear" w:color="000000" w:fill="FFFFFF"/>
            <w:hideMark/>
          </w:tcPr>
          <w:p w14:paraId="34FBA397" w14:textId="77777777"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34BFAE8C" w14:textId="77777777"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389810C5" w14:textId="77777777"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3CC81C39"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63EF9B8F"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7A2FA984"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C83215" w:rsidRPr="00C83215" w14:paraId="5FED503C" w14:textId="77777777" w:rsidTr="007C5622">
        <w:trPr>
          <w:trHeight w:val="600"/>
        </w:trPr>
        <w:tc>
          <w:tcPr>
            <w:tcW w:w="0" w:type="auto"/>
            <w:gridSpan w:val="7"/>
            <w:tcBorders>
              <w:top w:val="single" w:sz="8" w:space="0" w:color="366092"/>
              <w:left w:val="single" w:sz="8" w:space="0" w:color="366092"/>
              <w:bottom w:val="single" w:sz="8" w:space="0" w:color="366092"/>
              <w:right w:val="single" w:sz="8" w:space="0" w:color="366092"/>
            </w:tcBorders>
            <w:shd w:val="clear" w:color="auto" w:fill="95B3D7" w:themeFill="accent1" w:themeFillTint="99"/>
            <w:vAlign w:val="center"/>
            <w:hideMark/>
          </w:tcPr>
          <w:p w14:paraId="0AFE7C25"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Producción asociada al cumplimiento de la meta</w:t>
            </w:r>
          </w:p>
        </w:tc>
      </w:tr>
      <w:tr w:rsidR="00C83215" w:rsidRPr="00C83215" w14:paraId="1A2572EC" w14:textId="77777777" w:rsidTr="007C5622">
        <w:trPr>
          <w:trHeight w:val="824"/>
        </w:trPr>
        <w:tc>
          <w:tcPr>
            <w:tcW w:w="0" w:type="auto"/>
            <w:tcBorders>
              <w:top w:val="nil"/>
              <w:left w:val="single" w:sz="8" w:space="0" w:color="auto"/>
              <w:bottom w:val="single" w:sz="4" w:space="0" w:color="auto"/>
              <w:right w:val="single" w:sz="4" w:space="0" w:color="auto"/>
            </w:tcBorders>
            <w:shd w:val="clear" w:color="auto" w:fill="95B3D7" w:themeFill="accent1" w:themeFillTint="99"/>
            <w:vAlign w:val="center"/>
            <w:hideMark/>
          </w:tcPr>
          <w:p w14:paraId="2E2C01DD"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 xml:space="preserve">Productos </w:t>
            </w:r>
          </w:p>
        </w:tc>
        <w:tc>
          <w:tcPr>
            <w:tcW w:w="0" w:type="auto"/>
            <w:tcBorders>
              <w:top w:val="nil"/>
              <w:left w:val="nil"/>
              <w:bottom w:val="single" w:sz="4" w:space="0" w:color="auto"/>
              <w:right w:val="single" w:sz="4" w:space="0" w:color="auto"/>
            </w:tcBorders>
            <w:shd w:val="clear" w:color="auto" w:fill="95B3D7" w:themeFill="accent1" w:themeFillTint="99"/>
            <w:vAlign w:val="center"/>
            <w:hideMark/>
          </w:tcPr>
          <w:p w14:paraId="69503C9F"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 xml:space="preserve">Indicadores </w:t>
            </w:r>
          </w:p>
        </w:tc>
        <w:tc>
          <w:tcPr>
            <w:tcW w:w="0" w:type="auto"/>
            <w:gridSpan w:val="2"/>
            <w:tcBorders>
              <w:top w:val="nil"/>
              <w:left w:val="nil"/>
              <w:bottom w:val="single" w:sz="4" w:space="0" w:color="auto"/>
              <w:right w:val="single" w:sz="4" w:space="0" w:color="auto"/>
            </w:tcBorders>
            <w:shd w:val="clear" w:color="auto" w:fill="95B3D7" w:themeFill="accent1" w:themeFillTint="99"/>
            <w:vAlign w:val="center"/>
            <w:hideMark/>
          </w:tcPr>
          <w:p w14:paraId="46328896"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Subproductos</w:t>
            </w:r>
          </w:p>
        </w:tc>
        <w:tc>
          <w:tcPr>
            <w:tcW w:w="0" w:type="auto"/>
            <w:gridSpan w:val="3"/>
            <w:tcBorders>
              <w:top w:val="nil"/>
              <w:left w:val="nil"/>
              <w:bottom w:val="single" w:sz="4" w:space="0" w:color="auto"/>
              <w:right w:val="single" w:sz="4" w:space="0" w:color="auto"/>
            </w:tcBorders>
            <w:shd w:val="clear" w:color="auto" w:fill="95B3D7" w:themeFill="accent1" w:themeFillTint="99"/>
            <w:vAlign w:val="center"/>
            <w:hideMark/>
          </w:tcPr>
          <w:p w14:paraId="1BAEC0C1"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 xml:space="preserve">Indicadores </w:t>
            </w:r>
          </w:p>
        </w:tc>
      </w:tr>
      <w:tr w:rsidR="00C83215" w:rsidRPr="00C83215" w14:paraId="4AD9C5A9" w14:textId="77777777" w:rsidTr="001A6044">
        <w:trPr>
          <w:trHeight w:val="2121"/>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B6942A" w14:textId="77777777" w:rsidR="00C83215" w:rsidRPr="00C83215" w:rsidRDefault="00C83215" w:rsidP="00C83215">
            <w:pPr>
              <w:spacing w:after="0" w:line="240" w:lineRule="auto"/>
              <w:rPr>
                <w:rFonts w:ascii="Candara" w:eastAsia="Times New Roman" w:hAnsi="Candara" w:cs="Arial"/>
                <w:color w:val="000000"/>
                <w:sz w:val="20"/>
                <w:szCs w:val="20"/>
                <w:lang w:eastAsia="es-GT"/>
              </w:rPr>
            </w:pPr>
            <w:r w:rsidRPr="00C83215">
              <w:rPr>
                <w:rFonts w:ascii="Candara" w:eastAsia="Times New Roman" w:hAnsi="Candara" w:cs="Arial"/>
                <w:color w:val="000000"/>
                <w:sz w:val="20"/>
                <w:szCs w:val="20"/>
                <w:lang w:eastAsia="es-GT"/>
              </w:rPr>
              <w:t xml:space="preserve">Control, registro de Nacionales y Extranjeros en el territorio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C5ECD39" w14:textId="3D520E04" w:rsidR="00C83215" w:rsidRPr="00C83215" w:rsidRDefault="00C83215" w:rsidP="00C83215">
            <w:pPr>
              <w:spacing w:after="0" w:line="240" w:lineRule="auto"/>
              <w:rPr>
                <w:rFonts w:ascii="Candara" w:eastAsia="Times New Roman" w:hAnsi="Candara" w:cs="Arial"/>
                <w:color w:val="000000"/>
                <w:sz w:val="20"/>
                <w:szCs w:val="20"/>
                <w:lang w:eastAsia="es-GT"/>
              </w:rPr>
            </w:pPr>
            <w:r w:rsidRPr="00C83215">
              <w:rPr>
                <w:rFonts w:ascii="Candara" w:eastAsia="Times New Roman" w:hAnsi="Candara" w:cs="Arial"/>
                <w:color w:val="000000"/>
                <w:sz w:val="20"/>
                <w:szCs w:val="20"/>
                <w:lang w:eastAsia="es-GT"/>
              </w:rPr>
              <w:t xml:space="preserve">Control, registro de Nacionales y Extranjeros en el territorio nacional / Total de registro de personas migrantes que ingresan o egresan de país programados *100. </w:t>
            </w:r>
            <w:r w:rsidR="00B54E00" w:rsidRPr="00C83215">
              <w:rPr>
                <w:rFonts w:ascii="Candara" w:eastAsia="Times New Roman" w:hAnsi="Candara" w:cs="Arial"/>
                <w:color w:val="000000"/>
                <w:sz w:val="20"/>
                <w:szCs w:val="20"/>
                <w:lang w:eastAsia="es-GT"/>
              </w:rPr>
              <w:t>Cantidad de</w:t>
            </w:r>
            <w:r w:rsidRPr="00C83215">
              <w:rPr>
                <w:rFonts w:ascii="Candara" w:eastAsia="Times New Roman" w:hAnsi="Candara" w:cs="Arial"/>
                <w:color w:val="000000"/>
                <w:sz w:val="20"/>
                <w:szCs w:val="20"/>
                <w:lang w:eastAsia="es-GT"/>
              </w:rPr>
              <w:t xml:space="preserve"> </w:t>
            </w:r>
            <w:r w:rsidR="00B54E00" w:rsidRPr="00C83215">
              <w:rPr>
                <w:rFonts w:ascii="Candara" w:eastAsia="Times New Roman" w:hAnsi="Candara" w:cs="Arial"/>
                <w:color w:val="000000"/>
                <w:sz w:val="20"/>
                <w:szCs w:val="20"/>
                <w:lang w:eastAsia="es-GT"/>
              </w:rPr>
              <w:t>delegaciones migratorias implementadas</w:t>
            </w:r>
            <w:r w:rsidRPr="00C83215">
              <w:rPr>
                <w:rFonts w:ascii="Candara" w:eastAsia="Times New Roman" w:hAnsi="Candara" w:cs="Arial"/>
                <w:color w:val="000000"/>
                <w:sz w:val="20"/>
                <w:szCs w:val="20"/>
                <w:lang w:eastAsia="es-GT"/>
              </w:rPr>
              <w:t xml:space="preserve"> y en funcionamiento.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3BF3E5DD" w14:textId="2C2B9A11" w:rsidR="00C83215" w:rsidRPr="00C83215" w:rsidRDefault="00C83215" w:rsidP="00C83215">
            <w:pPr>
              <w:spacing w:after="0" w:line="240" w:lineRule="auto"/>
              <w:rPr>
                <w:rFonts w:ascii="Candara" w:eastAsia="Times New Roman" w:hAnsi="Candara" w:cs="Arial"/>
                <w:color w:val="000000"/>
                <w:sz w:val="20"/>
                <w:szCs w:val="20"/>
                <w:lang w:eastAsia="es-GT"/>
              </w:rPr>
            </w:pPr>
            <w:r w:rsidRPr="00C83215">
              <w:rPr>
                <w:rFonts w:ascii="Candara" w:eastAsia="Times New Roman" w:hAnsi="Candara" w:cs="Arial"/>
                <w:color w:val="000000"/>
                <w:sz w:val="20"/>
                <w:szCs w:val="20"/>
                <w:lang w:eastAsia="es-GT"/>
              </w:rPr>
              <w:t xml:space="preserve">Personas nacionales y extranjeras con registro de ingreso, </w:t>
            </w:r>
            <w:r w:rsidR="00B54E00" w:rsidRPr="00C83215">
              <w:rPr>
                <w:rFonts w:ascii="Candara" w:eastAsia="Times New Roman" w:hAnsi="Candara" w:cs="Arial"/>
                <w:color w:val="000000"/>
                <w:sz w:val="20"/>
                <w:szCs w:val="20"/>
                <w:lang w:eastAsia="es-GT"/>
              </w:rPr>
              <w:t>permanencia y</w:t>
            </w:r>
            <w:r w:rsidRPr="00C83215">
              <w:rPr>
                <w:rFonts w:ascii="Candara" w:eastAsia="Times New Roman" w:hAnsi="Candara" w:cs="Arial"/>
                <w:color w:val="000000"/>
                <w:sz w:val="20"/>
                <w:szCs w:val="20"/>
                <w:lang w:eastAsia="es-GT"/>
              </w:rPr>
              <w:t xml:space="preserve"> egreso del país</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14:paraId="16C6272E" w14:textId="6E921A3D" w:rsidR="00C83215" w:rsidRPr="00C83215" w:rsidRDefault="00C83215" w:rsidP="00C83215">
            <w:pPr>
              <w:spacing w:after="0" w:line="240" w:lineRule="auto"/>
              <w:rPr>
                <w:rFonts w:ascii="Candara" w:eastAsia="Times New Roman" w:hAnsi="Candara" w:cs="Arial"/>
                <w:color w:val="000000"/>
                <w:sz w:val="20"/>
                <w:szCs w:val="20"/>
                <w:lang w:eastAsia="es-GT"/>
              </w:rPr>
            </w:pPr>
            <w:r w:rsidRPr="00C83215">
              <w:rPr>
                <w:rFonts w:ascii="Candara" w:eastAsia="Times New Roman" w:hAnsi="Candara" w:cs="Arial"/>
                <w:color w:val="000000"/>
                <w:sz w:val="20"/>
                <w:szCs w:val="20"/>
                <w:lang w:eastAsia="es-GT"/>
              </w:rPr>
              <w:t xml:space="preserve">Cantidad de </w:t>
            </w:r>
            <w:r w:rsidR="00B54E00" w:rsidRPr="00C83215">
              <w:rPr>
                <w:rFonts w:ascii="Candara" w:eastAsia="Times New Roman" w:hAnsi="Candara" w:cs="Arial"/>
                <w:color w:val="000000"/>
                <w:sz w:val="20"/>
                <w:szCs w:val="20"/>
                <w:lang w:eastAsia="es-GT"/>
              </w:rPr>
              <w:t>personas que</w:t>
            </w:r>
            <w:r w:rsidRPr="00C83215">
              <w:rPr>
                <w:rFonts w:ascii="Candara" w:eastAsia="Times New Roman" w:hAnsi="Candara" w:cs="Arial"/>
                <w:color w:val="000000"/>
                <w:sz w:val="20"/>
                <w:szCs w:val="20"/>
                <w:lang w:eastAsia="es-GT"/>
              </w:rPr>
              <w:t xml:space="preserve"> ingresan o egresan del </w:t>
            </w:r>
            <w:r w:rsidR="001A6044" w:rsidRPr="00C83215">
              <w:rPr>
                <w:rFonts w:ascii="Candara" w:eastAsia="Times New Roman" w:hAnsi="Candara" w:cs="Arial"/>
                <w:color w:val="000000"/>
                <w:sz w:val="20"/>
                <w:szCs w:val="20"/>
                <w:lang w:eastAsia="es-GT"/>
              </w:rPr>
              <w:t>país</w:t>
            </w:r>
            <w:r w:rsidRPr="00C83215">
              <w:rPr>
                <w:rFonts w:ascii="Candara" w:eastAsia="Times New Roman" w:hAnsi="Candara" w:cs="Arial"/>
                <w:color w:val="000000"/>
                <w:sz w:val="20"/>
                <w:szCs w:val="20"/>
                <w:lang w:eastAsia="es-GT"/>
              </w:rPr>
              <w:t>/ Total de registro de personas migrantes que ingresan o egresan de país programados *100</w:t>
            </w:r>
          </w:p>
        </w:tc>
      </w:tr>
    </w:tbl>
    <w:p w14:paraId="1E8CD3CF" w14:textId="77777777" w:rsidR="00A70485" w:rsidRDefault="00A70485" w:rsidP="000140F7">
      <w:pPr>
        <w:spacing w:line="240" w:lineRule="auto"/>
        <w:jc w:val="both"/>
      </w:pPr>
    </w:p>
    <w:p w14:paraId="0E2F27D1" w14:textId="77777777" w:rsidR="005D0A62" w:rsidRDefault="005D0A62" w:rsidP="000140F7">
      <w:pPr>
        <w:spacing w:line="240" w:lineRule="auto"/>
        <w:jc w:val="both"/>
      </w:pPr>
    </w:p>
    <w:p w14:paraId="42172696" w14:textId="77777777" w:rsidR="005D0A62" w:rsidRDefault="005D0A62" w:rsidP="000140F7">
      <w:pPr>
        <w:spacing w:line="240" w:lineRule="auto"/>
        <w:jc w:val="both"/>
      </w:pPr>
    </w:p>
    <w:p w14:paraId="0D302209" w14:textId="77777777" w:rsidR="005D0A62" w:rsidRDefault="005D0A62" w:rsidP="000140F7">
      <w:pPr>
        <w:spacing w:line="240" w:lineRule="auto"/>
        <w:jc w:val="both"/>
      </w:pPr>
    </w:p>
    <w:p w14:paraId="68AA0F11" w14:textId="77777777" w:rsidR="001B5EE3" w:rsidRDefault="001B5EE3">
      <w:pPr>
        <w:sectPr w:rsidR="001B5EE3" w:rsidSect="00DB0036">
          <w:pgSz w:w="12240" w:h="15840"/>
          <w:pgMar w:top="1418" w:right="1701" w:bottom="1418" w:left="1701" w:header="709" w:footer="709" w:gutter="0"/>
          <w:cols w:space="708"/>
          <w:docGrid w:linePitch="360"/>
        </w:sectPr>
      </w:pPr>
    </w:p>
    <w:tbl>
      <w:tblPr>
        <w:tblW w:w="133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
        <w:gridCol w:w="2682"/>
        <w:gridCol w:w="3412"/>
        <w:gridCol w:w="3696"/>
        <w:gridCol w:w="3412"/>
      </w:tblGrid>
      <w:tr w:rsidR="00B14B7C" w:rsidRPr="00A506FE" w14:paraId="046A49AD" w14:textId="77777777" w:rsidTr="00CE385F">
        <w:trPr>
          <w:trHeight w:val="388"/>
        </w:trPr>
        <w:tc>
          <w:tcPr>
            <w:tcW w:w="13395" w:type="dxa"/>
            <w:gridSpan w:val="5"/>
            <w:shd w:val="clear" w:color="auto" w:fill="95B3D7" w:themeFill="accent1" w:themeFillTint="99"/>
            <w:vAlign w:val="center"/>
            <w:hideMark/>
          </w:tcPr>
          <w:p w14:paraId="7EDD21E5" w14:textId="17F01932" w:rsidR="00B14B7C" w:rsidRPr="00A506FE" w:rsidRDefault="00B14B7C" w:rsidP="00F027C3">
            <w:pPr>
              <w:spacing w:after="0" w:line="240" w:lineRule="auto"/>
              <w:jc w:val="center"/>
              <w:rPr>
                <w:rFonts w:ascii="Candara" w:eastAsia="Times New Roman" w:hAnsi="Candara" w:cs="Arial"/>
                <w:b/>
                <w:bCs/>
                <w:i/>
                <w:iCs/>
                <w:color w:val="FFFFFF"/>
                <w:sz w:val="20"/>
                <w:szCs w:val="20"/>
                <w:lang w:eastAsia="es-GT"/>
              </w:rPr>
            </w:pPr>
            <w:r w:rsidRPr="00A506FE">
              <w:rPr>
                <w:rFonts w:ascii="Candara" w:eastAsia="Times New Roman" w:hAnsi="Candara" w:cs="Arial"/>
                <w:b/>
                <w:bCs/>
                <w:i/>
                <w:iCs/>
                <w:sz w:val="20"/>
                <w:szCs w:val="20"/>
                <w:lang w:eastAsia="es-GT"/>
              </w:rPr>
              <w:lastRenderedPageBreak/>
              <w:t>Visión, Misión y Valores</w:t>
            </w:r>
            <w:r w:rsidRPr="00245F70">
              <w:t xml:space="preserve">  </w:t>
            </w:r>
            <w:r w:rsidR="00564999">
              <w:rPr>
                <w:rFonts w:ascii="Candara" w:eastAsia="Times New Roman" w:hAnsi="Candara" w:cs="Arial"/>
                <w:b/>
                <w:bCs/>
                <w:i/>
                <w:iCs/>
                <w:sz w:val="20"/>
                <w:szCs w:val="20"/>
                <w:lang w:eastAsia="es-GT"/>
              </w:rPr>
              <w:t>SPPD-14</w:t>
            </w:r>
          </w:p>
        </w:tc>
      </w:tr>
      <w:tr w:rsidR="00B14B7C" w:rsidRPr="00A506FE" w14:paraId="6CDD2DC9" w14:textId="77777777" w:rsidTr="00CE385F">
        <w:trPr>
          <w:trHeight w:val="272"/>
        </w:trPr>
        <w:tc>
          <w:tcPr>
            <w:tcW w:w="193" w:type="dxa"/>
            <w:shd w:val="clear" w:color="000000" w:fill="FFFFFF"/>
            <w:noWrap/>
            <w:vAlign w:val="bottom"/>
            <w:hideMark/>
          </w:tcPr>
          <w:p w14:paraId="7C993282"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 </w:t>
            </w:r>
          </w:p>
        </w:tc>
        <w:tc>
          <w:tcPr>
            <w:tcW w:w="2682" w:type="dxa"/>
            <w:shd w:val="clear" w:color="auto" w:fill="auto"/>
            <w:noWrap/>
            <w:vAlign w:val="center"/>
            <w:hideMark/>
          </w:tcPr>
          <w:p w14:paraId="1C339C11" w14:textId="77777777" w:rsidR="00B14B7C" w:rsidRPr="00A506FE" w:rsidRDefault="00B14B7C" w:rsidP="00F027C3">
            <w:pPr>
              <w:spacing w:after="0" w:line="240" w:lineRule="auto"/>
              <w:jc w:val="center"/>
              <w:rPr>
                <w:rFonts w:ascii="Candara" w:eastAsia="Times New Roman" w:hAnsi="Candara" w:cs="Arial"/>
                <w:b/>
                <w:bCs/>
                <w:sz w:val="20"/>
                <w:szCs w:val="20"/>
                <w:lang w:eastAsia="es-GT"/>
              </w:rPr>
            </w:pPr>
            <w:r w:rsidRPr="00A506FE">
              <w:rPr>
                <w:rFonts w:ascii="Candara" w:eastAsia="Times New Roman" w:hAnsi="Candara" w:cs="Arial"/>
                <w:b/>
                <w:bCs/>
                <w:sz w:val="20"/>
                <w:szCs w:val="20"/>
                <w:lang w:eastAsia="es-GT"/>
              </w:rPr>
              <w:t xml:space="preserve">Nombre de la institución: </w:t>
            </w:r>
          </w:p>
        </w:tc>
        <w:tc>
          <w:tcPr>
            <w:tcW w:w="3412" w:type="dxa"/>
            <w:shd w:val="clear" w:color="000000" w:fill="FFFFFF"/>
            <w:noWrap/>
            <w:vAlign w:val="center"/>
            <w:hideMark/>
          </w:tcPr>
          <w:p w14:paraId="02F6EEF4"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Pr>
                <w:rFonts w:ascii="Candara" w:eastAsia="Times New Roman" w:hAnsi="Candara" w:cs="Arial"/>
                <w:sz w:val="20"/>
                <w:szCs w:val="20"/>
                <w:lang w:eastAsia="es-GT"/>
              </w:rPr>
              <w:t xml:space="preserve">Instituto Guatemalteco de Migración </w:t>
            </w:r>
            <w:r w:rsidRPr="00A506FE">
              <w:rPr>
                <w:rFonts w:ascii="Candara" w:eastAsia="Times New Roman" w:hAnsi="Candara" w:cs="Arial"/>
                <w:sz w:val="20"/>
                <w:szCs w:val="20"/>
                <w:lang w:eastAsia="es-GT"/>
              </w:rPr>
              <w:t> </w:t>
            </w:r>
          </w:p>
        </w:tc>
        <w:tc>
          <w:tcPr>
            <w:tcW w:w="3696" w:type="dxa"/>
            <w:shd w:val="clear" w:color="000000" w:fill="FFFFFF"/>
            <w:noWrap/>
            <w:vAlign w:val="center"/>
            <w:hideMark/>
          </w:tcPr>
          <w:p w14:paraId="5639B1A6"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 </w:t>
            </w:r>
          </w:p>
        </w:tc>
        <w:tc>
          <w:tcPr>
            <w:tcW w:w="3412" w:type="dxa"/>
            <w:shd w:val="clear" w:color="000000" w:fill="FFFFFF"/>
            <w:noWrap/>
            <w:vAlign w:val="center"/>
            <w:hideMark/>
          </w:tcPr>
          <w:p w14:paraId="7E61112F"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 </w:t>
            </w:r>
          </w:p>
        </w:tc>
      </w:tr>
      <w:tr w:rsidR="00B14B7C" w:rsidRPr="00A506FE" w14:paraId="43062D4C" w14:textId="77777777" w:rsidTr="007C5622">
        <w:trPr>
          <w:trHeight w:val="630"/>
        </w:trPr>
        <w:tc>
          <w:tcPr>
            <w:tcW w:w="2875" w:type="dxa"/>
            <w:gridSpan w:val="2"/>
            <w:shd w:val="clear" w:color="auto" w:fill="95B3D7" w:themeFill="accent1" w:themeFillTint="99"/>
            <w:vAlign w:val="center"/>
            <w:hideMark/>
          </w:tcPr>
          <w:p w14:paraId="7C325FA4" w14:textId="77777777" w:rsidR="00B14B7C" w:rsidRPr="007C5622" w:rsidRDefault="00B14B7C" w:rsidP="00F027C3">
            <w:pPr>
              <w:spacing w:after="0" w:line="240" w:lineRule="auto"/>
              <w:jc w:val="center"/>
              <w:rPr>
                <w:rFonts w:ascii="Candara" w:eastAsia="Times New Roman" w:hAnsi="Candara" w:cs="Arial"/>
                <w:b/>
                <w:bCs/>
                <w:sz w:val="20"/>
                <w:szCs w:val="20"/>
                <w:lang w:eastAsia="es-GT"/>
              </w:rPr>
            </w:pPr>
            <w:r w:rsidRPr="007C5622">
              <w:rPr>
                <w:rFonts w:ascii="Candara" w:eastAsia="Times New Roman" w:hAnsi="Candara" w:cs="Arial"/>
                <w:b/>
                <w:bCs/>
                <w:sz w:val="20"/>
                <w:szCs w:val="20"/>
                <w:lang w:eastAsia="es-GT"/>
              </w:rPr>
              <w:t>Visión</w:t>
            </w:r>
          </w:p>
        </w:tc>
        <w:tc>
          <w:tcPr>
            <w:tcW w:w="3412" w:type="dxa"/>
            <w:shd w:val="clear" w:color="auto" w:fill="95B3D7" w:themeFill="accent1" w:themeFillTint="99"/>
            <w:vAlign w:val="center"/>
            <w:hideMark/>
          </w:tcPr>
          <w:p w14:paraId="338C1EE0" w14:textId="77777777" w:rsidR="00B14B7C" w:rsidRPr="007C5622" w:rsidRDefault="00B14B7C" w:rsidP="00F027C3">
            <w:pPr>
              <w:spacing w:after="0" w:line="240" w:lineRule="auto"/>
              <w:jc w:val="center"/>
              <w:rPr>
                <w:rFonts w:ascii="Candara" w:eastAsia="Times New Roman" w:hAnsi="Candara" w:cs="Arial"/>
                <w:b/>
                <w:bCs/>
                <w:sz w:val="20"/>
                <w:szCs w:val="20"/>
                <w:lang w:eastAsia="es-GT"/>
              </w:rPr>
            </w:pPr>
            <w:r w:rsidRPr="007C5622">
              <w:rPr>
                <w:rFonts w:ascii="Candara" w:eastAsia="Times New Roman" w:hAnsi="Candara" w:cs="Arial"/>
                <w:b/>
                <w:bCs/>
                <w:sz w:val="20"/>
                <w:szCs w:val="20"/>
                <w:lang w:eastAsia="es-GT"/>
              </w:rPr>
              <w:t>Preguntas que ayudan a definir la Visión</w:t>
            </w:r>
          </w:p>
        </w:tc>
        <w:tc>
          <w:tcPr>
            <w:tcW w:w="3696" w:type="dxa"/>
            <w:shd w:val="clear" w:color="auto" w:fill="95B3D7" w:themeFill="accent1" w:themeFillTint="99"/>
            <w:vAlign w:val="center"/>
            <w:hideMark/>
          </w:tcPr>
          <w:p w14:paraId="21893A70" w14:textId="77777777" w:rsidR="00B14B7C" w:rsidRPr="007C5622" w:rsidRDefault="00B14B7C" w:rsidP="00F027C3">
            <w:pPr>
              <w:spacing w:after="0" w:line="240" w:lineRule="auto"/>
              <w:jc w:val="center"/>
              <w:rPr>
                <w:rFonts w:ascii="Candara" w:eastAsia="Times New Roman" w:hAnsi="Candara" w:cs="Arial"/>
                <w:b/>
                <w:bCs/>
                <w:sz w:val="20"/>
                <w:szCs w:val="20"/>
                <w:lang w:eastAsia="es-GT"/>
              </w:rPr>
            </w:pPr>
            <w:r w:rsidRPr="007C5622">
              <w:rPr>
                <w:rFonts w:ascii="Candara" w:eastAsia="Times New Roman" w:hAnsi="Candara" w:cs="Arial"/>
                <w:b/>
                <w:bCs/>
                <w:sz w:val="20"/>
                <w:szCs w:val="20"/>
                <w:lang w:eastAsia="es-GT"/>
              </w:rPr>
              <w:t>Ejemplo de respuesta</w:t>
            </w:r>
          </w:p>
        </w:tc>
        <w:tc>
          <w:tcPr>
            <w:tcW w:w="3412" w:type="dxa"/>
            <w:shd w:val="clear" w:color="auto" w:fill="95B3D7" w:themeFill="accent1" w:themeFillTint="99"/>
            <w:vAlign w:val="center"/>
            <w:hideMark/>
          </w:tcPr>
          <w:p w14:paraId="2893A3F8" w14:textId="77777777" w:rsidR="00B14B7C" w:rsidRPr="007C5622" w:rsidRDefault="00B14B7C" w:rsidP="00F027C3">
            <w:pPr>
              <w:spacing w:after="0" w:line="240" w:lineRule="auto"/>
              <w:jc w:val="center"/>
              <w:rPr>
                <w:rFonts w:ascii="Candara" w:eastAsia="Times New Roman" w:hAnsi="Candara" w:cs="Arial"/>
                <w:b/>
                <w:bCs/>
                <w:sz w:val="20"/>
                <w:szCs w:val="20"/>
                <w:lang w:eastAsia="es-GT"/>
              </w:rPr>
            </w:pPr>
            <w:r w:rsidRPr="007C5622">
              <w:rPr>
                <w:rFonts w:ascii="Candara" w:eastAsia="Times New Roman" w:hAnsi="Candara" w:cs="Arial"/>
                <w:b/>
                <w:bCs/>
                <w:sz w:val="20"/>
                <w:szCs w:val="20"/>
                <w:lang w:eastAsia="es-GT"/>
              </w:rPr>
              <w:t xml:space="preserve">Formulación de la visión </w:t>
            </w:r>
          </w:p>
        </w:tc>
      </w:tr>
      <w:tr w:rsidR="00B14B7C" w:rsidRPr="00A506FE" w14:paraId="4226775F" w14:textId="77777777" w:rsidTr="00CE385F">
        <w:trPr>
          <w:trHeight w:val="741"/>
        </w:trPr>
        <w:tc>
          <w:tcPr>
            <w:tcW w:w="2875" w:type="dxa"/>
            <w:gridSpan w:val="2"/>
            <w:vMerge w:val="restart"/>
            <w:shd w:val="clear" w:color="000000" w:fill="FFFFFF"/>
            <w:hideMark/>
          </w:tcPr>
          <w:p w14:paraId="5F048C08"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La visión sustantiva expresa la imagen objetivo que la institución espera lograr, a través de su contribución trascendente, en las condiciones de la población que constituye su clientela última y a cuyas necesidades orienta su atención.</w:t>
            </w:r>
          </w:p>
        </w:tc>
        <w:tc>
          <w:tcPr>
            <w:tcW w:w="3412" w:type="dxa"/>
            <w:shd w:val="clear" w:color="000000" w:fill="FFFFFF"/>
            <w:hideMark/>
          </w:tcPr>
          <w:p w14:paraId="4C7CFD6D"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¿Cuáles son las condiciones de la población a atender en función del mandato institucional?</w:t>
            </w:r>
          </w:p>
        </w:tc>
        <w:tc>
          <w:tcPr>
            <w:tcW w:w="3696" w:type="dxa"/>
            <w:shd w:val="clear" w:color="000000" w:fill="FFFFFF"/>
            <w:hideMark/>
          </w:tcPr>
          <w:p w14:paraId="7213155D"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Ser la entidad referente de atención al usuario y en materia Migratoria.</w:t>
            </w:r>
          </w:p>
        </w:tc>
        <w:tc>
          <w:tcPr>
            <w:tcW w:w="3412" w:type="dxa"/>
            <w:vMerge w:val="restart"/>
            <w:shd w:val="clear" w:color="000000" w:fill="FFFFFF"/>
            <w:vAlign w:val="center"/>
            <w:hideMark/>
          </w:tcPr>
          <w:p w14:paraId="612777A9" w14:textId="38C2CF3C" w:rsidR="00B14B7C" w:rsidRPr="00A506FE" w:rsidRDefault="007E710E" w:rsidP="00F027C3">
            <w:pPr>
              <w:spacing w:after="0" w:line="240" w:lineRule="auto"/>
              <w:rPr>
                <w:rFonts w:ascii="Candara" w:eastAsia="Times New Roman" w:hAnsi="Candara" w:cs="Arial"/>
                <w:sz w:val="20"/>
                <w:szCs w:val="20"/>
                <w:lang w:eastAsia="es-GT"/>
              </w:rPr>
            </w:pPr>
            <w:r w:rsidRPr="007C1CCF">
              <w:rPr>
                <w:rFonts w:ascii="Candara" w:eastAsia="Times New Roman" w:hAnsi="Candara" w:cs="Arial"/>
                <w:sz w:val="20"/>
                <w:szCs w:val="20"/>
                <w:lang w:eastAsia="es-GT"/>
              </w:rPr>
              <w:t xml:space="preserve">Para el </w:t>
            </w:r>
            <w:r w:rsidR="00353344" w:rsidRPr="007C1CCF">
              <w:rPr>
                <w:rFonts w:ascii="Candara" w:eastAsia="Times New Roman" w:hAnsi="Candara" w:cs="Arial"/>
                <w:sz w:val="20"/>
                <w:szCs w:val="20"/>
                <w:lang w:eastAsia="es-GT"/>
              </w:rPr>
              <w:t>año 2030</w:t>
            </w:r>
            <w:r w:rsidRPr="007C1CCF">
              <w:rPr>
                <w:rFonts w:ascii="Candara" w:eastAsia="Times New Roman" w:hAnsi="Candara" w:cs="Arial"/>
                <w:sz w:val="20"/>
                <w:szCs w:val="20"/>
                <w:lang w:eastAsia="es-GT"/>
              </w:rPr>
              <w:t>, “</w:t>
            </w:r>
            <w:r w:rsidR="00B14B7C" w:rsidRPr="007C1CCF">
              <w:rPr>
                <w:rFonts w:ascii="Candara" w:eastAsia="Times New Roman" w:hAnsi="Candara" w:cs="Arial"/>
                <w:sz w:val="20"/>
                <w:szCs w:val="20"/>
                <w:lang w:eastAsia="es-GT"/>
              </w:rPr>
              <w:t xml:space="preserve">Ser la entidad referente de atención </w:t>
            </w:r>
            <w:r w:rsidR="00B14B7C" w:rsidRPr="00A506FE">
              <w:rPr>
                <w:rFonts w:ascii="Candara" w:eastAsia="Times New Roman" w:hAnsi="Candara" w:cs="Arial"/>
                <w:sz w:val="20"/>
                <w:szCs w:val="20"/>
                <w:lang w:eastAsia="es-GT"/>
              </w:rPr>
              <w:t>al usuario y en materia Migratoria, del Organismo Ejecutivo que, de manera descentralizada y como parte de la Autoridad Migratoria Nacional del Estado de Guatemala, lidera la Gestión del Sistema Migratorio Guatemalteco y Política Migratoria mediante gestión por resultados a nivel Nacional Regional e Internacional</w:t>
            </w:r>
            <w:r>
              <w:rPr>
                <w:rFonts w:ascii="Candara" w:eastAsia="Times New Roman" w:hAnsi="Candara" w:cs="Arial"/>
                <w:sz w:val="20"/>
                <w:szCs w:val="20"/>
                <w:lang w:eastAsia="es-GT"/>
              </w:rPr>
              <w:t>”</w:t>
            </w:r>
            <w:r w:rsidR="00B14B7C" w:rsidRPr="00A506FE">
              <w:rPr>
                <w:rFonts w:ascii="Candara" w:eastAsia="Times New Roman" w:hAnsi="Candara" w:cs="Arial"/>
                <w:sz w:val="20"/>
                <w:szCs w:val="20"/>
                <w:lang w:eastAsia="es-GT"/>
              </w:rPr>
              <w:t>.</w:t>
            </w:r>
          </w:p>
        </w:tc>
      </w:tr>
      <w:tr w:rsidR="00B14B7C" w:rsidRPr="00A506FE" w14:paraId="04EF4FBB" w14:textId="77777777" w:rsidTr="00CE385F">
        <w:trPr>
          <w:trHeight w:val="1642"/>
        </w:trPr>
        <w:tc>
          <w:tcPr>
            <w:tcW w:w="2875" w:type="dxa"/>
            <w:gridSpan w:val="2"/>
            <w:vMerge/>
            <w:vAlign w:val="center"/>
            <w:hideMark/>
          </w:tcPr>
          <w:p w14:paraId="58BE3D58"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15443DE6"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¿Cómo visualiza la institución la condición futura de esa población?</w:t>
            </w:r>
          </w:p>
        </w:tc>
        <w:tc>
          <w:tcPr>
            <w:tcW w:w="3696" w:type="dxa"/>
            <w:shd w:val="clear" w:color="000000" w:fill="FFFFFF"/>
            <w:hideMark/>
          </w:tcPr>
          <w:p w14:paraId="76076DBA"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 El IGM, lidera la Gestión del Sistema Migratorio Guatemalteco y Política Migratoria mediante gestión por resultados a nivel Nacional Regional e Internacional.</w:t>
            </w:r>
          </w:p>
        </w:tc>
        <w:tc>
          <w:tcPr>
            <w:tcW w:w="3412" w:type="dxa"/>
            <w:vMerge/>
            <w:vAlign w:val="center"/>
            <w:hideMark/>
          </w:tcPr>
          <w:p w14:paraId="16097C39" w14:textId="77777777" w:rsidR="00B14B7C" w:rsidRPr="00A506FE" w:rsidRDefault="00B14B7C" w:rsidP="00F027C3">
            <w:pPr>
              <w:spacing w:after="0" w:line="240" w:lineRule="auto"/>
              <w:rPr>
                <w:rFonts w:ascii="Candara" w:eastAsia="Times New Roman" w:hAnsi="Candara" w:cs="Arial"/>
                <w:sz w:val="20"/>
                <w:szCs w:val="20"/>
                <w:lang w:eastAsia="es-GT"/>
              </w:rPr>
            </w:pPr>
          </w:p>
        </w:tc>
      </w:tr>
      <w:tr w:rsidR="00B14B7C" w:rsidRPr="00A506FE" w14:paraId="6025E77B" w14:textId="77777777" w:rsidTr="007C5622">
        <w:trPr>
          <w:trHeight w:val="569"/>
        </w:trPr>
        <w:tc>
          <w:tcPr>
            <w:tcW w:w="2875" w:type="dxa"/>
            <w:gridSpan w:val="2"/>
            <w:shd w:val="clear" w:color="auto" w:fill="95B3D7" w:themeFill="accent1" w:themeFillTint="99"/>
            <w:vAlign w:val="center"/>
            <w:hideMark/>
          </w:tcPr>
          <w:p w14:paraId="6BD2752C" w14:textId="77777777" w:rsidR="00B14B7C" w:rsidRPr="00A506FE" w:rsidRDefault="00B14B7C" w:rsidP="00F027C3">
            <w:pPr>
              <w:spacing w:after="0" w:line="240" w:lineRule="auto"/>
              <w:jc w:val="center"/>
              <w:rPr>
                <w:rFonts w:ascii="Candara" w:eastAsia="Times New Roman" w:hAnsi="Candara" w:cs="Arial"/>
                <w:b/>
                <w:bCs/>
                <w:i/>
                <w:iCs/>
                <w:color w:val="000000"/>
                <w:sz w:val="20"/>
                <w:szCs w:val="20"/>
                <w:lang w:eastAsia="es-GT"/>
              </w:rPr>
            </w:pPr>
            <w:r w:rsidRPr="00A506FE">
              <w:rPr>
                <w:rFonts w:ascii="Candara" w:eastAsia="Times New Roman" w:hAnsi="Candara" w:cs="Arial"/>
                <w:b/>
                <w:bCs/>
                <w:i/>
                <w:iCs/>
                <w:color w:val="000000"/>
                <w:sz w:val="20"/>
                <w:szCs w:val="20"/>
                <w:lang w:eastAsia="es-GT"/>
              </w:rPr>
              <w:t>Misión</w:t>
            </w:r>
          </w:p>
        </w:tc>
        <w:tc>
          <w:tcPr>
            <w:tcW w:w="3412" w:type="dxa"/>
            <w:shd w:val="clear" w:color="auto" w:fill="95B3D7" w:themeFill="accent1" w:themeFillTint="99"/>
            <w:vAlign w:val="center"/>
            <w:hideMark/>
          </w:tcPr>
          <w:p w14:paraId="03E61AB0" w14:textId="77777777" w:rsidR="00B14B7C" w:rsidRPr="00A506FE" w:rsidRDefault="00B14B7C" w:rsidP="00F027C3">
            <w:pPr>
              <w:spacing w:after="0" w:line="240" w:lineRule="auto"/>
              <w:jc w:val="center"/>
              <w:rPr>
                <w:rFonts w:ascii="Candara" w:eastAsia="Times New Roman" w:hAnsi="Candara" w:cs="Arial"/>
                <w:b/>
                <w:bCs/>
                <w:i/>
                <w:iCs/>
                <w:color w:val="000000"/>
                <w:sz w:val="20"/>
                <w:szCs w:val="20"/>
                <w:lang w:eastAsia="es-GT"/>
              </w:rPr>
            </w:pPr>
            <w:r w:rsidRPr="00A506FE">
              <w:rPr>
                <w:rFonts w:ascii="Candara" w:eastAsia="Times New Roman" w:hAnsi="Candara" w:cs="Arial"/>
                <w:b/>
                <w:bCs/>
                <w:i/>
                <w:iCs/>
                <w:color w:val="000000"/>
                <w:sz w:val="20"/>
                <w:szCs w:val="20"/>
                <w:lang w:eastAsia="es-GT"/>
              </w:rPr>
              <w:t>Preguntas que ayudan a definir la Misión</w:t>
            </w:r>
          </w:p>
        </w:tc>
        <w:tc>
          <w:tcPr>
            <w:tcW w:w="3696" w:type="dxa"/>
            <w:shd w:val="clear" w:color="auto" w:fill="95B3D7" w:themeFill="accent1" w:themeFillTint="99"/>
            <w:vAlign w:val="center"/>
            <w:hideMark/>
          </w:tcPr>
          <w:p w14:paraId="2D9A9599" w14:textId="77777777" w:rsidR="00B14B7C" w:rsidRPr="00A506FE" w:rsidRDefault="00B14B7C" w:rsidP="00F027C3">
            <w:pPr>
              <w:spacing w:after="0" w:line="240" w:lineRule="auto"/>
              <w:jc w:val="center"/>
              <w:rPr>
                <w:rFonts w:ascii="Candara" w:eastAsia="Times New Roman" w:hAnsi="Candara" w:cs="Arial"/>
                <w:b/>
                <w:bCs/>
                <w:i/>
                <w:iCs/>
                <w:color w:val="000000"/>
                <w:sz w:val="20"/>
                <w:szCs w:val="20"/>
                <w:lang w:eastAsia="es-GT"/>
              </w:rPr>
            </w:pPr>
            <w:r w:rsidRPr="00A506FE">
              <w:rPr>
                <w:rFonts w:ascii="Candara" w:eastAsia="Times New Roman" w:hAnsi="Candara" w:cs="Arial"/>
                <w:b/>
                <w:bCs/>
                <w:i/>
                <w:iCs/>
                <w:color w:val="000000"/>
                <w:sz w:val="20"/>
                <w:szCs w:val="20"/>
                <w:lang w:eastAsia="es-GT"/>
              </w:rPr>
              <w:t>Forma de responder</w:t>
            </w:r>
          </w:p>
        </w:tc>
        <w:tc>
          <w:tcPr>
            <w:tcW w:w="3412" w:type="dxa"/>
            <w:shd w:val="clear" w:color="auto" w:fill="95B3D7" w:themeFill="accent1" w:themeFillTint="99"/>
            <w:vAlign w:val="center"/>
            <w:hideMark/>
          </w:tcPr>
          <w:p w14:paraId="1E69E93F" w14:textId="77777777" w:rsidR="00B14B7C" w:rsidRPr="00A506FE" w:rsidRDefault="00B14B7C" w:rsidP="00F027C3">
            <w:pPr>
              <w:spacing w:after="0" w:line="240" w:lineRule="auto"/>
              <w:rPr>
                <w:rFonts w:ascii="Candara" w:eastAsia="Times New Roman" w:hAnsi="Candara" w:cs="Arial"/>
                <w:b/>
                <w:bCs/>
                <w:i/>
                <w:iCs/>
                <w:color w:val="000000"/>
                <w:sz w:val="20"/>
                <w:szCs w:val="20"/>
                <w:lang w:eastAsia="es-GT"/>
              </w:rPr>
            </w:pPr>
            <w:r w:rsidRPr="00A506FE">
              <w:rPr>
                <w:rFonts w:ascii="Candara" w:eastAsia="Times New Roman" w:hAnsi="Candara" w:cs="Arial"/>
                <w:b/>
                <w:bCs/>
                <w:i/>
                <w:iCs/>
                <w:color w:val="000000"/>
                <w:sz w:val="20"/>
                <w:szCs w:val="20"/>
                <w:lang w:eastAsia="es-GT"/>
              </w:rPr>
              <w:t>Formulación de la misión</w:t>
            </w:r>
          </w:p>
        </w:tc>
      </w:tr>
      <w:tr w:rsidR="00B14B7C" w:rsidRPr="00A506FE" w14:paraId="4B087C3C" w14:textId="77777777" w:rsidTr="00CE385F">
        <w:trPr>
          <w:trHeight w:val="2325"/>
        </w:trPr>
        <w:tc>
          <w:tcPr>
            <w:tcW w:w="2875" w:type="dxa"/>
            <w:gridSpan w:val="2"/>
            <w:vMerge w:val="restart"/>
            <w:shd w:val="clear" w:color="000000" w:fill="FFFFFF"/>
            <w:hideMark/>
          </w:tcPr>
          <w:p w14:paraId="292E5278"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La misión expresa la razón de ser de la institución, su propósito fundamental en términos de las necesidades que satisface y a quiénes se dirige su acción. La base para su definición se encuentra en el Análisis de mandatos legales. </w:t>
            </w:r>
          </w:p>
        </w:tc>
        <w:tc>
          <w:tcPr>
            <w:tcW w:w="3412" w:type="dxa"/>
            <w:shd w:val="clear" w:color="000000" w:fill="FFFFFF"/>
            <w:hideMark/>
          </w:tcPr>
          <w:p w14:paraId="711E97F0"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i)                    ¿Para qué existe la institución, cuál es su mandato según la ley de creación? </w:t>
            </w:r>
          </w:p>
        </w:tc>
        <w:tc>
          <w:tcPr>
            <w:tcW w:w="3696" w:type="dxa"/>
            <w:shd w:val="clear" w:color="000000" w:fill="FFFFFF"/>
            <w:hideMark/>
          </w:tcPr>
          <w:p w14:paraId="3DB7C3EE"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Somos la institución creada para velar por el respeto a migrar, asimismo, constituirse como un órgano descentralizado en la prestación de los servicios públicos migratorios, orientando su acción al respeto de los derechos humanos de las personas.</w:t>
            </w:r>
          </w:p>
        </w:tc>
        <w:tc>
          <w:tcPr>
            <w:tcW w:w="3412" w:type="dxa"/>
            <w:vMerge w:val="restart"/>
            <w:shd w:val="clear" w:color="000000" w:fill="FFFFFF"/>
            <w:vAlign w:val="center"/>
            <w:hideMark/>
          </w:tcPr>
          <w:p w14:paraId="4DE4511C"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constituirse como un órgano descentralizado en la prestación de los servicios públicos migratorios, orientando su acción al respeto de los derechos humanos de las personas.</w:t>
            </w:r>
          </w:p>
        </w:tc>
      </w:tr>
      <w:tr w:rsidR="00B14B7C" w:rsidRPr="00A506FE" w14:paraId="39496DC2" w14:textId="77777777" w:rsidTr="00CE385F">
        <w:trPr>
          <w:trHeight w:val="1710"/>
        </w:trPr>
        <w:tc>
          <w:tcPr>
            <w:tcW w:w="2875" w:type="dxa"/>
            <w:gridSpan w:val="2"/>
            <w:vMerge/>
            <w:vAlign w:val="center"/>
            <w:hideMark/>
          </w:tcPr>
          <w:p w14:paraId="1F92D434"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5EE39087"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ii)                   ¿Su competencia es rectora, ejecutora, coordinadora, supervisora?</w:t>
            </w:r>
          </w:p>
        </w:tc>
        <w:tc>
          <w:tcPr>
            <w:tcW w:w="3696" w:type="dxa"/>
            <w:shd w:val="clear" w:color="000000" w:fill="FFFFFF"/>
            <w:hideMark/>
          </w:tcPr>
          <w:p w14:paraId="5B2C6960"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Ejercemos competencia exclusiva para la ejecución de la Política Migratoria, la administración directa e indirecta de las disposiciones estatales orientadas a la gestión del derecho a migrar.</w:t>
            </w:r>
          </w:p>
        </w:tc>
        <w:tc>
          <w:tcPr>
            <w:tcW w:w="3412" w:type="dxa"/>
            <w:vMerge/>
            <w:vAlign w:val="center"/>
            <w:hideMark/>
          </w:tcPr>
          <w:p w14:paraId="51D37C03" w14:textId="77777777" w:rsidR="00B14B7C" w:rsidRPr="00A506FE" w:rsidRDefault="00B14B7C" w:rsidP="00F027C3">
            <w:pPr>
              <w:spacing w:after="0" w:line="240" w:lineRule="auto"/>
              <w:rPr>
                <w:rFonts w:ascii="Candara" w:eastAsia="Times New Roman" w:hAnsi="Candara" w:cs="Arial"/>
                <w:sz w:val="20"/>
                <w:szCs w:val="20"/>
                <w:lang w:eastAsia="es-GT"/>
              </w:rPr>
            </w:pPr>
          </w:p>
        </w:tc>
      </w:tr>
      <w:tr w:rsidR="00B14B7C" w:rsidRPr="00A506FE" w14:paraId="4262B955" w14:textId="77777777" w:rsidTr="00CE385F">
        <w:trPr>
          <w:trHeight w:val="1809"/>
        </w:trPr>
        <w:tc>
          <w:tcPr>
            <w:tcW w:w="2875" w:type="dxa"/>
            <w:gridSpan w:val="2"/>
            <w:vMerge/>
            <w:vAlign w:val="center"/>
            <w:hideMark/>
          </w:tcPr>
          <w:p w14:paraId="5104902E"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371C1359"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iii)                 ¿Cuáles son sus grandes ámbitos de acción? (Resumir y ordenar atribuciones en grandes categorías)</w:t>
            </w:r>
          </w:p>
        </w:tc>
        <w:tc>
          <w:tcPr>
            <w:tcW w:w="3696" w:type="dxa"/>
            <w:shd w:val="clear" w:color="000000" w:fill="FFFFFF"/>
            <w:hideMark/>
          </w:tcPr>
          <w:p w14:paraId="4B1F009E" w14:textId="3D63ADE1"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Nuestros </w:t>
            </w:r>
            <w:r w:rsidR="00935CC8" w:rsidRPr="00A506FE">
              <w:rPr>
                <w:rFonts w:ascii="Candara" w:eastAsia="Times New Roman" w:hAnsi="Candara" w:cs="Arial"/>
                <w:sz w:val="20"/>
                <w:szCs w:val="20"/>
                <w:lang w:eastAsia="es-GT"/>
              </w:rPr>
              <w:t>ámbitos</w:t>
            </w:r>
            <w:r w:rsidRPr="00A506FE">
              <w:rPr>
                <w:rFonts w:ascii="Candara" w:eastAsia="Times New Roman" w:hAnsi="Candara" w:cs="Arial"/>
                <w:sz w:val="20"/>
                <w:szCs w:val="20"/>
                <w:lang w:eastAsia="es-GT"/>
              </w:rPr>
              <w:t xml:space="preserve"> de acción son: Política Migratoria, Atención y protección de derechos fundamentales de los migrantes, Control Migratorio, Documentos de Identidad personal y de viaje, Emisión de visas y residencias, Fortalecimiento tecnológico, administrativo-financiero.</w:t>
            </w:r>
          </w:p>
        </w:tc>
        <w:tc>
          <w:tcPr>
            <w:tcW w:w="3412" w:type="dxa"/>
            <w:vMerge/>
            <w:vAlign w:val="center"/>
            <w:hideMark/>
          </w:tcPr>
          <w:p w14:paraId="7F678B94" w14:textId="77777777" w:rsidR="00B14B7C" w:rsidRPr="00A506FE" w:rsidRDefault="00B14B7C" w:rsidP="00F027C3">
            <w:pPr>
              <w:spacing w:after="0" w:line="240" w:lineRule="auto"/>
              <w:rPr>
                <w:rFonts w:ascii="Candara" w:eastAsia="Times New Roman" w:hAnsi="Candara" w:cs="Arial"/>
                <w:sz w:val="20"/>
                <w:szCs w:val="20"/>
                <w:lang w:eastAsia="es-GT"/>
              </w:rPr>
            </w:pPr>
          </w:p>
        </w:tc>
      </w:tr>
      <w:tr w:rsidR="00B14B7C" w:rsidRPr="00A506FE" w14:paraId="7C355628" w14:textId="77777777" w:rsidTr="00CE385F">
        <w:trPr>
          <w:trHeight w:val="547"/>
        </w:trPr>
        <w:tc>
          <w:tcPr>
            <w:tcW w:w="2875" w:type="dxa"/>
            <w:gridSpan w:val="2"/>
            <w:vMerge/>
            <w:vAlign w:val="center"/>
            <w:hideMark/>
          </w:tcPr>
          <w:p w14:paraId="606CC26D"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476BB38D"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i)                    ¿Qué población debe atender?</w:t>
            </w:r>
          </w:p>
        </w:tc>
        <w:tc>
          <w:tcPr>
            <w:tcW w:w="3696" w:type="dxa"/>
            <w:shd w:val="clear" w:color="000000" w:fill="FFFFFF"/>
            <w:vAlign w:val="center"/>
            <w:hideMark/>
          </w:tcPr>
          <w:p w14:paraId="09D40DE7" w14:textId="34C330F5"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Presta servicios a </w:t>
            </w:r>
            <w:r w:rsidR="00BA6FDC" w:rsidRPr="00A506FE">
              <w:rPr>
                <w:rFonts w:ascii="Candara" w:eastAsia="Times New Roman" w:hAnsi="Candara" w:cs="Arial"/>
                <w:sz w:val="20"/>
                <w:szCs w:val="20"/>
                <w:lang w:eastAsia="es-GT"/>
              </w:rPr>
              <w:t>migrantes nacionales</w:t>
            </w:r>
            <w:r w:rsidRPr="00A506FE">
              <w:rPr>
                <w:rFonts w:ascii="Candara" w:eastAsia="Times New Roman" w:hAnsi="Candara" w:cs="Arial"/>
                <w:sz w:val="20"/>
                <w:szCs w:val="20"/>
                <w:lang w:eastAsia="es-GT"/>
              </w:rPr>
              <w:t xml:space="preserve"> y extranjeros.</w:t>
            </w:r>
          </w:p>
        </w:tc>
        <w:tc>
          <w:tcPr>
            <w:tcW w:w="3412" w:type="dxa"/>
            <w:vMerge/>
            <w:vAlign w:val="center"/>
            <w:hideMark/>
          </w:tcPr>
          <w:p w14:paraId="27261D0D" w14:textId="77777777" w:rsidR="00B14B7C" w:rsidRPr="00A506FE" w:rsidRDefault="00B14B7C" w:rsidP="00F027C3">
            <w:pPr>
              <w:spacing w:after="0" w:line="240" w:lineRule="auto"/>
              <w:rPr>
                <w:rFonts w:ascii="Candara" w:eastAsia="Times New Roman" w:hAnsi="Candara" w:cs="Arial"/>
                <w:sz w:val="20"/>
                <w:szCs w:val="20"/>
                <w:lang w:eastAsia="es-GT"/>
              </w:rPr>
            </w:pPr>
          </w:p>
        </w:tc>
      </w:tr>
      <w:tr w:rsidR="00B14B7C" w:rsidRPr="00A506FE" w14:paraId="073CA2FA" w14:textId="77777777" w:rsidTr="00CE385F">
        <w:trPr>
          <w:trHeight w:val="1392"/>
        </w:trPr>
        <w:tc>
          <w:tcPr>
            <w:tcW w:w="2875" w:type="dxa"/>
            <w:gridSpan w:val="2"/>
            <w:vMerge/>
            <w:vAlign w:val="center"/>
            <w:hideMark/>
          </w:tcPr>
          <w:p w14:paraId="253745F4"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54835A36"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ii)                   ¿Qué valores nos rigen?</w:t>
            </w:r>
          </w:p>
        </w:tc>
        <w:tc>
          <w:tcPr>
            <w:tcW w:w="3696" w:type="dxa"/>
            <w:shd w:val="clear" w:color="000000" w:fill="FFFFFF"/>
            <w:vAlign w:val="center"/>
            <w:hideMark/>
          </w:tcPr>
          <w:p w14:paraId="4E28A8C7" w14:textId="2CE66B2C"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Oportunidad, independencia o imparcialidad,</w:t>
            </w:r>
            <w:r w:rsidRPr="00A506FE">
              <w:rPr>
                <w:rFonts w:ascii="Candara" w:eastAsia="Times New Roman" w:hAnsi="Candara" w:cs="Arial"/>
                <w:sz w:val="20"/>
                <w:szCs w:val="20"/>
                <w:lang w:eastAsia="es-GT"/>
              </w:rPr>
              <w:br/>
              <w:t xml:space="preserve">transparencia, doctrina de derechos </w:t>
            </w:r>
            <w:r w:rsidR="00BA6FDC" w:rsidRPr="00A506FE">
              <w:rPr>
                <w:rFonts w:ascii="Candara" w:eastAsia="Times New Roman" w:hAnsi="Candara" w:cs="Arial"/>
                <w:sz w:val="20"/>
                <w:szCs w:val="20"/>
                <w:lang w:eastAsia="es-GT"/>
              </w:rPr>
              <w:t>humanos, atención</w:t>
            </w:r>
            <w:r w:rsidRPr="00A506FE">
              <w:rPr>
                <w:rFonts w:ascii="Candara" w:eastAsia="Times New Roman" w:hAnsi="Candara" w:cs="Arial"/>
                <w:sz w:val="20"/>
                <w:szCs w:val="20"/>
                <w:lang w:eastAsia="es-GT"/>
              </w:rPr>
              <w:t xml:space="preserve"> al usuario, confidencialidad, tecnificación de los servicios.</w:t>
            </w:r>
          </w:p>
        </w:tc>
        <w:tc>
          <w:tcPr>
            <w:tcW w:w="3412" w:type="dxa"/>
            <w:vMerge/>
            <w:vAlign w:val="center"/>
            <w:hideMark/>
          </w:tcPr>
          <w:p w14:paraId="08DFA7FF" w14:textId="77777777" w:rsidR="00B14B7C" w:rsidRPr="00A506FE" w:rsidRDefault="00B14B7C" w:rsidP="00F027C3">
            <w:pPr>
              <w:spacing w:after="0" w:line="240" w:lineRule="auto"/>
              <w:rPr>
                <w:rFonts w:ascii="Candara" w:eastAsia="Times New Roman" w:hAnsi="Candara" w:cs="Arial"/>
                <w:sz w:val="20"/>
                <w:szCs w:val="20"/>
                <w:lang w:eastAsia="es-GT"/>
              </w:rPr>
            </w:pPr>
          </w:p>
        </w:tc>
      </w:tr>
    </w:tbl>
    <w:p w14:paraId="49514F0D" w14:textId="77777777" w:rsidR="00B14B7C" w:rsidRDefault="00B14B7C" w:rsidP="001B5EE3"/>
    <w:p w14:paraId="0298514A" w14:textId="77777777" w:rsidR="001F7AA4" w:rsidRDefault="001F7AA4" w:rsidP="001B5EE3"/>
    <w:p w14:paraId="28732CF2" w14:textId="77777777" w:rsidR="001F7AA4" w:rsidRDefault="001F7AA4" w:rsidP="001B5EE3"/>
    <w:p w14:paraId="65900812" w14:textId="6A192DA2" w:rsidR="001F7AA4" w:rsidRDefault="001F7AA4" w:rsidP="001F7AA4">
      <w:pPr>
        <w:tabs>
          <w:tab w:val="left" w:pos="8411"/>
        </w:tabs>
      </w:pPr>
      <w:r>
        <w:tab/>
      </w:r>
    </w:p>
    <w:p w14:paraId="6192884F" w14:textId="34126B07" w:rsidR="001F7AA4" w:rsidRDefault="00935CC8" w:rsidP="00935CC8">
      <w:pPr>
        <w:tabs>
          <w:tab w:val="left" w:pos="9335"/>
        </w:tabs>
      </w:pPr>
      <w:r>
        <w:tab/>
      </w:r>
    </w:p>
    <w:p w14:paraId="4D841C82" w14:textId="77777777" w:rsidR="001F7AA4" w:rsidRDefault="001F7AA4" w:rsidP="001B5EE3"/>
    <w:p w14:paraId="604690F3" w14:textId="77777777" w:rsidR="001F7AA4" w:rsidRDefault="001F7AA4" w:rsidP="001B5EE3"/>
    <w:p w14:paraId="0E339F6F" w14:textId="77777777" w:rsidR="001F7AA4" w:rsidRDefault="001F7AA4" w:rsidP="001B5EE3"/>
    <w:p w14:paraId="7D278C92" w14:textId="77777777" w:rsidR="00FC4AEB" w:rsidRDefault="00FC4AEB" w:rsidP="007B2EE6">
      <w:pPr>
        <w:tabs>
          <w:tab w:val="left" w:pos="2724"/>
        </w:tabs>
      </w:pPr>
    </w:p>
    <w:p w14:paraId="2CBBCD07" w14:textId="492D8502" w:rsidR="00491EDC" w:rsidRPr="006C5112" w:rsidRDefault="001B5EE3" w:rsidP="007B2EE6">
      <w:pPr>
        <w:tabs>
          <w:tab w:val="left" w:pos="2724"/>
        </w:tabs>
      </w:pPr>
      <w:r>
        <w:lastRenderedPageBreak/>
        <w:fldChar w:fldCharType="begin"/>
      </w:r>
      <w:r>
        <w:instrText xml:space="preserve"> LINK </w:instrText>
      </w:r>
      <w:r w:rsidR="006B52A9">
        <w:instrText xml:space="preserve">Excel.Sheet.12 "C:\\Users\\mbracamonte\\Desktop\\PEI actualización 2022\\Caja_de_Herramientas_Planificación 2023-SPPD (1).xlsx" "11 Visión, Misión, Val!F15C2:F22C6" </w:instrText>
      </w:r>
      <w:r>
        <w:instrText xml:space="preserve">\a \f 4 \h  \* MERGEFORMAT </w:instrText>
      </w:r>
      <w:r>
        <w:fldChar w:fldCharType="separate"/>
      </w:r>
    </w:p>
    <w:tbl>
      <w:tblPr>
        <w:tblW w:w="13360" w:type="dxa"/>
        <w:tblInd w:w="-70" w:type="dxa"/>
        <w:tblCellMar>
          <w:left w:w="70" w:type="dxa"/>
          <w:right w:w="70" w:type="dxa"/>
        </w:tblCellMar>
        <w:tblLook w:val="04A0" w:firstRow="1" w:lastRow="0" w:firstColumn="1" w:lastColumn="0" w:noHBand="0" w:noVBand="1"/>
      </w:tblPr>
      <w:tblGrid>
        <w:gridCol w:w="3462"/>
        <w:gridCol w:w="5382"/>
        <w:gridCol w:w="4516"/>
      </w:tblGrid>
      <w:tr w:rsidR="00491EDC" w:rsidRPr="00491EDC" w14:paraId="798705E7" w14:textId="77777777" w:rsidTr="007B2EE6">
        <w:trPr>
          <w:divId w:val="440220640"/>
          <w:trHeight w:val="1155"/>
        </w:trPr>
        <w:tc>
          <w:tcPr>
            <w:tcW w:w="3462" w:type="dxa"/>
            <w:tcBorders>
              <w:top w:val="single" w:sz="8" w:space="0" w:color="auto"/>
              <w:left w:val="single" w:sz="8" w:space="0" w:color="auto"/>
              <w:bottom w:val="single" w:sz="4" w:space="0" w:color="auto"/>
              <w:right w:val="nil"/>
            </w:tcBorders>
            <w:shd w:val="clear" w:color="auto" w:fill="95B3D7" w:themeFill="accent1" w:themeFillTint="99"/>
            <w:vAlign w:val="center"/>
            <w:hideMark/>
          </w:tcPr>
          <w:p w14:paraId="11009D5B" w14:textId="77777777" w:rsidR="00491EDC" w:rsidRPr="00491EDC" w:rsidRDefault="00491EDC" w:rsidP="00491EDC">
            <w:pPr>
              <w:jc w:val="center"/>
              <w:rPr>
                <w:rFonts w:ascii="Candara" w:eastAsia="Times New Roman" w:hAnsi="Candara" w:cs="Arial"/>
                <w:b/>
                <w:bCs/>
                <w:i/>
                <w:iCs/>
                <w:lang w:eastAsia="es-GT"/>
              </w:rPr>
            </w:pPr>
            <w:r w:rsidRPr="00491EDC">
              <w:rPr>
                <w:rFonts w:ascii="Candara" w:eastAsia="Times New Roman" w:hAnsi="Candara" w:cs="Arial"/>
                <w:b/>
                <w:bCs/>
                <w:i/>
                <w:iCs/>
                <w:lang w:eastAsia="es-GT"/>
              </w:rPr>
              <w:t>Valores (principios)</w:t>
            </w:r>
          </w:p>
        </w:tc>
        <w:tc>
          <w:tcPr>
            <w:tcW w:w="5382" w:type="dxa"/>
            <w:tcBorders>
              <w:top w:val="single" w:sz="8" w:space="0" w:color="auto"/>
              <w:left w:val="single" w:sz="8" w:space="0" w:color="auto"/>
              <w:bottom w:val="nil"/>
              <w:right w:val="single" w:sz="4" w:space="0" w:color="000000"/>
            </w:tcBorders>
            <w:shd w:val="clear" w:color="auto" w:fill="95B3D7" w:themeFill="accent1" w:themeFillTint="99"/>
            <w:vAlign w:val="center"/>
            <w:hideMark/>
          </w:tcPr>
          <w:p w14:paraId="5FA15BC9" w14:textId="77777777" w:rsidR="00491EDC" w:rsidRPr="00491EDC" w:rsidRDefault="00491EDC" w:rsidP="00491EDC">
            <w:pPr>
              <w:spacing w:after="0" w:line="240" w:lineRule="auto"/>
              <w:jc w:val="center"/>
              <w:rPr>
                <w:rFonts w:ascii="Candara" w:eastAsia="Times New Roman" w:hAnsi="Candara" w:cs="Arial"/>
                <w:b/>
                <w:bCs/>
                <w:i/>
                <w:iCs/>
                <w:lang w:eastAsia="es-GT"/>
              </w:rPr>
            </w:pPr>
            <w:r w:rsidRPr="00491EDC">
              <w:rPr>
                <w:rFonts w:ascii="Candara" w:eastAsia="Times New Roman" w:hAnsi="Candara" w:cs="Arial"/>
                <w:b/>
                <w:bCs/>
                <w:i/>
                <w:iCs/>
                <w:lang w:eastAsia="es-GT"/>
              </w:rPr>
              <w:t>Describir brevemente como aplican los valores enunciados</w:t>
            </w:r>
          </w:p>
        </w:tc>
        <w:tc>
          <w:tcPr>
            <w:tcW w:w="4516" w:type="dxa"/>
            <w:tcBorders>
              <w:top w:val="single" w:sz="8" w:space="0" w:color="auto"/>
              <w:left w:val="single" w:sz="8" w:space="0" w:color="auto"/>
              <w:bottom w:val="single" w:sz="8" w:space="0" w:color="auto"/>
              <w:right w:val="single" w:sz="4" w:space="0" w:color="000000"/>
            </w:tcBorders>
            <w:shd w:val="clear" w:color="auto" w:fill="95B3D7" w:themeFill="accent1" w:themeFillTint="99"/>
            <w:vAlign w:val="center"/>
            <w:hideMark/>
          </w:tcPr>
          <w:p w14:paraId="4C4B22E8" w14:textId="2044B03E" w:rsidR="00491EDC" w:rsidRPr="00491EDC" w:rsidRDefault="000D32E7" w:rsidP="00491EDC">
            <w:pPr>
              <w:spacing w:after="0" w:line="240" w:lineRule="auto"/>
              <w:jc w:val="center"/>
              <w:rPr>
                <w:rFonts w:ascii="Candara" w:eastAsia="Times New Roman" w:hAnsi="Candara" w:cs="Arial"/>
                <w:b/>
                <w:bCs/>
                <w:i/>
                <w:iCs/>
                <w:lang w:eastAsia="es-GT"/>
              </w:rPr>
            </w:pPr>
            <w:r w:rsidRPr="00491EDC">
              <w:rPr>
                <w:rFonts w:ascii="Candara" w:eastAsia="Times New Roman" w:hAnsi="Candara" w:cs="Arial"/>
                <w:b/>
                <w:bCs/>
                <w:i/>
                <w:iCs/>
                <w:lang w:eastAsia="es-GT"/>
              </w:rPr>
              <w:t>Describir como</w:t>
            </w:r>
            <w:r w:rsidR="00491EDC" w:rsidRPr="00491EDC">
              <w:rPr>
                <w:rFonts w:ascii="Candara" w:eastAsia="Times New Roman" w:hAnsi="Candara" w:cs="Arial"/>
                <w:b/>
                <w:bCs/>
                <w:i/>
                <w:iCs/>
                <w:lang w:eastAsia="es-GT"/>
              </w:rPr>
              <w:t xml:space="preserve"> </w:t>
            </w:r>
            <w:r w:rsidRPr="00491EDC">
              <w:rPr>
                <w:rFonts w:ascii="Candara" w:eastAsia="Times New Roman" w:hAnsi="Candara" w:cs="Arial"/>
                <w:b/>
                <w:bCs/>
                <w:i/>
                <w:iCs/>
                <w:lang w:eastAsia="es-GT"/>
              </w:rPr>
              <w:t>los valores</w:t>
            </w:r>
            <w:r w:rsidR="00491EDC" w:rsidRPr="00491EDC">
              <w:rPr>
                <w:rFonts w:ascii="Candara" w:eastAsia="Times New Roman" w:hAnsi="Candara" w:cs="Arial"/>
                <w:b/>
                <w:bCs/>
                <w:i/>
                <w:iCs/>
                <w:lang w:eastAsia="es-GT"/>
              </w:rPr>
              <w:t xml:space="preserve"> institucionales se aplican </w:t>
            </w:r>
            <w:r w:rsidR="00B54E00" w:rsidRPr="00491EDC">
              <w:rPr>
                <w:rFonts w:ascii="Candara" w:eastAsia="Times New Roman" w:hAnsi="Candara" w:cs="Arial"/>
                <w:b/>
                <w:bCs/>
                <w:i/>
                <w:iCs/>
                <w:lang w:eastAsia="es-GT"/>
              </w:rPr>
              <w:t>también hacia</w:t>
            </w:r>
            <w:r w:rsidR="00491EDC" w:rsidRPr="00491EDC">
              <w:rPr>
                <w:rFonts w:ascii="Candara" w:eastAsia="Times New Roman" w:hAnsi="Candara" w:cs="Arial"/>
                <w:b/>
                <w:bCs/>
                <w:i/>
                <w:iCs/>
                <w:lang w:eastAsia="es-GT"/>
              </w:rPr>
              <w:t xml:space="preserve"> la población objetivo o elegible</w:t>
            </w:r>
          </w:p>
        </w:tc>
      </w:tr>
      <w:tr w:rsidR="00491EDC" w:rsidRPr="00491EDC" w14:paraId="40E0F8AF" w14:textId="77777777" w:rsidTr="002674F9">
        <w:trPr>
          <w:divId w:val="440220640"/>
          <w:trHeight w:val="575"/>
        </w:trPr>
        <w:tc>
          <w:tcPr>
            <w:tcW w:w="3462" w:type="dxa"/>
            <w:tcBorders>
              <w:top w:val="single" w:sz="4" w:space="0" w:color="auto"/>
              <w:left w:val="single" w:sz="4" w:space="0" w:color="auto"/>
              <w:bottom w:val="single" w:sz="4" w:space="0" w:color="auto"/>
              <w:right w:val="nil"/>
            </w:tcBorders>
            <w:shd w:val="clear" w:color="auto" w:fill="auto"/>
            <w:vAlign w:val="center"/>
            <w:hideMark/>
          </w:tcPr>
          <w:p w14:paraId="4BFA7723" w14:textId="3CE178F4" w:rsidR="00491EDC" w:rsidRPr="00491EDC" w:rsidRDefault="00BB1FBC" w:rsidP="00491EDC">
            <w:pPr>
              <w:spacing w:after="0" w:line="240" w:lineRule="auto"/>
              <w:rPr>
                <w:rFonts w:ascii="Calibri" w:eastAsia="Times New Roman" w:hAnsi="Calibri" w:cs="Arial"/>
                <w:lang w:eastAsia="es-GT"/>
              </w:rPr>
            </w:pPr>
            <w:r>
              <w:rPr>
                <w:rFonts w:ascii="Calibri" w:eastAsia="Times New Roman" w:hAnsi="Calibri" w:cs="Arial"/>
                <w:lang w:eastAsia="es-GT"/>
              </w:rPr>
              <w:t>Valores del S</w:t>
            </w:r>
            <w:r w:rsidR="00491EDC" w:rsidRPr="00491EDC">
              <w:rPr>
                <w:rFonts w:ascii="Calibri" w:eastAsia="Times New Roman" w:hAnsi="Calibri" w:cs="Arial"/>
                <w:lang w:eastAsia="es-GT"/>
              </w:rPr>
              <w:t>istema Migratorio guatemalteco</w:t>
            </w:r>
          </w:p>
        </w:tc>
        <w:tc>
          <w:tcPr>
            <w:tcW w:w="5382"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62B95C3E"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Oportunidad: Los funcionarios o empleados actúan oficiosamente en el diligenciamiento de sus funciones.</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7C14B141" w14:textId="77777777" w:rsidR="00491EDC" w:rsidRPr="00491EDC" w:rsidRDefault="00491EDC"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Entregar servicios oportunos a la población.</w:t>
            </w:r>
          </w:p>
        </w:tc>
      </w:tr>
      <w:tr w:rsidR="00491EDC" w:rsidRPr="00491EDC" w14:paraId="3D48F33C" w14:textId="77777777" w:rsidTr="002674F9">
        <w:trPr>
          <w:divId w:val="440220640"/>
          <w:trHeight w:val="1390"/>
        </w:trPr>
        <w:tc>
          <w:tcPr>
            <w:tcW w:w="3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124F9"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w:t>
            </w: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53E41E4D"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Independencia o imparcialidad: Todos los actos, resoluciones y decisiones que los funcionarios y empleados del Sistema Migratorio Guatemalteco realicen, emitan, o tomen serán basadas en derecho, apegadas a la legalidad y respeto de los derechos humanos.</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716B5280" w14:textId="5C7E571A" w:rsidR="00491EDC" w:rsidRPr="00491EDC" w:rsidRDefault="007B2EE6"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Todas las actuaciones</w:t>
            </w:r>
            <w:r>
              <w:rPr>
                <w:rFonts w:ascii="Candara" w:eastAsia="Times New Roman" w:hAnsi="Candara" w:cs="Arial"/>
                <w:sz w:val="20"/>
                <w:szCs w:val="20"/>
                <w:lang w:eastAsia="es-GT"/>
              </w:rPr>
              <w:t xml:space="preserve"> del personal del Instituto </w:t>
            </w:r>
            <w:r w:rsidRPr="00491EDC">
              <w:rPr>
                <w:rFonts w:ascii="Candara" w:eastAsia="Times New Roman" w:hAnsi="Candara" w:cs="Arial"/>
                <w:sz w:val="20"/>
                <w:szCs w:val="20"/>
                <w:lang w:eastAsia="es-GT"/>
              </w:rPr>
              <w:t>serán basados en</w:t>
            </w:r>
            <w:r w:rsidR="00491EDC" w:rsidRPr="00491EDC">
              <w:rPr>
                <w:rFonts w:ascii="Candara" w:eastAsia="Times New Roman" w:hAnsi="Candara" w:cs="Arial"/>
                <w:sz w:val="20"/>
                <w:szCs w:val="20"/>
                <w:lang w:eastAsia="es-GT"/>
              </w:rPr>
              <w:t xml:space="preserve"> el respeto a los derechos humanos.</w:t>
            </w:r>
          </w:p>
        </w:tc>
      </w:tr>
      <w:tr w:rsidR="00491EDC" w:rsidRPr="00491EDC" w14:paraId="7832FC31" w14:textId="77777777" w:rsidTr="007B2EE6">
        <w:trPr>
          <w:divId w:val="440220640"/>
          <w:trHeight w:val="713"/>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32A80CA7"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w:t>
            </w: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73FA43EC"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Transparencia: La actuación migratoria garantizará el acceso a la información pública bajo los parámetros establecidos por la legislación nacional.</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630CAC18" w14:textId="3E3B3D6C" w:rsidR="00491EDC" w:rsidRPr="00491EDC" w:rsidRDefault="00491EDC"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 xml:space="preserve">Acceso a la información </w:t>
            </w:r>
            <w:r w:rsidR="007B2EE6" w:rsidRPr="00491EDC">
              <w:rPr>
                <w:rFonts w:ascii="Candara" w:eastAsia="Times New Roman" w:hAnsi="Candara" w:cs="Arial"/>
                <w:sz w:val="20"/>
                <w:szCs w:val="20"/>
                <w:lang w:eastAsia="es-GT"/>
              </w:rPr>
              <w:t>pública</w:t>
            </w:r>
            <w:r w:rsidRPr="00491EDC">
              <w:rPr>
                <w:rFonts w:ascii="Candara" w:eastAsia="Times New Roman" w:hAnsi="Candara" w:cs="Arial"/>
                <w:sz w:val="20"/>
                <w:szCs w:val="20"/>
                <w:lang w:eastAsia="es-GT"/>
              </w:rPr>
              <w:t>.</w:t>
            </w:r>
          </w:p>
        </w:tc>
      </w:tr>
      <w:tr w:rsidR="00491EDC" w:rsidRPr="00491EDC" w14:paraId="779DB7BF" w14:textId="77777777" w:rsidTr="007B2EE6">
        <w:trPr>
          <w:divId w:val="440220640"/>
          <w:trHeight w:val="615"/>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5701DE15"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w:t>
            </w: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7DB1B640"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Doctrina de Derechos humanos: Apego y respeto a los derechos humanos del migrante en todas las actuaciones de funcionarios y empleados del Sistema Migratorio Guatemalteco.</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5A9A14C" w14:textId="77777777" w:rsidR="00491EDC" w:rsidRPr="00491EDC" w:rsidRDefault="00491EDC"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Respeto de los derechos al migrante.</w:t>
            </w:r>
          </w:p>
        </w:tc>
      </w:tr>
      <w:tr w:rsidR="00491EDC" w:rsidRPr="00491EDC" w14:paraId="7BEF35F3" w14:textId="77777777" w:rsidTr="007B2EE6">
        <w:trPr>
          <w:divId w:val="440220640"/>
          <w:trHeight w:val="840"/>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789F241A" w14:textId="0FF0889F" w:rsidR="00491EDC" w:rsidRPr="00491EDC" w:rsidRDefault="00491EDC" w:rsidP="00491EDC">
            <w:pPr>
              <w:spacing w:after="0" w:line="240" w:lineRule="auto"/>
              <w:rPr>
                <w:rFonts w:ascii="Candara" w:eastAsia="Times New Roman" w:hAnsi="Candara" w:cs="Arial"/>
                <w:sz w:val="20"/>
                <w:szCs w:val="20"/>
                <w:lang w:eastAsia="es-GT"/>
              </w:rPr>
            </w:pP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0C38F442"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Atención al usuario: Se refiere a que todos los servicios que se prestan en el Instituto Guatemalteco de Migración deben ser orientados para atender bien a los usuarios, de manera oportuna, eficaz y eficiente.</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7FFF305C" w14:textId="77777777" w:rsidR="00491EDC" w:rsidRPr="00491EDC" w:rsidRDefault="00491EDC"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Atención al usuario de manera oportuna, eficaz y eficiente.</w:t>
            </w:r>
          </w:p>
        </w:tc>
      </w:tr>
      <w:tr w:rsidR="00491EDC" w:rsidRPr="00491EDC" w14:paraId="42E78B8A" w14:textId="77777777" w:rsidTr="007B2EE6">
        <w:trPr>
          <w:divId w:val="440220640"/>
          <w:trHeight w:val="870"/>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22F5A749" w14:textId="19B5F516" w:rsidR="00491EDC" w:rsidRPr="00491EDC" w:rsidRDefault="00491EDC" w:rsidP="00491EDC">
            <w:pPr>
              <w:spacing w:after="0" w:line="240" w:lineRule="auto"/>
              <w:rPr>
                <w:rFonts w:ascii="Candara" w:eastAsia="Times New Roman" w:hAnsi="Candara" w:cs="Arial"/>
                <w:sz w:val="20"/>
                <w:szCs w:val="20"/>
                <w:lang w:eastAsia="es-GT"/>
              </w:rPr>
            </w:pP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451F66AC"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xml:space="preserve">• Confidencialidad: Los funcionarios o empleados actúan de manera confidencial en el diligenciamiento de sus funciones y en la seguridad de datos sensibles del usuario. Todo el </w:t>
            </w:r>
            <w:r w:rsidRPr="00491EDC">
              <w:rPr>
                <w:rFonts w:ascii="Candara" w:eastAsia="Times New Roman" w:hAnsi="Candara" w:cs="Arial"/>
                <w:sz w:val="20"/>
                <w:szCs w:val="20"/>
                <w:lang w:eastAsia="es-GT"/>
              </w:rPr>
              <w:lastRenderedPageBreak/>
              <w:t>personal del Instituto Guatemalteco de Migración deberá ser personal confiable.</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60B2B571" w14:textId="77777777" w:rsidR="00491EDC" w:rsidRPr="00491EDC" w:rsidRDefault="00491EDC" w:rsidP="002674F9">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lastRenderedPageBreak/>
              <w:t>Seguridad en los datos del usuario.</w:t>
            </w:r>
          </w:p>
        </w:tc>
      </w:tr>
      <w:tr w:rsidR="00491EDC" w:rsidRPr="00491EDC" w14:paraId="08291FF6" w14:textId="77777777" w:rsidTr="007B2EE6">
        <w:trPr>
          <w:divId w:val="440220640"/>
          <w:trHeight w:val="987"/>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47E0FEA8"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w:t>
            </w: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1D963E7D"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Tecnificación de los servicios: Todo el personal trabajará coordinadamente desde la Dirección, a través de las Subdirecciones en donde se procurará el uso de Recursos Tecnológicos, Comunicaciones e informática para la agilidad de servicios proporcionados a la población.</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7E7F184" w14:textId="079B2F91" w:rsidR="00491EDC" w:rsidRPr="00491EDC" w:rsidRDefault="00491EDC" w:rsidP="007B2EE6">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xml:space="preserve">Uso de </w:t>
            </w:r>
            <w:r w:rsidR="006C5112" w:rsidRPr="00491EDC">
              <w:rPr>
                <w:rFonts w:ascii="Candara" w:eastAsia="Times New Roman" w:hAnsi="Candara" w:cs="Arial"/>
                <w:sz w:val="20"/>
                <w:szCs w:val="20"/>
                <w:lang w:eastAsia="es-GT"/>
              </w:rPr>
              <w:t>tecnología</w:t>
            </w:r>
            <w:r w:rsidRPr="00491EDC">
              <w:rPr>
                <w:rFonts w:ascii="Candara" w:eastAsia="Times New Roman" w:hAnsi="Candara" w:cs="Arial"/>
                <w:sz w:val="20"/>
                <w:szCs w:val="20"/>
                <w:lang w:eastAsia="es-GT"/>
              </w:rPr>
              <w:t xml:space="preserve"> para mejorar el servicio del usuario.</w:t>
            </w:r>
          </w:p>
        </w:tc>
      </w:tr>
    </w:tbl>
    <w:p w14:paraId="082A53EC" w14:textId="77777777" w:rsidR="006C5112" w:rsidRDefault="001B5EE3" w:rsidP="006C5112">
      <w:pPr>
        <w:tabs>
          <w:tab w:val="left" w:pos="9404"/>
        </w:tabs>
        <w:rPr>
          <w:sz w:val="16"/>
          <w:szCs w:val="16"/>
        </w:rPr>
      </w:pPr>
      <w:r>
        <w:rPr>
          <w:sz w:val="16"/>
          <w:szCs w:val="16"/>
        </w:rPr>
        <w:fldChar w:fldCharType="end"/>
      </w:r>
    </w:p>
    <w:p w14:paraId="32AD4BA3" w14:textId="77777777" w:rsidR="006C5112" w:rsidRDefault="006C5112" w:rsidP="006C5112">
      <w:pPr>
        <w:tabs>
          <w:tab w:val="left" w:pos="9404"/>
        </w:tabs>
        <w:rPr>
          <w:sz w:val="16"/>
          <w:szCs w:val="16"/>
        </w:rPr>
      </w:pPr>
    </w:p>
    <w:p w14:paraId="3D3B7605" w14:textId="77777777" w:rsidR="006C5112" w:rsidRDefault="006C5112" w:rsidP="006C5112">
      <w:pPr>
        <w:tabs>
          <w:tab w:val="left" w:pos="9404"/>
        </w:tabs>
        <w:rPr>
          <w:sz w:val="16"/>
          <w:szCs w:val="16"/>
        </w:rPr>
      </w:pPr>
    </w:p>
    <w:p w14:paraId="2D2B746F" w14:textId="77777777" w:rsidR="006C5112" w:rsidRDefault="006C5112" w:rsidP="006C5112">
      <w:pPr>
        <w:tabs>
          <w:tab w:val="left" w:pos="9404"/>
        </w:tabs>
        <w:rPr>
          <w:sz w:val="16"/>
          <w:szCs w:val="16"/>
        </w:rPr>
      </w:pPr>
    </w:p>
    <w:p w14:paraId="771E9F43" w14:textId="77777777" w:rsidR="006C5112" w:rsidRDefault="006C5112" w:rsidP="006C5112">
      <w:pPr>
        <w:tabs>
          <w:tab w:val="left" w:pos="9404"/>
        </w:tabs>
        <w:rPr>
          <w:sz w:val="16"/>
          <w:szCs w:val="16"/>
        </w:rPr>
      </w:pPr>
    </w:p>
    <w:p w14:paraId="6CD0BE7B" w14:textId="77777777" w:rsidR="006C5112" w:rsidRDefault="006C5112" w:rsidP="006C5112">
      <w:pPr>
        <w:tabs>
          <w:tab w:val="left" w:pos="9404"/>
        </w:tabs>
        <w:rPr>
          <w:sz w:val="16"/>
          <w:szCs w:val="16"/>
        </w:rPr>
      </w:pPr>
    </w:p>
    <w:p w14:paraId="1F285951" w14:textId="77777777" w:rsidR="006C5112" w:rsidRDefault="006C5112" w:rsidP="006C5112">
      <w:pPr>
        <w:tabs>
          <w:tab w:val="left" w:pos="9404"/>
        </w:tabs>
        <w:rPr>
          <w:sz w:val="16"/>
          <w:szCs w:val="16"/>
        </w:rPr>
      </w:pPr>
    </w:p>
    <w:p w14:paraId="69F729CD" w14:textId="77777777" w:rsidR="006C5112" w:rsidRDefault="006C5112" w:rsidP="006C5112">
      <w:pPr>
        <w:tabs>
          <w:tab w:val="left" w:pos="9404"/>
        </w:tabs>
        <w:rPr>
          <w:sz w:val="16"/>
          <w:szCs w:val="16"/>
        </w:rPr>
      </w:pPr>
    </w:p>
    <w:p w14:paraId="4A0B9236" w14:textId="77777777" w:rsidR="006C5112" w:rsidRDefault="006C5112" w:rsidP="006C5112">
      <w:pPr>
        <w:tabs>
          <w:tab w:val="left" w:pos="9404"/>
        </w:tabs>
        <w:rPr>
          <w:sz w:val="16"/>
          <w:szCs w:val="16"/>
        </w:rPr>
      </w:pPr>
    </w:p>
    <w:p w14:paraId="38F4FB4F" w14:textId="77777777" w:rsidR="006C5112" w:rsidRDefault="006C5112" w:rsidP="006C5112">
      <w:pPr>
        <w:tabs>
          <w:tab w:val="left" w:pos="9404"/>
        </w:tabs>
        <w:rPr>
          <w:sz w:val="16"/>
          <w:szCs w:val="16"/>
        </w:rPr>
      </w:pPr>
    </w:p>
    <w:p w14:paraId="2959C970" w14:textId="77777777" w:rsidR="006C5112" w:rsidRDefault="006C5112" w:rsidP="006C5112">
      <w:pPr>
        <w:tabs>
          <w:tab w:val="left" w:pos="9404"/>
        </w:tabs>
        <w:rPr>
          <w:sz w:val="16"/>
          <w:szCs w:val="16"/>
        </w:rPr>
      </w:pPr>
    </w:p>
    <w:p w14:paraId="749188F4" w14:textId="77777777" w:rsidR="006C5112" w:rsidRDefault="006C5112" w:rsidP="006C5112">
      <w:pPr>
        <w:tabs>
          <w:tab w:val="left" w:pos="9404"/>
        </w:tabs>
        <w:rPr>
          <w:sz w:val="16"/>
          <w:szCs w:val="16"/>
        </w:rPr>
      </w:pPr>
    </w:p>
    <w:p w14:paraId="0E3FEC7C" w14:textId="77777777" w:rsidR="006C5112" w:rsidRDefault="006C5112" w:rsidP="006C5112">
      <w:pPr>
        <w:tabs>
          <w:tab w:val="left" w:pos="9404"/>
        </w:tabs>
        <w:rPr>
          <w:sz w:val="16"/>
          <w:szCs w:val="16"/>
        </w:rPr>
      </w:pPr>
    </w:p>
    <w:p w14:paraId="455FFDA1" w14:textId="77777777" w:rsidR="006C5112" w:rsidRDefault="006C5112" w:rsidP="006C5112">
      <w:pPr>
        <w:tabs>
          <w:tab w:val="left" w:pos="9404"/>
        </w:tabs>
        <w:rPr>
          <w:sz w:val="16"/>
          <w:szCs w:val="16"/>
        </w:rPr>
      </w:pPr>
    </w:p>
    <w:p w14:paraId="3F148D3F" w14:textId="0C4D1E8F" w:rsidR="00491EDC" w:rsidRPr="00491EDC" w:rsidRDefault="001B5EE3" w:rsidP="006C5112">
      <w:pPr>
        <w:tabs>
          <w:tab w:val="left" w:pos="9404"/>
        </w:tabs>
        <w:rPr>
          <w:sz w:val="20"/>
          <w:szCs w:val="20"/>
        </w:rPr>
      </w:pPr>
      <w:r w:rsidRPr="00A71CA5">
        <w:rPr>
          <w:sz w:val="20"/>
          <w:szCs w:val="20"/>
        </w:rPr>
        <w:fldChar w:fldCharType="begin"/>
      </w:r>
      <w:r w:rsidRPr="00A71CA5">
        <w:rPr>
          <w:sz w:val="20"/>
          <w:szCs w:val="20"/>
        </w:rPr>
        <w:instrText xml:space="preserve"> LINK </w:instrText>
      </w:r>
      <w:r w:rsidR="006B52A9">
        <w:rPr>
          <w:sz w:val="20"/>
          <w:szCs w:val="20"/>
        </w:rPr>
        <w:instrText xml:space="preserve">Excel.Sheet.12 "C:\\Users\\mbracamonte\\Desktop\\PEI actualización 2022\\Caja_de_Herramientas_Planificación 2023-SPPD (1).xlsx" "12 A Cap- FODA!F28C3:F38C6" </w:instrText>
      </w:r>
      <w:r w:rsidRPr="00A71CA5">
        <w:rPr>
          <w:sz w:val="20"/>
          <w:szCs w:val="20"/>
        </w:rPr>
        <w:instrText xml:space="preserve">\a \f 4 \h  \* MERGEFORMAT </w:instrText>
      </w:r>
      <w:r w:rsidRPr="00A71CA5">
        <w:rPr>
          <w:sz w:val="20"/>
          <w:szCs w:val="20"/>
        </w:rPr>
        <w:fldChar w:fldCharType="separate"/>
      </w:r>
      <w:r w:rsidR="006C5112">
        <w:rPr>
          <w:sz w:val="20"/>
          <w:szCs w:val="20"/>
        </w:rPr>
        <w:tab/>
      </w:r>
    </w:p>
    <w:tbl>
      <w:tblPr>
        <w:tblW w:w="13320" w:type="dxa"/>
        <w:tblCellMar>
          <w:left w:w="70" w:type="dxa"/>
          <w:right w:w="70" w:type="dxa"/>
        </w:tblCellMar>
        <w:tblLook w:val="04A0" w:firstRow="1" w:lastRow="0" w:firstColumn="1" w:lastColumn="0" w:noHBand="0" w:noVBand="1"/>
      </w:tblPr>
      <w:tblGrid>
        <w:gridCol w:w="846"/>
        <w:gridCol w:w="5386"/>
        <w:gridCol w:w="993"/>
        <w:gridCol w:w="6095"/>
      </w:tblGrid>
      <w:tr w:rsidR="008E0E72" w:rsidRPr="00491EDC" w14:paraId="426E6451" w14:textId="77777777" w:rsidTr="00CB2315">
        <w:trPr>
          <w:divId w:val="423570167"/>
          <w:trHeight w:val="554"/>
        </w:trPr>
        <w:tc>
          <w:tcPr>
            <w:tcW w:w="13320"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35F2E600" w14:textId="018CFC62" w:rsidR="008E0E72" w:rsidRPr="008E0E72" w:rsidRDefault="008E0E72" w:rsidP="008E0E72">
            <w:pPr>
              <w:spacing w:after="0" w:line="240" w:lineRule="auto"/>
              <w:jc w:val="center"/>
              <w:rPr>
                <w:rFonts w:ascii="Candara" w:eastAsia="Times New Roman" w:hAnsi="Candara" w:cs="Arial"/>
                <w:b/>
                <w:bCs/>
                <w:i/>
                <w:iCs/>
                <w:sz w:val="28"/>
                <w:szCs w:val="28"/>
                <w:lang w:eastAsia="es-GT"/>
              </w:rPr>
            </w:pPr>
            <w:r w:rsidRPr="008E0E72">
              <w:rPr>
                <w:rFonts w:ascii="Candara" w:eastAsia="Times New Roman" w:hAnsi="Candara" w:cs="Arial"/>
                <w:b/>
                <w:bCs/>
                <w:i/>
                <w:iCs/>
                <w:sz w:val="28"/>
                <w:szCs w:val="28"/>
                <w:lang w:eastAsia="es-GT"/>
              </w:rPr>
              <w:lastRenderedPageBreak/>
              <w:t>Análisis de capacidades  y FODA  SPPD-15</w:t>
            </w:r>
          </w:p>
        </w:tc>
      </w:tr>
      <w:tr w:rsidR="00A30BAC" w:rsidRPr="00491EDC" w14:paraId="14C16FAD" w14:textId="77777777" w:rsidTr="00683389">
        <w:trPr>
          <w:divId w:val="423570167"/>
          <w:trHeight w:val="554"/>
        </w:trPr>
        <w:tc>
          <w:tcPr>
            <w:tcW w:w="623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14:paraId="0290CC25" w14:textId="60160867" w:rsidR="00A30BAC" w:rsidRPr="00491EDC" w:rsidRDefault="00A30BAC" w:rsidP="00A30BAC">
            <w:pPr>
              <w:spacing w:after="0" w:line="240" w:lineRule="auto"/>
              <w:jc w:val="center"/>
              <w:rPr>
                <w:rFonts w:ascii="Candara" w:eastAsia="Times New Roman" w:hAnsi="Candara" w:cs="Arial"/>
                <w:b/>
                <w:bCs/>
                <w:i/>
                <w:iCs/>
                <w:lang w:eastAsia="es-GT"/>
              </w:rPr>
            </w:pPr>
            <w:r w:rsidRPr="00491EDC">
              <w:rPr>
                <w:rFonts w:ascii="Candara" w:eastAsia="Times New Roman" w:hAnsi="Candara" w:cs="Arial"/>
                <w:b/>
                <w:bCs/>
                <w:i/>
                <w:iCs/>
                <w:lang w:eastAsia="es-GT"/>
              </w:rPr>
              <w:t>FORTALEZAS</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31A2EE58" w14:textId="77777777" w:rsidR="00A30BAC" w:rsidRPr="00491EDC" w:rsidRDefault="00A30BAC" w:rsidP="00A30BAC">
            <w:pPr>
              <w:spacing w:after="0" w:line="240" w:lineRule="auto"/>
              <w:jc w:val="center"/>
              <w:rPr>
                <w:rFonts w:ascii="Candara" w:eastAsia="Times New Roman" w:hAnsi="Candara" w:cs="Arial"/>
                <w:b/>
                <w:bCs/>
                <w:i/>
                <w:iCs/>
                <w:lang w:eastAsia="es-GT"/>
              </w:rPr>
            </w:pPr>
          </w:p>
        </w:tc>
        <w:tc>
          <w:tcPr>
            <w:tcW w:w="609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3B84D561" w14:textId="6F9DCC73" w:rsidR="00A30BAC" w:rsidRPr="00491EDC" w:rsidRDefault="00A30BAC" w:rsidP="00491EDC">
            <w:pPr>
              <w:spacing w:after="0" w:line="240" w:lineRule="auto"/>
              <w:jc w:val="center"/>
              <w:rPr>
                <w:rFonts w:ascii="Candara" w:eastAsia="Times New Roman" w:hAnsi="Candara" w:cs="Arial"/>
                <w:b/>
                <w:bCs/>
                <w:i/>
                <w:iCs/>
                <w:lang w:eastAsia="es-GT"/>
              </w:rPr>
            </w:pPr>
            <w:r w:rsidRPr="00491EDC">
              <w:rPr>
                <w:rFonts w:ascii="Candara" w:eastAsia="Times New Roman" w:hAnsi="Candara" w:cs="Arial"/>
                <w:b/>
                <w:bCs/>
                <w:color w:val="000000"/>
                <w:sz w:val="24"/>
                <w:szCs w:val="24"/>
                <w:lang w:eastAsia="es-GT"/>
              </w:rPr>
              <w:t>DEBILIDADES</w:t>
            </w:r>
          </w:p>
        </w:tc>
      </w:tr>
      <w:tr w:rsidR="00A30BAC" w:rsidRPr="00491EDC" w14:paraId="6512ED06" w14:textId="77777777" w:rsidTr="00683389">
        <w:trPr>
          <w:divId w:val="423570167"/>
          <w:trHeight w:val="55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62C82" w14:textId="2EB93D55" w:rsidR="00A30BAC" w:rsidRPr="002674F9" w:rsidRDefault="00A30BAC" w:rsidP="00A30BAC">
            <w:pPr>
              <w:spacing w:after="0" w:line="240" w:lineRule="auto"/>
              <w:jc w:val="center"/>
              <w:rPr>
                <w:rFonts w:ascii="Candara" w:eastAsia="Times New Roman" w:hAnsi="Candara" w:cs="Arial"/>
                <w:bCs/>
                <w:color w:val="000000"/>
                <w:sz w:val="20"/>
                <w:szCs w:val="20"/>
                <w:lang w:eastAsia="es-GT"/>
              </w:rPr>
            </w:pPr>
          </w:p>
          <w:p w14:paraId="1372B7A1" w14:textId="32FB557C" w:rsidR="00A30BAC" w:rsidRPr="002674F9" w:rsidRDefault="00A30BAC" w:rsidP="002674F9">
            <w:pPr>
              <w:spacing w:after="0" w:line="240" w:lineRule="auto"/>
              <w:jc w:val="center"/>
              <w:rPr>
                <w:rFonts w:ascii="Candara" w:eastAsia="Times New Roman" w:hAnsi="Candara" w:cs="Arial"/>
                <w:lang w:eastAsia="es-GT"/>
              </w:rPr>
            </w:pPr>
            <w:r w:rsidRPr="002674F9">
              <w:rPr>
                <w:rFonts w:ascii="Candara" w:eastAsia="Times New Roman" w:hAnsi="Candara" w:cs="Arial"/>
                <w:bCs/>
                <w:color w:val="000000"/>
                <w:sz w:val="20"/>
                <w:szCs w:val="20"/>
                <w:lang w:eastAsia="es-GT"/>
              </w:rPr>
              <w:t>F1</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533FEEE9" w14:textId="2A31F82E" w:rsidR="00A30BAC" w:rsidRPr="002674F9" w:rsidRDefault="00A30BAC" w:rsidP="00A30BAC">
            <w:pPr>
              <w:spacing w:after="0" w:line="240" w:lineRule="auto"/>
              <w:jc w:val="center"/>
              <w:rPr>
                <w:rFonts w:ascii="Candara" w:eastAsia="Times New Roman" w:hAnsi="Candara" w:cs="Arial"/>
                <w:bCs/>
                <w:i/>
                <w:iCs/>
                <w:lang w:eastAsia="es-GT"/>
              </w:rPr>
            </w:pPr>
            <w:r w:rsidRPr="002674F9">
              <w:rPr>
                <w:rFonts w:ascii="Candara" w:eastAsia="Times New Roman" w:hAnsi="Candara" w:cs="Arial"/>
                <w:bCs/>
                <w:i/>
                <w:iCs/>
                <w:lang w:eastAsia="es-GT"/>
              </w:rPr>
              <w:t>Poseer</w:t>
            </w:r>
            <w:r w:rsidRPr="002674F9">
              <w:rPr>
                <w:rFonts w:ascii="Candara" w:eastAsia="Times New Roman" w:hAnsi="Candara" w:cs="Arial"/>
                <w:color w:val="000000"/>
                <w:lang w:eastAsia="es-GT"/>
              </w:rPr>
              <w:t xml:space="preserve"> autonomía funcional, </w:t>
            </w:r>
            <w:r w:rsidR="000F36C2" w:rsidRPr="002674F9">
              <w:rPr>
                <w:rFonts w:ascii="Candara" w:eastAsia="Times New Roman" w:hAnsi="Candara" w:cs="Arial"/>
                <w:color w:val="000000"/>
                <w:lang w:eastAsia="es-GT"/>
              </w:rPr>
              <w:t>tecnológica y</w:t>
            </w:r>
            <w:r w:rsidRPr="002674F9">
              <w:rPr>
                <w:rFonts w:ascii="Candara" w:eastAsia="Times New Roman" w:hAnsi="Candara" w:cs="Arial"/>
                <w:color w:val="000000"/>
                <w:lang w:eastAsia="es-GT"/>
              </w:rPr>
              <w:t xml:space="preserve"> económica</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3857F4B" w14:textId="77777777" w:rsidR="002674F9" w:rsidRDefault="002674F9" w:rsidP="00491EDC">
            <w:pPr>
              <w:spacing w:after="0" w:line="240" w:lineRule="auto"/>
              <w:jc w:val="center"/>
              <w:rPr>
                <w:rFonts w:ascii="Candara" w:eastAsia="Times New Roman" w:hAnsi="Candara" w:cs="Arial"/>
                <w:bCs/>
                <w:i/>
                <w:iCs/>
                <w:lang w:eastAsia="es-GT"/>
              </w:rPr>
            </w:pPr>
          </w:p>
          <w:p w14:paraId="20837F84" w14:textId="2376BE2D" w:rsidR="00A30BAC" w:rsidRPr="008E0E72" w:rsidRDefault="00A30BAC" w:rsidP="00491EDC">
            <w:pPr>
              <w:spacing w:after="0" w:line="240" w:lineRule="auto"/>
              <w:jc w:val="center"/>
              <w:rPr>
                <w:rFonts w:ascii="Candara" w:eastAsia="Times New Roman" w:hAnsi="Candara" w:cs="Arial"/>
                <w:color w:val="000000"/>
                <w:lang w:eastAsia="es-GT"/>
              </w:rPr>
            </w:pPr>
            <w:r w:rsidRPr="008E0E72">
              <w:rPr>
                <w:rFonts w:ascii="Candara" w:eastAsia="Times New Roman" w:hAnsi="Candara" w:cs="Arial"/>
                <w:bCs/>
                <w:i/>
                <w:iCs/>
                <w:lang w:eastAsia="es-GT"/>
              </w:rPr>
              <w:t>D1</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FA82B" w14:textId="684F4503" w:rsidR="00A30BAC" w:rsidRPr="00491EDC" w:rsidRDefault="00A30BAC" w:rsidP="00A30BAC">
            <w:pPr>
              <w:spacing w:after="0" w:line="240" w:lineRule="auto"/>
              <w:rPr>
                <w:rFonts w:ascii="Candara" w:eastAsia="Times New Roman" w:hAnsi="Candara" w:cs="Arial"/>
                <w:b/>
                <w:bCs/>
                <w:i/>
                <w:iCs/>
                <w:lang w:eastAsia="es-GT"/>
              </w:rPr>
            </w:pPr>
            <w:r w:rsidRPr="00491EDC">
              <w:rPr>
                <w:rFonts w:ascii="Candara" w:eastAsia="Times New Roman" w:hAnsi="Candara" w:cs="Arial"/>
                <w:color w:val="000000"/>
                <w:lang w:eastAsia="es-GT"/>
              </w:rPr>
              <w:t xml:space="preserve">Falta de implementación y supervisión </w:t>
            </w:r>
            <w:r w:rsidR="000F36C2" w:rsidRPr="00491EDC">
              <w:rPr>
                <w:rFonts w:ascii="Candara" w:eastAsia="Times New Roman" w:hAnsi="Candara" w:cs="Arial"/>
                <w:color w:val="000000"/>
                <w:lang w:eastAsia="es-GT"/>
              </w:rPr>
              <w:t>de delegaciones</w:t>
            </w:r>
            <w:r w:rsidRPr="00491EDC">
              <w:rPr>
                <w:rFonts w:ascii="Candara" w:eastAsia="Times New Roman" w:hAnsi="Candara" w:cs="Arial"/>
                <w:color w:val="000000"/>
                <w:lang w:eastAsia="es-GT"/>
              </w:rPr>
              <w:t xml:space="preserve"> fronterizas en puntos ciego</w:t>
            </w:r>
            <w:r>
              <w:rPr>
                <w:rFonts w:ascii="Candara" w:eastAsia="Times New Roman" w:hAnsi="Candara" w:cs="Arial"/>
                <w:color w:val="000000"/>
                <w:lang w:eastAsia="es-GT"/>
              </w:rPr>
              <w:t>s de ingreso a nivel nacional</w:t>
            </w:r>
            <w:r>
              <w:rPr>
                <w:rFonts w:ascii="Candara" w:eastAsia="Times New Roman" w:hAnsi="Candara" w:cs="Arial"/>
                <w:color w:val="000000"/>
                <w:lang w:eastAsia="es-GT"/>
              </w:rPr>
              <w:br/>
            </w:r>
          </w:p>
        </w:tc>
      </w:tr>
      <w:tr w:rsidR="00A30BAC" w:rsidRPr="00491EDC" w14:paraId="1981EE83" w14:textId="77777777" w:rsidTr="00683389">
        <w:trPr>
          <w:divId w:val="423570167"/>
          <w:trHeight w:val="78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FE1C" w14:textId="77777777" w:rsidR="00A30BAC" w:rsidRPr="00491EDC" w:rsidRDefault="00A30BAC" w:rsidP="00491EDC">
            <w:pPr>
              <w:spacing w:after="0" w:line="240" w:lineRule="auto"/>
              <w:jc w:val="center"/>
              <w:rPr>
                <w:rFonts w:ascii="Candara" w:eastAsia="Times New Roman" w:hAnsi="Candara" w:cs="Arial"/>
                <w:bCs/>
                <w:color w:val="000000"/>
                <w:sz w:val="20"/>
                <w:szCs w:val="20"/>
                <w:lang w:eastAsia="es-GT"/>
              </w:rPr>
            </w:pPr>
            <w:r w:rsidRPr="00491EDC">
              <w:rPr>
                <w:rFonts w:ascii="Candara" w:eastAsia="Times New Roman" w:hAnsi="Candara" w:cs="Arial"/>
                <w:bCs/>
                <w:color w:val="000000"/>
                <w:sz w:val="20"/>
                <w:szCs w:val="20"/>
                <w:lang w:eastAsia="es-GT"/>
              </w:rPr>
              <w:t>F2</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14:paraId="26F04679" w14:textId="77777777" w:rsidR="00A30BAC" w:rsidRPr="00491EDC" w:rsidRDefault="00A30BAC" w:rsidP="00491EDC">
            <w:pPr>
              <w:spacing w:after="0" w:line="240" w:lineRule="auto"/>
              <w:jc w:val="center"/>
              <w:rPr>
                <w:rFonts w:ascii="Candara" w:eastAsia="Times New Roman" w:hAnsi="Candara" w:cs="Arial"/>
                <w:color w:val="000000"/>
                <w:lang w:eastAsia="es-GT"/>
              </w:rPr>
            </w:pPr>
            <w:r w:rsidRPr="00491EDC">
              <w:rPr>
                <w:rFonts w:ascii="Candara" w:eastAsia="Times New Roman" w:hAnsi="Candara" w:cs="Arial"/>
                <w:bCs/>
                <w:color w:val="000000"/>
                <w:sz w:val="20"/>
                <w:szCs w:val="20"/>
                <w:lang w:eastAsia="es-GT"/>
              </w:rPr>
              <w:t xml:space="preserve">El </w:t>
            </w:r>
            <w:r w:rsidRPr="00491EDC">
              <w:rPr>
                <w:rFonts w:ascii="Candara" w:eastAsia="Times New Roman" w:hAnsi="Candara" w:cs="Arial"/>
                <w:color w:val="000000"/>
                <w:lang w:eastAsia="es-GT"/>
              </w:rPr>
              <w:t xml:space="preserve">IGM cuenta con capacidad técnica </w:t>
            </w:r>
            <w:r w:rsidRPr="00491EDC">
              <w:rPr>
                <w:rFonts w:ascii="Candara" w:eastAsia="Times New Roman" w:hAnsi="Candara" w:cs="Arial"/>
                <w:bCs/>
                <w:color w:val="000000"/>
                <w:sz w:val="20"/>
                <w:szCs w:val="20"/>
                <w:lang w:eastAsia="es-GT"/>
              </w:rPr>
              <w:t>para</w:t>
            </w:r>
            <w:r w:rsidRPr="00491EDC">
              <w:rPr>
                <w:rFonts w:ascii="Candara" w:eastAsia="Times New Roman" w:hAnsi="Candara" w:cs="Arial"/>
                <w:color w:val="000000"/>
                <w:lang w:eastAsia="es-GT"/>
              </w:rPr>
              <w:t xml:space="preserve"> la formulación de la Política Migratoria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ACC62AD" w14:textId="77777777" w:rsidR="00A30BAC" w:rsidRPr="00491EDC" w:rsidRDefault="00A30BAC" w:rsidP="00491EDC">
            <w:pPr>
              <w:spacing w:after="0" w:line="240" w:lineRule="auto"/>
              <w:jc w:val="center"/>
              <w:rPr>
                <w:rFonts w:ascii="Candara" w:eastAsia="Times New Roman" w:hAnsi="Candara" w:cs="Arial"/>
                <w:color w:val="000000"/>
                <w:lang w:eastAsia="es-GT"/>
              </w:rPr>
            </w:pPr>
            <w:r w:rsidRPr="00491EDC">
              <w:rPr>
                <w:rFonts w:ascii="Candara" w:eastAsia="Times New Roman" w:hAnsi="Candara" w:cs="Arial"/>
                <w:color w:val="000000"/>
                <w:lang w:eastAsia="es-GT"/>
              </w:rPr>
              <w:t>D2</w:t>
            </w:r>
          </w:p>
        </w:tc>
        <w:tc>
          <w:tcPr>
            <w:tcW w:w="6095" w:type="dxa"/>
            <w:tcBorders>
              <w:top w:val="single" w:sz="4" w:space="0" w:color="auto"/>
              <w:left w:val="nil"/>
              <w:bottom w:val="single" w:sz="4" w:space="0" w:color="auto"/>
              <w:right w:val="single" w:sz="4" w:space="0" w:color="auto"/>
            </w:tcBorders>
            <w:shd w:val="clear" w:color="auto" w:fill="auto"/>
            <w:hideMark/>
          </w:tcPr>
          <w:p w14:paraId="3DF27511" w14:textId="77777777" w:rsidR="00A30BAC" w:rsidRPr="00491EDC" w:rsidRDefault="00A30BAC" w:rsidP="00491EDC">
            <w:pPr>
              <w:spacing w:after="0" w:line="240" w:lineRule="auto"/>
              <w:jc w:val="center"/>
              <w:rPr>
                <w:rFonts w:ascii="Candara" w:eastAsia="Times New Roman" w:hAnsi="Candara" w:cs="Arial"/>
                <w:color w:val="000000"/>
                <w:lang w:eastAsia="es-GT"/>
              </w:rPr>
            </w:pPr>
            <w:r w:rsidRPr="00491EDC">
              <w:rPr>
                <w:rFonts w:ascii="Candara" w:eastAsia="Times New Roman" w:hAnsi="Candara" w:cs="Arial"/>
                <w:color w:val="000000"/>
                <w:lang w:eastAsia="es-GT"/>
              </w:rPr>
              <w:t>Vulnerabilidad en sistemas informáticos e impresión de cartillas de pasaporte</w:t>
            </w:r>
          </w:p>
        </w:tc>
      </w:tr>
      <w:tr w:rsidR="00A30BAC" w:rsidRPr="00491EDC" w14:paraId="30EFE65A" w14:textId="77777777" w:rsidTr="00683389">
        <w:trPr>
          <w:divId w:val="423570167"/>
          <w:trHeight w:val="658"/>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8A7C932"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F3</w:t>
            </w:r>
          </w:p>
        </w:tc>
        <w:tc>
          <w:tcPr>
            <w:tcW w:w="5386" w:type="dxa"/>
            <w:tcBorders>
              <w:top w:val="nil"/>
              <w:left w:val="nil"/>
              <w:bottom w:val="single" w:sz="4" w:space="0" w:color="auto"/>
              <w:right w:val="single" w:sz="4" w:space="0" w:color="auto"/>
            </w:tcBorders>
            <w:shd w:val="clear" w:color="000000" w:fill="FFFFFF"/>
            <w:hideMark/>
          </w:tcPr>
          <w:p w14:paraId="47DE4015"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El IGM tiene competencia exclusiva y presencia</w:t>
            </w:r>
            <w:r w:rsidRPr="00491EDC">
              <w:rPr>
                <w:rFonts w:ascii="Candara" w:eastAsia="Times New Roman" w:hAnsi="Candara" w:cs="Arial"/>
                <w:color w:val="000000"/>
                <w:lang w:eastAsia="es-GT"/>
              </w:rPr>
              <w:t xml:space="preserve"> a nivel nacional.</w:t>
            </w:r>
          </w:p>
        </w:tc>
        <w:tc>
          <w:tcPr>
            <w:tcW w:w="993" w:type="dxa"/>
            <w:tcBorders>
              <w:top w:val="nil"/>
              <w:left w:val="nil"/>
              <w:bottom w:val="single" w:sz="4" w:space="0" w:color="auto"/>
              <w:right w:val="single" w:sz="4" w:space="0" w:color="auto"/>
            </w:tcBorders>
            <w:shd w:val="clear" w:color="000000" w:fill="FFFFFF"/>
            <w:noWrap/>
            <w:vAlign w:val="center"/>
            <w:hideMark/>
          </w:tcPr>
          <w:p w14:paraId="344D32F5"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D3</w:t>
            </w:r>
          </w:p>
        </w:tc>
        <w:tc>
          <w:tcPr>
            <w:tcW w:w="6095" w:type="dxa"/>
            <w:tcBorders>
              <w:top w:val="nil"/>
              <w:left w:val="nil"/>
              <w:bottom w:val="single" w:sz="4" w:space="0" w:color="auto"/>
              <w:right w:val="single" w:sz="4" w:space="0" w:color="auto"/>
            </w:tcBorders>
            <w:shd w:val="clear" w:color="000000" w:fill="FFFFFF"/>
            <w:hideMark/>
          </w:tcPr>
          <w:p w14:paraId="10A8A5DE"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Falta de conocimientos del personal de nuevo ingreso en temas</w:t>
            </w:r>
            <w:r w:rsidRPr="00491EDC">
              <w:rPr>
                <w:rFonts w:ascii="Candara" w:eastAsia="Times New Roman" w:hAnsi="Candara" w:cs="Arial"/>
                <w:color w:val="000000"/>
                <w:lang w:eastAsia="es-GT"/>
              </w:rPr>
              <w:t xml:space="preserve"> </w:t>
            </w:r>
            <w:r w:rsidRPr="00491EDC">
              <w:rPr>
                <w:rFonts w:ascii="Candara" w:eastAsia="Times New Roman" w:hAnsi="Candara" w:cs="Arial"/>
                <w:color w:val="000000"/>
                <w:sz w:val="20"/>
                <w:szCs w:val="20"/>
                <w:lang w:eastAsia="es-GT"/>
              </w:rPr>
              <w:t>migratorios</w:t>
            </w:r>
          </w:p>
        </w:tc>
      </w:tr>
      <w:tr w:rsidR="00A30BAC" w:rsidRPr="00491EDC" w14:paraId="77A2A9F3" w14:textId="77777777" w:rsidTr="00683389">
        <w:trPr>
          <w:divId w:val="423570167"/>
          <w:trHeight w:val="33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E64E714"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F4</w:t>
            </w:r>
          </w:p>
        </w:tc>
        <w:tc>
          <w:tcPr>
            <w:tcW w:w="5386" w:type="dxa"/>
            <w:tcBorders>
              <w:top w:val="nil"/>
              <w:left w:val="nil"/>
              <w:bottom w:val="single" w:sz="4" w:space="0" w:color="auto"/>
              <w:right w:val="single" w:sz="4" w:space="0" w:color="auto"/>
            </w:tcBorders>
            <w:shd w:val="clear" w:color="000000" w:fill="FFFFFF"/>
            <w:hideMark/>
          </w:tcPr>
          <w:p w14:paraId="0001E90C"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Prestación del servicio especializado a nivel nacional </w:t>
            </w:r>
          </w:p>
        </w:tc>
        <w:tc>
          <w:tcPr>
            <w:tcW w:w="993" w:type="dxa"/>
            <w:tcBorders>
              <w:top w:val="nil"/>
              <w:left w:val="nil"/>
              <w:bottom w:val="single" w:sz="4" w:space="0" w:color="auto"/>
              <w:right w:val="single" w:sz="4" w:space="0" w:color="auto"/>
            </w:tcBorders>
            <w:shd w:val="clear" w:color="000000" w:fill="FFFFFF"/>
            <w:noWrap/>
            <w:vAlign w:val="center"/>
            <w:hideMark/>
          </w:tcPr>
          <w:p w14:paraId="645631B9"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D4</w:t>
            </w:r>
          </w:p>
        </w:tc>
        <w:tc>
          <w:tcPr>
            <w:tcW w:w="6095" w:type="dxa"/>
            <w:tcBorders>
              <w:top w:val="nil"/>
              <w:left w:val="nil"/>
              <w:bottom w:val="single" w:sz="4" w:space="0" w:color="auto"/>
              <w:right w:val="single" w:sz="4" w:space="0" w:color="auto"/>
            </w:tcBorders>
            <w:shd w:val="clear" w:color="000000" w:fill="FFFFFF"/>
            <w:hideMark/>
          </w:tcPr>
          <w:p w14:paraId="59BE612C"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 xml:space="preserve">No contar con suficiente disponibilidad financiera para la prestación del </w:t>
            </w:r>
            <w:r w:rsidRPr="00491EDC">
              <w:rPr>
                <w:rFonts w:ascii="Candara" w:eastAsia="Times New Roman" w:hAnsi="Candara" w:cs="Arial"/>
                <w:color w:val="000000"/>
                <w:lang w:eastAsia="es-GT"/>
              </w:rPr>
              <w:t>servicio a nivel nacional</w:t>
            </w:r>
          </w:p>
        </w:tc>
      </w:tr>
      <w:tr w:rsidR="00A30BAC" w:rsidRPr="00491EDC" w14:paraId="1F1A15A2" w14:textId="77777777" w:rsidTr="00683389">
        <w:trPr>
          <w:divId w:val="423570167"/>
          <w:trHeight w:val="274"/>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65ECEBB"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F5</w:t>
            </w:r>
          </w:p>
        </w:tc>
        <w:tc>
          <w:tcPr>
            <w:tcW w:w="5386" w:type="dxa"/>
            <w:tcBorders>
              <w:top w:val="nil"/>
              <w:left w:val="nil"/>
              <w:bottom w:val="single" w:sz="4" w:space="0" w:color="auto"/>
              <w:right w:val="single" w:sz="4" w:space="0" w:color="auto"/>
            </w:tcBorders>
            <w:shd w:val="clear" w:color="000000" w:fill="FFFFFF"/>
            <w:hideMark/>
          </w:tcPr>
          <w:p w14:paraId="6E2DB4B9"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Poseer personal con excelencia técnica y profesional </w:t>
            </w:r>
          </w:p>
        </w:tc>
        <w:tc>
          <w:tcPr>
            <w:tcW w:w="993" w:type="dxa"/>
            <w:tcBorders>
              <w:top w:val="nil"/>
              <w:left w:val="nil"/>
              <w:bottom w:val="single" w:sz="4" w:space="0" w:color="auto"/>
              <w:right w:val="single" w:sz="4" w:space="0" w:color="auto"/>
            </w:tcBorders>
            <w:shd w:val="clear" w:color="000000" w:fill="FFFFFF"/>
            <w:noWrap/>
            <w:vAlign w:val="center"/>
            <w:hideMark/>
          </w:tcPr>
          <w:p w14:paraId="6A7B0069"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D5</w:t>
            </w:r>
          </w:p>
        </w:tc>
        <w:tc>
          <w:tcPr>
            <w:tcW w:w="6095" w:type="dxa"/>
            <w:tcBorders>
              <w:top w:val="nil"/>
              <w:left w:val="nil"/>
              <w:bottom w:val="single" w:sz="4" w:space="0" w:color="auto"/>
              <w:right w:val="single" w:sz="4" w:space="0" w:color="auto"/>
            </w:tcBorders>
            <w:shd w:val="clear" w:color="000000" w:fill="FFFFFF"/>
            <w:hideMark/>
          </w:tcPr>
          <w:p w14:paraId="0BCBA8DE"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Centralización de los servicios del IGM en el Departamento de Guatemala</w:t>
            </w:r>
          </w:p>
        </w:tc>
      </w:tr>
      <w:tr w:rsidR="00A30BAC" w:rsidRPr="00491EDC" w14:paraId="20EA94C8" w14:textId="77777777" w:rsidTr="00683389">
        <w:trPr>
          <w:divId w:val="423570167"/>
          <w:trHeight w:val="48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6BC982E"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F6</w:t>
            </w:r>
          </w:p>
        </w:tc>
        <w:tc>
          <w:tcPr>
            <w:tcW w:w="5386" w:type="dxa"/>
            <w:tcBorders>
              <w:top w:val="nil"/>
              <w:left w:val="nil"/>
              <w:bottom w:val="single" w:sz="4" w:space="0" w:color="auto"/>
              <w:right w:val="single" w:sz="4" w:space="0" w:color="auto"/>
            </w:tcBorders>
            <w:shd w:val="clear" w:color="000000" w:fill="FFFFFF"/>
            <w:hideMark/>
          </w:tcPr>
          <w:p w14:paraId="4C26FC9E"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 xml:space="preserve">Contar con sistemas informáticos, tecnológicos y sitio </w:t>
            </w:r>
            <w:r w:rsidRPr="00491EDC">
              <w:rPr>
                <w:rFonts w:ascii="Candara" w:eastAsia="Times New Roman" w:hAnsi="Candara" w:cs="Arial"/>
                <w:color w:val="000000"/>
                <w:lang w:eastAsia="es-GT"/>
              </w:rPr>
              <w:t>Web para el desarrollo de los procesos</w:t>
            </w:r>
          </w:p>
        </w:tc>
        <w:tc>
          <w:tcPr>
            <w:tcW w:w="993" w:type="dxa"/>
            <w:tcBorders>
              <w:top w:val="nil"/>
              <w:left w:val="nil"/>
              <w:bottom w:val="single" w:sz="4" w:space="0" w:color="auto"/>
              <w:right w:val="single" w:sz="4" w:space="0" w:color="auto"/>
            </w:tcBorders>
            <w:shd w:val="clear" w:color="000000" w:fill="FFFFFF"/>
            <w:noWrap/>
            <w:vAlign w:val="center"/>
            <w:hideMark/>
          </w:tcPr>
          <w:p w14:paraId="0EB6266C"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D6</w:t>
            </w:r>
          </w:p>
        </w:tc>
        <w:tc>
          <w:tcPr>
            <w:tcW w:w="6095" w:type="dxa"/>
            <w:tcBorders>
              <w:top w:val="nil"/>
              <w:left w:val="nil"/>
              <w:bottom w:val="single" w:sz="4" w:space="0" w:color="auto"/>
              <w:right w:val="single" w:sz="4" w:space="0" w:color="auto"/>
            </w:tcBorders>
            <w:shd w:val="clear" w:color="000000" w:fill="FFFFFF"/>
            <w:hideMark/>
          </w:tcPr>
          <w:p w14:paraId="7CECBBB9"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Incongruencia de la planificación, ejecución financiera y procesos/procedimientos administrativos </w:t>
            </w:r>
          </w:p>
        </w:tc>
      </w:tr>
      <w:tr w:rsidR="00A30BAC" w:rsidRPr="00491EDC" w14:paraId="389D5818" w14:textId="77777777" w:rsidTr="00683389">
        <w:trPr>
          <w:divId w:val="423570167"/>
          <w:trHeight w:val="402"/>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25A77C6"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F7</w:t>
            </w:r>
          </w:p>
        </w:tc>
        <w:tc>
          <w:tcPr>
            <w:tcW w:w="5386" w:type="dxa"/>
            <w:tcBorders>
              <w:top w:val="nil"/>
              <w:left w:val="nil"/>
              <w:bottom w:val="single" w:sz="4" w:space="0" w:color="auto"/>
              <w:right w:val="single" w:sz="4" w:space="0" w:color="auto"/>
            </w:tcBorders>
            <w:shd w:val="clear" w:color="000000" w:fill="FFFFFF"/>
            <w:hideMark/>
          </w:tcPr>
          <w:p w14:paraId="43B1CCD5"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Capacidad de optimizar los recursos disponibles (humanos,</w:t>
            </w:r>
            <w:r w:rsidRPr="00491EDC">
              <w:rPr>
                <w:rFonts w:ascii="Candara" w:eastAsia="Times New Roman" w:hAnsi="Candara" w:cs="Arial"/>
                <w:color w:val="000000"/>
                <w:lang w:eastAsia="es-GT"/>
              </w:rPr>
              <w:t xml:space="preserve"> financieros, presupuestarios, tecnológicos)</w:t>
            </w:r>
          </w:p>
        </w:tc>
        <w:tc>
          <w:tcPr>
            <w:tcW w:w="993" w:type="dxa"/>
            <w:tcBorders>
              <w:top w:val="nil"/>
              <w:left w:val="nil"/>
              <w:bottom w:val="single" w:sz="4" w:space="0" w:color="auto"/>
              <w:right w:val="single" w:sz="4" w:space="0" w:color="auto"/>
            </w:tcBorders>
            <w:shd w:val="clear" w:color="000000" w:fill="FFFFFF"/>
            <w:noWrap/>
            <w:vAlign w:val="center"/>
            <w:hideMark/>
          </w:tcPr>
          <w:p w14:paraId="170BE26B"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D7</w:t>
            </w:r>
          </w:p>
        </w:tc>
        <w:tc>
          <w:tcPr>
            <w:tcW w:w="6095" w:type="dxa"/>
            <w:tcBorders>
              <w:top w:val="nil"/>
              <w:left w:val="nil"/>
              <w:bottom w:val="single" w:sz="4" w:space="0" w:color="auto"/>
              <w:right w:val="single" w:sz="4" w:space="0" w:color="auto"/>
            </w:tcBorders>
            <w:shd w:val="clear" w:color="000000" w:fill="FFFFFF"/>
            <w:hideMark/>
          </w:tcPr>
          <w:p w14:paraId="3DF9F0F2"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Procesos de reclutamiento de personal deficientes </w:t>
            </w:r>
          </w:p>
        </w:tc>
      </w:tr>
      <w:tr w:rsidR="00A30BAC" w:rsidRPr="00491EDC" w14:paraId="2D64BDC5" w14:textId="77777777" w:rsidTr="00683389">
        <w:trPr>
          <w:divId w:val="423570167"/>
          <w:trHeight w:val="40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74964F1"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F8</w:t>
            </w:r>
          </w:p>
        </w:tc>
        <w:tc>
          <w:tcPr>
            <w:tcW w:w="5386" w:type="dxa"/>
            <w:tcBorders>
              <w:top w:val="nil"/>
              <w:left w:val="nil"/>
              <w:bottom w:val="single" w:sz="4" w:space="0" w:color="auto"/>
              <w:right w:val="single" w:sz="4" w:space="0" w:color="auto"/>
            </w:tcBorders>
            <w:shd w:val="clear" w:color="000000" w:fill="FFFFFF"/>
            <w:hideMark/>
          </w:tcPr>
          <w:p w14:paraId="25B22B53"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Contar con disponibilidad financiera, a través de la fuente 31 "Ingresos Propios</w:t>
            </w:r>
            <w:r w:rsidRPr="00491EDC">
              <w:rPr>
                <w:rFonts w:ascii="Candara" w:eastAsia="Times New Roman" w:hAnsi="Candara" w:cs="Arial"/>
                <w:color w:val="000000"/>
                <w:lang w:eastAsia="es-GT"/>
              </w:rPr>
              <w:t xml:space="preserve">" </w:t>
            </w:r>
          </w:p>
        </w:tc>
        <w:tc>
          <w:tcPr>
            <w:tcW w:w="993" w:type="dxa"/>
            <w:tcBorders>
              <w:top w:val="nil"/>
              <w:left w:val="nil"/>
              <w:bottom w:val="single" w:sz="4" w:space="0" w:color="auto"/>
              <w:right w:val="single" w:sz="4" w:space="0" w:color="auto"/>
            </w:tcBorders>
            <w:shd w:val="clear" w:color="000000" w:fill="FFFFFF"/>
            <w:noWrap/>
            <w:vAlign w:val="center"/>
            <w:hideMark/>
          </w:tcPr>
          <w:p w14:paraId="3F34C45A"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D8</w:t>
            </w:r>
          </w:p>
        </w:tc>
        <w:tc>
          <w:tcPr>
            <w:tcW w:w="6095" w:type="dxa"/>
            <w:tcBorders>
              <w:top w:val="nil"/>
              <w:left w:val="nil"/>
              <w:bottom w:val="single" w:sz="4" w:space="0" w:color="auto"/>
              <w:right w:val="single" w:sz="4" w:space="0" w:color="auto"/>
            </w:tcBorders>
            <w:shd w:val="clear" w:color="000000" w:fill="FFFFFF"/>
            <w:hideMark/>
          </w:tcPr>
          <w:p w14:paraId="665D892F"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 xml:space="preserve">Insuficiente mobiliario, equipo y tecnología a </w:t>
            </w:r>
            <w:r w:rsidRPr="00491EDC">
              <w:rPr>
                <w:rFonts w:ascii="Candara" w:eastAsia="Times New Roman" w:hAnsi="Candara" w:cs="Arial"/>
                <w:color w:val="000000"/>
                <w:lang w:eastAsia="es-GT"/>
              </w:rPr>
              <w:t>nivel institucional</w:t>
            </w:r>
          </w:p>
        </w:tc>
      </w:tr>
      <w:tr w:rsidR="00A30BAC" w:rsidRPr="00491EDC" w14:paraId="293C5CD9" w14:textId="77777777" w:rsidTr="00683389">
        <w:trPr>
          <w:divId w:val="423570167"/>
          <w:trHeight w:val="35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CD10569"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F9</w:t>
            </w:r>
          </w:p>
        </w:tc>
        <w:tc>
          <w:tcPr>
            <w:tcW w:w="5386" w:type="dxa"/>
            <w:tcBorders>
              <w:top w:val="nil"/>
              <w:left w:val="nil"/>
              <w:bottom w:val="single" w:sz="4" w:space="0" w:color="auto"/>
              <w:right w:val="single" w:sz="4" w:space="0" w:color="auto"/>
            </w:tcBorders>
            <w:shd w:val="clear" w:color="000000" w:fill="FFFFFF"/>
            <w:hideMark/>
          </w:tcPr>
          <w:p w14:paraId="49C954A0"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Estructura organizativa ágil y eficiente</w:t>
            </w:r>
          </w:p>
        </w:tc>
        <w:tc>
          <w:tcPr>
            <w:tcW w:w="993" w:type="dxa"/>
            <w:tcBorders>
              <w:top w:val="nil"/>
              <w:left w:val="nil"/>
              <w:bottom w:val="single" w:sz="4" w:space="0" w:color="auto"/>
              <w:right w:val="single" w:sz="4" w:space="0" w:color="auto"/>
            </w:tcBorders>
            <w:shd w:val="clear" w:color="000000" w:fill="FFFFFF"/>
            <w:noWrap/>
            <w:vAlign w:val="center"/>
            <w:hideMark/>
          </w:tcPr>
          <w:p w14:paraId="4BC062E7"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D9</w:t>
            </w:r>
          </w:p>
        </w:tc>
        <w:tc>
          <w:tcPr>
            <w:tcW w:w="6095" w:type="dxa"/>
            <w:tcBorders>
              <w:top w:val="nil"/>
              <w:left w:val="nil"/>
              <w:bottom w:val="single" w:sz="4" w:space="0" w:color="auto"/>
              <w:right w:val="single" w:sz="4" w:space="0" w:color="auto"/>
            </w:tcBorders>
            <w:shd w:val="clear" w:color="000000" w:fill="FFFFFF"/>
            <w:hideMark/>
          </w:tcPr>
          <w:p w14:paraId="2E9F1D86"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No contar con infraestructura física para suplir</w:t>
            </w:r>
            <w:r w:rsidRPr="00491EDC">
              <w:rPr>
                <w:rFonts w:ascii="Candara" w:eastAsia="Times New Roman" w:hAnsi="Candara" w:cs="Arial"/>
                <w:color w:val="000000"/>
                <w:lang w:eastAsia="es-GT"/>
              </w:rPr>
              <w:t xml:space="preserve"> la demanda del servicio y aumentar la cobertura</w:t>
            </w:r>
          </w:p>
        </w:tc>
      </w:tr>
      <w:tr w:rsidR="00A30BAC" w:rsidRPr="00491EDC" w14:paraId="454D3C71" w14:textId="77777777" w:rsidTr="00683389">
        <w:trPr>
          <w:divId w:val="423570167"/>
          <w:trHeight w:val="40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BC2A908"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F10</w:t>
            </w:r>
          </w:p>
        </w:tc>
        <w:tc>
          <w:tcPr>
            <w:tcW w:w="5386" w:type="dxa"/>
            <w:tcBorders>
              <w:top w:val="nil"/>
              <w:left w:val="nil"/>
              <w:bottom w:val="single" w:sz="4" w:space="0" w:color="auto"/>
              <w:right w:val="single" w:sz="4" w:space="0" w:color="auto"/>
            </w:tcBorders>
            <w:shd w:val="clear" w:color="000000" w:fill="FFFFFF"/>
            <w:hideMark/>
          </w:tcPr>
          <w:p w14:paraId="45DB5439"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Implementación del Código de Migración.</w:t>
            </w:r>
          </w:p>
        </w:tc>
        <w:tc>
          <w:tcPr>
            <w:tcW w:w="993" w:type="dxa"/>
            <w:tcBorders>
              <w:top w:val="nil"/>
              <w:left w:val="nil"/>
              <w:bottom w:val="single" w:sz="4" w:space="0" w:color="auto"/>
              <w:right w:val="single" w:sz="4" w:space="0" w:color="auto"/>
            </w:tcBorders>
            <w:shd w:val="clear" w:color="000000" w:fill="FFFFFF"/>
            <w:noWrap/>
            <w:vAlign w:val="center"/>
            <w:hideMark/>
          </w:tcPr>
          <w:p w14:paraId="0A3AF104"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D10</w:t>
            </w:r>
          </w:p>
        </w:tc>
        <w:tc>
          <w:tcPr>
            <w:tcW w:w="6095" w:type="dxa"/>
            <w:tcBorders>
              <w:top w:val="nil"/>
              <w:left w:val="nil"/>
              <w:bottom w:val="single" w:sz="4" w:space="0" w:color="auto"/>
              <w:right w:val="single" w:sz="4" w:space="0" w:color="auto"/>
            </w:tcBorders>
            <w:shd w:val="clear" w:color="000000" w:fill="FFFFFF"/>
            <w:hideMark/>
          </w:tcPr>
          <w:p w14:paraId="123CE5EC"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Incremento de la carga de trabajo del personal administrativo</w:t>
            </w:r>
            <w:r w:rsidRPr="00491EDC">
              <w:rPr>
                <w:rFonts w:ascii="Candara" w:eastAsia="Times New Roman" w:hAnsi="Candara" w:cs="Arial"/>
                <w:color w:val="000000"/>
                <w:lang w:eastAsia="es-GT"/>
              </w:rPr>
              <w:t>, técnico y profesional</w:t>
            </w:r>
          </w:p>
        </w:tc>
      </w:tr>
    </w:tbl>
    <w:p w14:paraId="734D116A" w14:textId="77777777" w:rsidR="001B5EE3" w:rsidRPr="00A71CA5" w:rsidRDefault="001B5EE3" w:rsidP="001B5EE3">
      <w:pPr>
        <w:rPr>
          <w:sz w:val="20"/>
          <w:szCs w:val="20"/>
        </w:rPr>
      </w:pPr>
      <w:r w:rsidRPr="00A71CA5">
        <w:rPr>
          <w:sz w:val="20"/>
          <w:szCs w:val="20"/>
        </w:rPr>
        <w:fldChar w:fldCharType="end"/>
      </w:r>
    </w:p>
    <w:p w14:paraId="62A6181C" w14:textId="77777777" w:rsidR="007B2EE6" w:rsidRDefault="007B2EE6"/>
    <w:p w14:paraId="03E38A3E" w14:textId="77777777" w:rsidR="00A30BAC" w:rsidRDefault="00A30BAC"/>
    <w:p w14:paraId="130F4C64" w14:textId="685F7E0C" w:rsidR="00491EDC" w:rsidRDefault="001B5EE3">
      <w:r>
        <w:fldChar w:fldCharType="begin"/>
      </w:r>
      <w:r>
        <w:instrText xml:space="preserve"> LINK </w:instrText>
      </w:r>
      <w:r w:rsidR="006B52A9">
        <w:instrText xml:space="preserve">Excel.Sheet.12 "C:\\Users\\mbracamonte\\Desktop\\PEI actualización 2022\\Caja_de_Herramientas_Planificación 2023-SPPD (1).xlsx" "12 A Cap- FODA!F39C1:F64C6" </w:instrText>
      </w:r>
      <w:r>
        <w:instrText xml:space="preserve">\a \f 4 \h  \* MERGEFORMAT </w:instrText>
      </w:r>
      <w:r>
        <w:fldChar w:fldCharType="separate"/>
      </w:r>
    </w:p>
    <w:tbl>
      <w:tblPr>
        <w:tblW w:w="13462" w:type="dxa"/>
        <w:tblCellMar>
          <w:left w:w="70" w:type="dxa"/>
          <w:right w:w="70" w:type="dxa"/>
        </w:tblCellMar>
        <w:tblLook w:val="04A0" w:firstRow="1" w:lastRow="0" w:firstColumn="1" w:lastColumn="0" w:noHBand="0" w:noVBand="1"/>
      </w:tblPr>
      <w:tblGrid>
        <w:gridCol w:w="480"/>
        <w:gridCol w:w="3626"/>
        <w:gridCol w:w="567"/>
        <w:gridCol w:w="4253"/>
        <w:gridCol w:w="588"/>
        <w:gridCol w:w="3948"/>
      </w:tblGrid>
      <w:tr w:rsidR="00491EDC" w:rsidRPr="00491EDC" w14:paraId="1455BF83" w14:textId="77777777" w:rsidTr="00491EDC">
        <w:trPr>
          <w:divId w:val="735396191"/>
          <w:trHeight w:val="549"/>
        </w:trPr>
        <w:tc>
          <w:tcPr>
            <w:tcW w:w="4106" w:type="dxa"/>
            <w:gridSpan w:val="2"/>
            <w:tcBorders>
              <w:top w:val="single" w:sz="4" w:space="0" w:color="auto"/>
              <w:left w:val="single" w:sz="4" w:space="0" w:color="auto"/>
              <w:bottom w:val="single" w:sz="4" w:space="0" w:color="auto"/>
              <w:right w:val="single" w:sz="4" w:space="0" w:color="auto"/>
            </w:tcBorders>
            <w:shd w:val="clear" w:color="000000" w:fill="4BACC6"/>
            <w:vAlign w:val="bottom"/>
            <w:hideMark/>
          </w:tcPr>
          <w:p w14:paraId="0038CB3B"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lastRenderedPageBreak/>
              <w:t>OPORTUNIDADES</w:t>
            </w:r>
          </w:p>
        </w:tc>
        <w:tc>
          <w:tcPr>
            <w:tcW w:w="4820" w:type="dxa"/>
            <w:gridSpan w:val="2"/>
            <w:tcBorders>
              <w:top w:val="single" w:sz="4" w:space="0" w:color="auto"/>
              <w:left w:val="nil"/>
              <w:bottom w:val="single" w:sz="4" w:space="0" w:color="auto"/>
              <w:right w:val="single" w:sz="4" w:space="0" w:color="auto"/>
            </w:tcBorders>
            <w:shd w:val="clear" w:color="000000" w:fill="FFFF00"/>
            <w:vAlign w:val="bottom"/>
            <w:hideMark/>
          </w:tcPr>
          <w:p w14:paraId="1DD93F6C"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ESTRATEGIAS FO</w:t>
            </w:r>
          </w:p>
        </w:tc>
        <w:tc>
          <w:tcPr>
            <w:tcW w:w="4536" w:type="dxa"/>
            <w:gridSpan w:val="2"/>
            <w:tcBorders>
              <w:top w:val="single" w:sz="4" w:space="0" w:color="auto"/>
              <w:left w:val="nil"/>
              <w:bottom w:val="single" w:sz="4" w:space="0" w:color="auto"/>
              <w:right w:val="single" w:sz="4" w:space="0" w:color="auto"/>
            </w:tcBorders>
            <w:shd w:val="clear" w:color="000000" w:fill="F79646"/>
            <w:vAlign w:val="bottom"/>
            <w:hideMark/>
          </w:tcPr>
          <w:p w14:paraId="3262D36D"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ESTRATEGIAS DO</w:t>
            </w:r>
          </w:p>
        </w:tc>
      </w:tr>
      <w:tr w:rsidR="00491EDC" w:rsidRPr="00491EDC" w14:paraId="716AA21F" w14:textId="77777777" w:rsidTr="00491EDC">
        <w:trPr>
          <w:divId w:val="735396191"/>
          <w:trHeight w:val="1069"/>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38A0BFEF"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O1</w:t>
            </w:r>
          </w:p>
        </w:tc>
        <w:tc>
          <w:tcPr>
            <w:tcW w:w="3626" w:type="dxa"/>
            <w:tcBorders>
              <w:top w:val="nil"/>
              <w:left w:val="nil"/>
              <w:bottom w:val="single" w:sz="4" w:space="0" w:color="auto"/>
              <w:right w:val="single" w:sz="4" w:space="0" w:color="auto"/>
            </w:tcBorders>
            <w:shd w:val="clear" w:color="000000" w:fill="FFFFFF"/>
            <w:hideMark/>
          </w:tcPr>
          <w:p w14:paraId="09F00846" w14:textId="33711ED0"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Existe interés de la Cooperación externa para el fortalecimiento técnico y financiero</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587A0DB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FO1</w:t>
            </w:r>
          </w:p>
        </w:tc>
        <w:tc>
          <w:tcPr>
            <w:tcW w:w="4253" w:type="dxa"/>
            <w:tcBorders>
              <w:top w:val="nil"/>
              <w:left w:val="nil"/>
              <w:bottom w:val="single" w:sz="4" w:space="0" w:color="auto"/>
              <w:right w:val="single" w:sz="4" w:space="0" w:color="auto"/>
            </w:tcBorders>
            <w:shd w:val="clear" w:color="000000" w:fill="FFFFFF"/>
            <w:hideMark/>
          </w:tcPr>
          <w:p w14:paraId="5D6E013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Fortalecer la atención al usuario, para mejorar la percepción de la población respecto a los servicios que presta el Instituto Guatemalteco de Migración a personas nacionales y extranjeras.</w:t>
            </w:r>
          </w:p>
        </w:tc>
        <w:tc>
          <w:tcPr>
            <w:tcW w:w="588" w:type="dxa"/>
            <w:tcBorders>
              <w:top w:val="nil"/>
              <w:left w:val="nil"/>
              <w:bottom w:val="single" w:sz="4" w:space="0" w:color="auto"/>
              <w:right w:val="single" w:sz="4" w:space="0" w:color="auto"/>
            </w:tcBorders>
            <w:shd w:val="clear" w:color="000000" w:fill="FFFFFF"/>
            <w:vAlign w:val="center"/>
            <w:hideMark/>
          </w:tcPr>
          <w:p w14:paraId="6031C15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DO1</w:t>
            </w:r>
          </w:p>
        </w:tc>
        <w:tc>
          <w:tcPr>
            <w:tcW w:w="3948" w:type="dxa"/>
            <w:tcBorders>
              <w:top w:val="nil"/>
              <w:left w:val="nil"/>
              <w:bottom w:val="single" w:sz="4" w:space="0" w:color="auto"/>
              <w:right w:val="single" w:sz="4" w:space="0" w:color="auto"/>
            </w:tcBorders>
            <w:shd w:val="clear" w:color="000000" w:fill="FFFFFF"/>
            <w:hideMark/>
          </w:tcPr>
          <w:p w14:paraId="6FD249E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Crear un sistema de motivación laboral a través del reconocimiento e incentivos del personal.</w:t>
            </w:r>
          </w:p>
        </w:tc>
      </w:tr>
      <w:tr w:rsidR="00491EDC" w:rsidRPr="00491EDC" w14:paraId="2A5553E7" w14:textId="77777777" w:rsidTr="00491EDC">
        <w:trPr>
          <w:divId w:val="735396191"/>
          <w:trHeight w:val="54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2DA72E1"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O2</w:t>
            </w:r>
          </w:p>
        </w:tc>
        <w:tc>
          <w:tcPr>
            <w:tcW w:w="3626" w:type="dxa"/>
            <w:tcBorders>
              <w:top w:val="nil"/>
              <w:left w:val="nil"/>
              <w:bottom w:val="single" w:sz="4" w:space="0" w:color="auto"/>
              <w:right w:val="single" w:sz="4" w:space="0" w:color="auto"/>
            </w:tcBorders>
            <w:shd w:val="clear" w:color="000000" w:fill="FFFFFF"/>
            <w:hideMark/>
          </w:tcPr>
          <w:p w14:paraId="3175DFB5" w14:textId="15B7DEBE"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Apoyo de instituciones de seguridad y defensa a nivel internacional</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14:paraId="1213DE8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FO2</w:t>
            </w:r>
          </w:p>
        </w:tc>
        <w:tc>
          <w:tcPr>
            <w:tcW w:w="4253" w:type="dxa"/>
            <w:tcBorders>
              <w:top w:val="nil"/>
              <w:left w:val="nil"/>
              <w:bottom w:val="single" w:sz="4" w:space="0" w:color="auto"/>
              <w:right w:val="single" w:sz="4" w:space="0" w:color="auto"/>
            </w:tcBorders>
            <w:shd w:val="clear" w:color="000000" w:fill="FFFFFF"/>
            <w:hideMark/>
          </w:tcPr>
          <w:p w14:paraId="1F4D78C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Mejorar la aplicación de trámites en línea, para que estos sean agiles y a disposición de todos los usuarios.</w:t>
            </w:r>
          </w:p>
        </w:tc>
        <w:tc>
          <w:tcPr>
            <w:tcW w:w="588" w:type="dxa"/>
            <w:tcBorders>
              <w:top w:val="nil"/>
              <w:left w:val="nil"/>
              <w:bottom w:val="single" w:sz="4" w:space="0" w:color="auto"/>
              <w:right w:val="single" w:sz="4" w:space="0" w:color="auto"/>
            </w:tcBorders>
            <w:shd w:val="clear" w:color="000000" w:fill="FFFFFF"/>
            <w:vAlign w:val="center"/>
            <w:hideMark/>
          </w:tcPr>
          <w:p w14:paraId="7A1E3A0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DO2</w:t>
            </w:r>
          </w:p>
        </w:tc>
        <w:tc>
          <w:tcPr>
            <w:tcW w:w="3948" w:type="dxa"/>
            <w:tcBorders>
              <w:top w:val="nil"/>
              <w:left w:val="nil"/>
              <w:bottom w:val="single" w:sz="4" w:space="0" w:color="auto"/>
              <w:right w:val="single" w:sz="4" w:space="0" w:color="auto"/>
            </w:tcBorders>
            <w:shd w:val="clear" w:color="000000" w:fill="FFFFFF"/>
            <w:hideMark/>
          </w:tcPr>
          <w:p w14:paraId="74A64942" w14:textId="02DD36E0"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Poner a disposición de los trabajadores del IGM la carrera </w:t>
            </w:r>
            <w:r w:rsidR="00353344" w:rsidRPr="00491EDC">
              <w:rPr>
                <w:rFonts w:ascii="Candara" w:eastAsia="Times New Roman" w:hAnsi="Candara" w:cs="Arial"/>
                <w:color w:val="000000"/>
                <w:sz w:val="20"/>
                <w:szCs w:val="20"/>
                <w:lang w:eastAsia="es-GT"/>
              </w:rPr>
              <w:t>migratoria a</w:t>
            </w:r>
            <w:r w:rsidRPr="00491EDC">
              <w:rPr>
                <w:rFonts w:ascii="Candara" w:eastAsia="Times New Roman" w:hAnsi="Candara" w:cs="Arial"/>
                <w:color w:val="000000"/>
                <w:sz w:val="20"/>
                <w:szCs w:val="20"/>
                <w:lang w:eastAsia="es-GT"/>
              </w:rPr>
              <w:t xml:space="preserve"> través de alianzas estratégicas con distintas instituciones y universidades</w:t>
            </w:r>
            <w:r w:rsidRPr="00491EDC">
              <w:rPr>
                <w:rFonts w:ascii="Calibri" w:eastAsia="Times New Roman" w:hAnsi="Calibri" w:cs="Arial"/>
                <w:color w:val="FF0000"/>
                <w:sz w:val="20"/>
                <w:szCs w:val="20"/>
                <w:lang w:eastAsia="es-GT"/>
              </w:rPr>
              <w:t>.</w:t>
            </w:r>
          </w:p>
        </w:tc>
      </w:tr>
      <w:tr w:rsidR="00491EDC" w:rsidRPr="00491EDC" w14:paraId="5C8A6278" w14:textId="77777777" w:rsidTr="00491EDC">
        <w:trPr>
          <w:divId w:val="735396191"/>
          <w:trHeight w:val="9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6808030"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O3</w:t>
            </w:r>
          </w:p>
        </w:tc>
        <w:tc>
          <w:tcPr>
            <w:tcW w:w="3626" w:type="dxa"/>
            <w:tcBorders>
              <w:top w:val="nil"/>
              <w:left w:val="nil"/>
              <w:bottom w:val="single" w:sz="4" w:space="0" w:color="auto"/>
              <w:right w:val="single" w:sz="4" w:space="0" w:color="auto"/>
            </w:tcBorders>
            <w:shd w:val="clear" w:color="000000" w:fill="FFFFFF"/>
            <w:hideMark/>
          </w:tcPr>
          <w:p w14:paraId="2AC27EEA" w14:textId="49E8D5F2"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Interés institucional para la apertura de nuevas sedes a nivel internacional para la prestación del servicio</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14:paraId="028BA9C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FO3</w:t>
            </w:r>
          </w:p>
        </w:tc>
        <w:tc>
          <w:tcPr>
            <w:tcW w:w="4253" w:type="dxa"/>
            <w:tcBorders>
              <w:top w:val="nil"/>
              <w:left w:val="nil"/>
              <w:bottom w:val="single" w:sz="4" w:space="0" w:color="auto"/>
              <w:right w:val="single" w:sz="4" w:space="0" w:color="auto"/>
            </w:tcBorders>
            <w:shd w:val="clear" w:color="000000" w:fill="FFFFFF"/>
            <w:hideMark/>
          </w:tcPr>
          <w:p w14:paraId="42FE12A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Evaluar los conocimientos, habilidades y experiencia de los colaboradores del IGM, para la adecuada segregación de funciones y responsabilidades. Contratar personal bilingüe (ingles) o intérpretes de idiomas (Mayas), para brindar atención bilingüe.</w:t>
            </w:r>
          </w:p>
        </w:tc>
        <w:tc>
          <w:tcPr>
            <w:tcW w:w="588" w:type="dxa"/>
            <w:tcBorders>
              <w:top w:val="nil"/>
              <w:left w:val="nil"/>
              <w:bottom w:val="single" w:sz="4" w:space="0" w:color="auto"/>
              <w:right w:val="single" w:sz="4" w:space="0" w:color="auto"/>
            </w:tcBorders>
            <w:shd w:val="clear" w:color="000000" w:fill="FFFFFF"/>
            <w:vAlign w:val="center"/>
            <w:hideMark/>
          </w:tcPr>
          <w:p w14:paraId="281EBA8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DO3</w:t>
            </w:r>
          </w:p>
        </w:tc>
        <w:tc>
          <w:tcPr>
            <w:tcW w:w="3948" w:type="dxa"/>
            <w:tcBorders>
              <w:top w:val="nil"/>
              <w:left w:val="nil"/>
              <w:bottom w:val="single" w:sz="4" w:space="0" w:color="auto"/>
              <w:right w:val="single" w:sz="4" w:space="0" w:color="auto"/>
            </w:tcBorders>
            <w:shd w:val="clear" w:color="000000" w:fill="FFFFFF"/>
            <w:hideMark/>
          </w:tcPr>
          <w:p w14:paraId="3DE6DBC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Transparentar los procesos para agilizar el trámite de residencias, así como la simplificación y agilización para visas, residencias y notificaciones a extranjeros.</w:t>
            </w:r>
          </w:p>
        </w:tc>
      </w:tr>
      <w:tr w:rsidR="00491EDC" w:rsidRPr="00491EDC" w14:paraId="0EF87608" w14:textId="77777777" w:rsidTr="00491EDC">
        <w:trPr>
          <w:divId w:val="735396191"/>
          <w:trHeight w:val="12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43F07521"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O4</w:t>
            </w:r>
          </w:p>
        </w:tc>
        <w:tc>
          <w:tcPr>
            <w:tcW w:w="3626" w:type="dxa"/>
            <w:tcBorders>
              <w:top w:val="nil"/>
              <w:left w:val="nil"/>
              <w:bottom w:val="single" w:sz="4" w:space="0" w:color="auto"/>
              <w:right w:val="single" w:sz="4" w:space="0" w:color="auto"/>
            </w:tcBorders>
            <w:shd w:val="clear" w:color="000000" w:fill="FFFFFF"/>
            <w:hideMark/>
          </w:tcPr>
          <w:p w14:paraId="7ACA3D2A" w14:textId="0464843A"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Forma parte de la Autoridad Migratoria Nacional</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3B996DB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FO4</w:t>
            </w:r>
          </w:p>
        </w:tc>
        <w:tc>
          <w:tcPr>
            <w:tcW w:w="4253" w:type="dxa"/>
            <w:tcBorders>
              <w:top w:val="nil"/>
              <w:left w:val="nil"/>
              <w:bottom w:val="single" w:sz="4" w:space="0" w:color="auto"/>
              <w:right w:val="single" w:sz="4" w:space="0" w:color="auto"/>
            </w:tcBorders>
            <w:shd w:val="clear" w:color="000000" w:fill="FFFFFF"/>
            <w:hideMark/>
          </w:tcPr>
          <w:p w14:paraId="0812F04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Suscribir protocolos o convenios interinstitucionales e internacionales para fortalecer los controles migratorios.</w:t>
            </w:r>
          </w:p>
        </w:tc>
        <w:tc>
          <w:tcPr>
            <w:tcW w:w="588" w:type="dxa"/>
            <w:tcBorders>
              <w:top w:val="nil"/>
              <w:left w:val="nil"/>
              <w:bottom w:val="single" w:sz="4" w:space="0" w:color="auto"/>
              <w:right w:val="single" w:sz="4" w:space="0" w:color="auto"/>
            </w:tcBorders>
            <w:shd w:val="clear" w:color="000000" w:fill="FFFFFF"/>
            <w:vAlign w:val="center"/>
            <w:hideMark/>
          </w:tcPr>
          <w:p w14:paraId="5997C13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DO4</w:t>
            </w:r>
          </w:p>
        </w:tc>
        <w:tc>
          <w:tcPr>
            <w:tcW w:w="3948" w:type="dxa"/>
            <w:tcBorders>
              <w:top w:val="nil"/>
              <w:left w:val="nil"/>
              <w:bottom w:val="single" w:sz="4" w:space="0" w:color="auto"/>
              <w:right w:val="single" w:sz="4" w:space="0" w:color="auto"/>
            </w:tcBorders>
            <w:shd w:val="clear" w:color="000000" w:fill="FFFFFF"/>
            <w:hideMark/>
          </w:tcPr>
          <w:p w14:paraId="2DDCE98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Aplicar mecanismos de confiabilidad del personal para combatir la corrupción y mejorar la percepción de la ciudadanía de nacionales y extranjeros usuarios de servicios.</w:t>
            </w:r>
          </w:p>
        </w:tc>
      </w:tr>
      <w:tr w:rsidR="00491EDC" w:rsidRPr="00491EDC" w14:paraId="68604CDC" w14:textId="77777777" w:rsidTr="00491EDC">
        <w:trPr>
          <w:divId w:val="735396191"/>
          <w:trHeight w:val="151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6CD4C009"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O5</w:t>
            </w:r>
          </w:p>
        </w:tc>
        <w:tc>
          <w:tcPr>
            <w:tcW w:w="3626" w:type="dxa"/>
            <w:tcBorders>
              <w:top w:val="nil"/>
              <w:left w:val="nil"/>
              <w:bottom w:val="single" w:sz="4" w:space="0" w:color="auto"/>
              <w:right w:val="single" w:sz="4" w:space="0" w:color="auto"/>
            </w:tcBorders>
            <w:shd w:val="clear" w:color="000000" w:fill="FFFFFF"/>
            <w:hideMark/>
          </w:tcPr>
          <w:p w14:paraId="38D7FCC6" w14:textId="1F315A59"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Demanda de los usuarios para ampliar sus servicios a nivel nacional</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51091A2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FO5</w:t>
            </w:r>
          </w:p>
        </w:tc>
        <w:tc>
          <w:tcPr>
            <w:tcW w:w="4253" w:type="dxa"/>
            <w:tcBorders>
              <w:top w:val="nil"/>
              <w:left w:val="nil"/>
              <w:bottom w:val="single" w:sz="4" w:space="0" w:color="auto"/>
              <w:right w:val="single" w:sz="4" w:space="0" w:color="auto"/>
            </w:tcBorders>
            <w:shd w:val="clear" w:color="000000" w:fill="FFFFFF"/>
            <w:hideMark/>
          </w:tcPr>
          <w:p w14:paraId="653D75C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Generar proyectos de investigación, estudios y encuestas de temáticas inherentes a la actividad migratoria que permitan presentar instrumentos de análisis a las autoridades del Instituto Guatemalteco de Migración y usuarios, para la toma de decisiones.</w:t>
            </w:r>
          </w:p>
        </w:tc>
        <w:tc>
          <w:tcPr>
            <w:tcW w:w="588" w:type="dxa"/>
            <w:tcBorders>
              <w:top w:val="nil"/>
              <w:left w:val="nil"/>
              <w:bottom w:val="single" w:sz="4" w:space="0" w:color="auto"/>
              <w:right w:val="single" w:sz="4" w:space="0" w:color="auto"/>
            </w:tcBorders>
            <w:shd w:val="clear" w:color="000000" w:fill="FFFFFF"/>
            <w:vAlign w:val="center"/>
            <w:hideMark/>
          </w:tcPr>
          <w:p w14:paraId="01DB454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DO5</w:t>
            </w:r>
          </w:p>
        </w:tc>
        <w:tc>
          <w:tcPr>
            <w:tcW w:w="3948" w:type="dxa"/>
            <w:tcBorders>
              <w:top w:val="nil"/>
              <w:left w:val="nil"/>
              <w:bottom w:val="single" w:sz="4" w:space="0" w:color="auto"/>
              <w:right w:val="single" w:sz="4" w:space="0" w:color="auto"/>
            </w:tcBorders>
            <w:shd w:val="clear" w:color="000000" w:fill="FFFFFF"/>
            <w:hideMark/>
          </w:tcPr>
          <w:p w14:paraId="53FE932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Mejorar las bases de datos y sistemas de información de extranjeros.</w:t>
            </w:r>
          </w:p>
        </w:tc>
      </w:tr>
      <w:tr w:rsidR="00491EDC" w:rsidRPr="00491EDC" w14:paraId="64CBB6C6" w14:textId="77777777" w:rsidTr="00491EDC">
        <w:trPr>
          <w:divId w:val="735396191"/>
          <w:trHeight w:val="945"/>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7170E8"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O6</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08055E15" w14:textId="4363C16D"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Fortalecimiento de los convenios internacionales vigentes en temas migratorios</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F7116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FO6</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162E0E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Crear, implementar y realizar el monitoreo y seguimiento de la Política Migratoria a nivel nacional.</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5BB56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DO6</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0E4AC09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Solicitar al Ministerio de Gobernación presencia policial en todas las delegaciones de control migratorio.</w:t>
            </w:r>
          </w:p>
        </w:tc>
      </w:tr>
      <w:tr w:rsidR="00491EDC" w:rsidRPr="00491EDC" w14:paraId="44C33BE8" w14:textId="77777777" w:rsidTr="00491EDC">
        <w:trPr>
          <w:divId w:val="735396191"/>
          <w:trHeight w:val="1245"/>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FBA2B"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lastRenderedPageBreak/>
              <w:t>O7</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20060792" w14:textId="65005C2B"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Implementación de tecnología y sistemas para la mejora de la seguridad a nivel nacional e internacional</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5D40E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FO7</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E90E2F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Lograr el cumplimiento permanente de la base legal, de la misión del Instituto Guatemalteco de Migración a través de capacitaciones al personal, para el uso y cumplimiento de la ley. </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5F3AC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DO7</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2B5DB3B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Adquirir, mejorar o rentar infraestructura de acuerdo a las necesidades del Instituto Guatemalteco de Migración.</w:t>
            </w:r>
          </w:p>
        </w:tc>
      </w:tr>
      <w:tr w:rsidR="00491EDC" w:rsidRPr="00491EDC" w14:paraId="7276FEBA" w14:textId="77777777" w:rsidTr="00491EDC">
        <w:trPr>
          <w:divId w:val="735396191"/>
          <w:trHeight w:val="123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10DE0C60"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O8</w:t>
            </w:r>
          </w:p>
        </w:tc>
        <w:tc>
          <w:tcPr>
            <w:tcW w:w="3626" w:type="dxa"/>
            <w:tcBorders>
              <w:top w:val="single" w:sz="4" w:space="0" w:color="auto"/>
              <w:left w:val="nil"/>
              <w:bottom w:val="single" w:sz="4" w:space="0" w:color="auto"/>
              <w:right w:val="single" w:sz="4" w:space="0" w:color="auto"/>
            </w:tcBorders>
            <w:shd w:val="clear" w:color="000000" w:fill="FFFFFF"/>
            <w:hideMark/>
          </w:tcPr>
          <w:p w14:paraId="318D713A" w14:textId="59DCDB33"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Certificación de procesos administrativos a nivel nacional e internacional, de recursos humanos y financieros por medio de normas de aseguramiento de calidad y confiabilidad</w:t>
            </w:r>
            <w:r w:rsidR="002674F9">
              <w:rPr>
                <w:rFonts w:ascii="Candara" w:eastAsia="Times New Roman" w:hAnsi="Candara" w:cs="Arial"/>
                <w:color w:val="000000"/>
                <w:sz w:val="20"/>
                <w:szCs w:val="20"/>
                <w:lang w:eastAsia="es-GT"/>
              </w:rPr>
              <w: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1A3D9A4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FO8</w:t>
            </w:r>
          </w:p>
        </w:tc>
        <w:tc>
          <w:tcPr>
            <w:tcW w:w="4253" w:type="dxa"/>
            <w:tcBorders>
              <w:top w:val="single" w:sz="4" w:space="0" w:color="auto"/>
              <w:left w:val="nil"/>
              <w:bottom w:val="single" w:sz="4" w:space="0" w:color="auto"/>
              <w:right w:val="single" w:sz="4" w:space="0" w:color="auto"/>
            </w:tcBorders>
            <w:shd w:val="clear" w:color="000000" w:fill="FFFFFF"/>
            <w:hideMark/>
          </w:tcPr>
          <w:p w14:paraId="4855932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Capacitar en la doctrina de derechos humanos a todo el personal del Instituto Guatemalteco de Migración.</w:t>
            </w:r>
          </w:p>
        </w:tc>
        <w:tc>
          <w:tcPr>
            <w:tcW w:w="588" w:type="dxa"/>
            <w:tcBorders>
              <w:top w:val="single" w:sz="4" w:space="0" w:color="auto"/>
              <w:left w:val="nil"/>
              <w:bottom w:val="single" w:sz="4" w:space="0" w:color="auto"/>
              <w:right w:val="single" w:sz="4" w:space="0" w:color="auto"/>
            </w:tcBorders>
            <w:shd w:val="clear" w:color="000000" w:fill="FFFFFF"/>
            <w:vAlign w:val="center"/>
            <w:hideMark/>
          </w:tcPr>
          <w:p w14:paraId="15FC145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DO8</w:t>
            </w:r>
          </w:p>
        </w:tc>
        <w:tc>
          <w:tcPr>
            <w:tcW w:w="3948" w:type="dxa"/>
            <w:tcBorders>
              <w:top w:val="single" w:sz="4" w:space="0" w:color="auto"/>
              <w:left w:val="nil"/>
              <w:bottom w:val="single" w:sz="4" w:space="0" w:color="auto"/>
              <w:right w:val="single" w:sz="4" w:space="0" w:color="auto"/>
            </w:tcBorders>
            <w:shd w:val="clear" w:color="000000" w:fill="FFFFFF"/>
            <w:hideMark/>
          </w:tcPr>
          <w:p w14:paraId="02A441A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Fortalecer los mecanismos de coordinación, registro, control y transparencia de todas las actividades relacionadas con el manejo de los recursos y de atención al usuario.</w:t>
            </w:r>
          </w:p>
        </w:tc>
      </w:tr>
      <w:tr w:rsidR="00491EDC" w:rsidRPr="00491EDC" w14:paraId="2FE62C5D" w14:textId="77777777" w:rsidTr="00491EDC">
        <w:trPr>
          <w:divId w:val="735396191"/>
          <w:trHeight w:val="124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5A1710B8"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O9</w:t>
            </w:r>
          </w:p>
        </w:tc>
        <w:tc>
          <w:tcPr>
            <w:tcW w:w="3626" w:type="dxa"/>
            <w:tcBorders>
              <w:top w:val="nil"/>
              <w:left w:val="nil"/>
              <w:bottom w:val="single" w:sz="4" w:space="0" w:color="auto"/>
              <w:right w:val="single" w:sz="4" w:space="0" w:color="auto"/>
            </w:tcBorders>
            <w:shd w:val="clear" w:color="000000" w:fill="FFFFFF"/>
            <w:hideMark/>
          </w:tcPr>
          <w:p w14:paraId="41E94A05" w14:textId="08D21DDB"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Suscripción de protocolos, convenios y tratados internacionales entre instituciones</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2DC9803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FO9</w:t>
            </w:r>
          </w:p>
        </w:tc>
        <w:tc>
          <w:tcPr>
            <w:tcW w:w="4253" w:type="dxa"/>
            <w:tcBorders>
              <w:top w:val="nil"/>
              <w:left w:val="nil"/>
              <w:bottom w:val="single" w:sz="4" w:space="0" w:color="auto"/>
              <w:right w:val="single" w:sz="4" w:space="0" w:color="auto"/>
            </w:tcBorders>
            <w:shd w:val="clear" w:color="000000" w:fill="FFFFFF"/>
            <w:hideMark/>
          </w:tcPr>
          <w:p w14:paraId="264905D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Desconcentración de los servicios del Instituto Guatemalteco de Migración.</w:t>
            </w:r>
          </w:p>
        </w:tc>
        <w:tc>
          <w:tcPr>
            <w:tcW w:w="588" w:type="dxa"/>
            <w:tcBorders>
              <w:top w:val="nil"/>
              <w:left w:val="nil"/>
              <w:bottom w:val="single" w:sz="4" w:space="0" w:color="auto"/>
              <w:right w:val="single" w:sz="4" w:space="0" w:color="auto"/>
            </w:tcBorders>
            <w:shd w:val="clear" w:color="000000" w:fill="FFFFFF"/>
            <w:vAlign w:val="center"/>
            <w:hideMark/>
          </w:tcPr>
          <w:p w14:paraId="5A70E71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DO9</w:t>
            </w:r>
          </w:p>
        </w:tc>
        <w:tc>
          <w:tcPr>
            <w:tcW w:w="3948" w:type="dxa"/>
            <w:tcBorders>
              <w:top w:val="nil"/>
              <w:left w:val="nil"/>
              <w:bottom w:val="single" w:sz="4" w:space="0" w:color="auto"/>
              <w:right w:val="single" w:sz="4" w:space="0" w:color="auto"/>
            </w:tcBorders>
            <w:shd w:val="clear" w:color="000000" w:fill="FFFFFF"/>
            <w:hideMark/>
          </w:tcPr>
          <w:p w14:paraId="385F024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Implementar los mecanismos tecnológicos para el intercambio de Información entre las instituciones necesarias para la agilidad de información en los sistemas para uso del Instituto.</w:t>
            </w:r>
          </w:p>
        </w:tc>
      </w:tr>
      <w:tr w:rsidR="00491EDC" w:rsidRPr="00491EDC" w14:paraId="05A84AFD" w14:textId="77777777" w:rsidTr="00491EDC">
        <w:trPr>
          <w:divId w:val="735396191"/>
          <w:trHeight w:val="91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C40C0D5"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O10</w:t>
            </w:r>
          </w:p>
        </w:tc>
        <w:tc>
          <w:tcPr>
            <w:tcW w:w="3626" w:type="dxa"/>
            <w:tcBorders>
              <w:top w:val="nil"/>
              <w:left w:val="nil"/>
              <w:bottom w:val="single" w:sz="4" w:space="0" w:color="auto"/>
              <w:right w:val="single" w:sz="4" w:space="0" w:color="auto"/>
            </w:tcBorders>
            <w:shd w:val="clear" w:color="000000" w:fill="FFFFFF"/>
            <w:hideMark/>
          </w:tcPr>
          <w:p w14:paraId="4B326513" w14:textId="7FD0045D"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Apertura de nuevos puestos de control migratorio fronterizos aéreos, marítimos y terrestres</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675C5E7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FO10</w:t>
            </w:r>
          </w:p>
        </w:tc>
        <w:tc>
          <w:tcPr>
            <w:tcW w:w="4253" w:type="dxa"/>
            <w:tcBorders>
              <w:top w:val="nil"/>
              <w:left w:val="nil"/>
              <w:bottom w:val="single" w:sz="4" w:space="0" w:color="auto"/>
              <w:right w:val="single" w:sz="4" w:space="0" w:color="auto"/>
            </w:tcBorders>
            <w:shd w:val="clear" w:color="000000" w:fill="FFFFFF"/>
            <w:hideMark/>
          </w:tcPr>
          <w:p w14:paraId="5DA20AB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Incrementar centros de emisión de pasaportes por región para atención al usuario. (Desconcentración) </w:t>
            </w:r>
          </w:p>
        </w:tc>
        <w:tc>
          <w:tcPr>
            <w:tcW w:w="588" w:type="dxa"/>
            <w:tcBorders>
              <w:top w:val="nil"/>
              <w:left w:val="nil"/>
              <w:bottom w:val="single" w:sz="4" w:space="0" w:color="auto"/>
              <w:right w:val="single" w:sz="4" w:space="0" w:color="auto"/>
            </w:tcBorders>
            <w:shd w:val="clear" w:color="000000" w:fill="FFFFFF"/>
            <w:vAlign w:val="center"/>
            <w:hideMark/>
          </w:tcPr>
          <w:p w14:paraId="2C832EB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DO10</w:t>
            </w:r>
          </w:p>
        </w:tc>
        <w:tc>
          <w:tcPr>
            <w:tcW w:w="3948" w:type="dxa"/>
            <w:tcBorders>
              <w:top w:val="nil"/>
              <w:left w:val="nil"/>
              <w:bottom w:val="single" w:sz="4" w:space="0" w:color="auto"/>
              <w:right w:val="single" w:sz="4" w:space="0" w:color="auto"/>
            </w:tcBorders>
            <w:shd w:val="clear" w:color="000000" w:fill="FFFFFF"/>
            <w:hideMark/>
          </w:tcPr>
          <w:p w14:paraId="3FA3B01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Implementar Sistemas y políticas de seguridad para el resguardo tecnológico del Instituto.</w:t>
            </w:r>
          </w:p>
        </w:tc>
      </w:tr>
      <w:tr w:rsidR="00491EDC" w:rsidRPr="00491EDC" w14:paraId="68F4F911" w14:textId="77777777" w:rsidTr="00491EDC">
        <w:trPr>
          <w:divId w:val="735396191"/>
          <w:trHeight w:val="315"/>
        </w:trPr>
        <w:tc>
          <w:tcPr>
            <w:tcW w:w="4106" w:type="dxa"/>
            <w:gridSpan w:val="2"/>
            <w:tcBorders>
              <w:top w:val="single" w:sz="4" w:space="0" w:color="auto"/>
              <w:left w:val="single" w:sz="4" w:space="0" w:color="auto"/>
              <w:bottom w:val="single" w:sz="4" w:space="0" w:color="auto"/>
              <w:right w:val="single" w:sz="4" w:space="0" w:color="000000"/>
            </w:tcBorders>
            <w:shd w:val="clear" w:color="000000" w:fill="4BACC6"/>
            <w:vAlign w:val="center"/>
            <w:hideMark/>
          </w:tcPr>
          <w:p w14:paraId="24518874"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AMENZAS</w:t>
            </w:r>
          </w:p>
        </w:tc>
        <w:tc>
          <w:tcPr>
            <w:tcW w:w="4820" w:type="dxa"/>
            <w:gridSpan w:val="2"/>
            <w:tcBorders>
              <w:top w:val="single" w:sz="4" w:space="0" w:color="auto"/>
              <w:left w:val="nil"/>
              <w:bottom w:val="single" w:sz="4" w:space="0" w:color="auto"/>
              <w:right w:val="single" w:sz="4" w:space="0" w:color="000000"/>
            </w:tcBorders>
            <w:shd w:val="clear" w:color="000000" w:fill="92D050"/>
            <w:vAlign w:val="bottom"/>
            <w:hideMark/>
          </w:tcPr>
          <w:p w14:paraId="66EC9AFC"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ESTRATEGIAS FA</w:t>
            </w:r>
          </w:p>
        </w:tc>
        <w:tc>
          <w:tcPr>
            <w:tcW w:w="4536" w:type="dxa"/>
            <w:gridSpan w:val="2"/>
            <w:tcBorders>
              <w:top w:val="single" w:sz="4" w:space="0" w:color="auto"/>
              <w:left w:val="nil"/>
              <w:bottom w:val="single" w:sz="4" w:space="0" w:color="auto"/>
              <w:right w:val="single" w:sz="4" w:space="0" w:color="000000"/>
            </w:tcBorders>
            <w:shd w:val="clear" w:color="000000" w:fill="CCC0DA"/>
            <w:vAlign w:val="bottom"/>
            <w:hideMark/>
          </w:tcPr>
          <w:p w14:paraId="1E02B560"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ESTRATEGIAS DA</w:t>
            </w:r>
          </w:p>
        </w:tc>
      </w:tr>
      <w:tr w:rsidR="00491EDC" w:rsidRPr="00491EDC" w14:paraId="0D08AC31" w14:textId="77777777" w:rsidTr="00491EDC">
        <w:trPr>
          <w:divId w:val="735396191"/>
          <w:trHeight w:val="1860"/>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3EF2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A1</w:t>
            </w:r>
          </w:p>
        </w:tc>
        <w:tc>
          <w:tcPr>
            <w:tcW w:w="3626" w:type="dxa"/>
            <w:tcBorders>
              <w:top w:val="single" w:sz="4" w:space="0" w:color="auto"/>
              <w:left w:val="nil"/>
              <w:bottom w:val="single" w:sz="4" w:space="0" w:color="auto"/>
              <w:right w:val="single" w:sz="4" w:space="0" w:color="auto"/>
            </w:tcBorders>
            <w:shd w:val="clear" w:color="000000" w:fill="FFFFFF"/>
            <w:hideMark/>
          </w:tcPr>
          <w:p w14:paraId="46FB3756" w14:textId="6A44719F"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Falta de interés estatal para el fortalecimiento del Instituto a nivel nacional</w:t>
            </w:r>
            <w:r w:rsidR="002674F9">
              <w:rPr>
                <w:rFonts w:ascii="Candara" w:eastAsia="Times New Roman" w:hAnsi="Candara" w:cs="Arial"/>
                <w:color w:val="000000"/>
                <w:sz w:val="20"/>
                <w:szCs w:val="20"/>
                <w:lang w:eastAsia="es-GT"/>
              </w:rPr>
              <w: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E86BB9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w:t>
            </w:r>
          </w:p>
        </w:tc>
        <w:tc>
          <w:tcPr>
            <w:tcW w:w="4253" w:type="dxa"/>
            <w:tcBorders>
              <w:top w:val="single" w:sz="4" w:space="0" w:color="auto"/>
              <w:left w:val="nil"/>
              <w:bottom w:val="single" w:sz="4" w:space="0" w:color="auto"/>
              <w:right w:val="single" w:sz="4" w:space="0" w:color="auto"/>
            </w:tcBorders>
            <w:shd w:val="clear" w:color="000000" w:fill="FFFFFF"/>
            <w:hideMark/>
          </w:tcPr>
          <w:p w14:paraId="01D7E93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Impulsar acciones para la coordinación interinstitucional y su asignación específica en temas de Derechos Humanos, por medio de programas de interacción con distintas instituciones de gobierno, municipalidades y autoridades comunitarias, para garantizar la no discriminación al migrante.</w:t>
            </w:r>
          </w:p>
        </w:tc>
        <w:tc>
          <w:tcPr>
            <w:tcW w:w="588" w:type="dxa"/>
            <w:tcBorders>
              <w:top w:val="single" w:sz="4" w:space="0" w:color="auto"/>
              <w:left w:val="nil"/>
              <w:bottom w:val="single" w:sz="4" w:space="0" w:color="auto"/>
              <w:right w:val="single" w:sz="4" w:space="0" w:color="auto"/>
            </w:tcBorders>
            <w:shd w:val="clear" w:color="000000" w:fill="FFFFFF"/>
            <w:vAlign w:val="center"/>
            <w:hideMark/>
          </w:tcPr>
          <w:p w14:paraId="531B073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DA1</w:t>
            </w:r>
          </w:p>
        </w:tc>
        <w:tc>
          <w:tcPr>
            <w:tcW w:w="3948" w:type="dxa"/>
            <w:tcBorders>
              <w:top w:val="single" w:sz="4" w:space="0" w:color="auto"/>
              <w:left w:val="nil"/>
              <w:bottom w:val="single" w:sz="4" w:space="0" w:color="auto"/>
              <w:right w:val="single" w:sz="4" w:space="0" w:color="auto"/>
            </w:tcBorders>
            <w:shd w:val="clear" w:color="000000" w:fill="FFFFFF"/>
            <w:hideMark/>
          </w:tcPr>
          <w:p w14:paraId="4EF0F58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Agilizar los procesos internos para la adquisición de insumos, así como el fortalecimiento con más personal que cuente con las calidades para el desarrollo eficiente de las funciones de Compras.</w:t>
            </w:r>
          </w:p>
        </w:tc>
      </w:tr>
      <w:tr w:rsidR="00491EDC" w:rsidRPr="00491EDC" w14:paraId="3A2FBAC4" w14:textId="77777777" w:rsidTr="00491EDC">
        <w:trPr>
          <w:divId w:val="735396191"/>
          <w:trHeight w:val="1485"/>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C28D5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A2</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62B555FD" w14:textId="5EC7DB1E"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Mala percepción de la ciudadanía y usuarios</w:t>
            </w:r>
            <w:r w:rsidR="002674F9">
              <w:rPr>
                <w:rFonts w:ascii="Candara" w:eastAsia="Times New Roman" w:hAnsi="Candara" w:cs="Arial"/>
                <w:color w:val="000000"/>
                <w:sz w:val="20"/>
                <w:szCs w:val="20"/>
                <w:lang w:eastAsia="es-GT"/>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B0AFC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FA2</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253B86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Ampliar controles migratorios permanentes de verificación de entradas a extranjeros para contrarrestar la migración irregular.</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D6758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DA2</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6E68812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Realizar un estudio de instalaciones para adecuar el espacio físico que se tiene actualmente, y/o hacer un cambio de instalaciones que cumplan con las características requeridas, para el funcionamiento del IGM.</w:t>
            </w:r>
          </w:p>
        </w:tc>
      </w:tr>
      <w:tr w:rsidR="00491EDC" w:rsidRPr="00491EDC" w14:paraId="5A1C1205" w14:textId="77777777" w:rsidTr="00491EDC">
        <w:trPr>
          <w:divId w:val="735396191"/>
          <w:trHeight w:val="1560"/>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1CC5F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lastRenderedPageBreak/>
              <w:t>A3</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6EE2BF76" w14:textId="342DFF7E"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Baja asignación presupuestaria por parte del Ministerio de Finanzas</w:t>
            </w:r>
            <w:r w:rsidR="002674F9">
              <w:rPr>
                <w:rFonts w:ascii="Candara" w:eastAsia="Times New Roman" w:hAnsi="Candara" w:cs="Arial"/>
                <w:color w:val="000000"/>
                <w:sz w:val="20"/>
                <w:szCs w:val="20"/>
                <w:lang w:eastAsia="es-GT"/>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D7F6F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FA3</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7297D1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Autorizar casas especiales de protección al migrante.</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12A7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DA3</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60B6A67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Hacer un estudio del equipo de computación y digitalización que existe en la institución, con el objeto de repáralo o cambiarlo; esto para agilizar el trabajo y resguardarlo de las vulnerabilidades de ataque para la filtración de información.</w:t>
            </w:r>
          </w:p>
        </w:tc>
      </w:tr>
      <w:tr w:rsidR="00491EDC" w:rsidRPr="00491EDC" w14:paraId="44D7B06E" w14:textId="77777777" w:rsidTr="00491EDC">
        <w:trPr>
          <w:divId w:val="735396191"/>
          <w:trHeight w:val="1020"/>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C22E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A4</w:t>
            </w:r>
          </w:p>
        </w:tc>
        <w:tc>
          <w:tcPr>
            <w:tcW w:w="3626" w:type="dxa"/>
            <w:tcBorders>
              <w:top w:val="single" w:sz="4" w:space="0" w:color="auto"/>
              <w:left w:val="nil"/>
              <w:bottom w:val="single" w:sz="4" w:space="0" w:color="auto"/>
              <w:right w:val="single" w:sz="4" w:space="0" w:color="auto"/>
            </w:tcBorders>
            <w:shd w:val="clear" w:color="000000" w:fill="FFFFFF"/>
            <w:hideMark/>
          </w:tcPr>
          <w:p w14:paraId="5B03F6FF" w14:textId="63AF4655"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Mayor demanda de servicio</w:t>
            </w:r>
            <w:r w:rsidR="002674F9">
              <w:rPr>
                <w:rFonts w:ascii="Candara" w:eastAsia="Times New Roman" w:hAnsi="Candara" w:cs="Arial"/>
                <w:color w:val="000000"/>
                <w:sz w:val="20"/>
                <w:szCs w:val="20"/>
                <w:lang w:eastAsia="es-GT"/>
              </w:rPr>
              <w: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22770E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FA4</w:t>
            </w:r>
          </w:p>
        </w:tc>
        <w:tc>
          <w:tcPr>
            <w:tcW w:w="4253" w:type="dxa"/>
            <w:tcBorders>
              <w:top w:val="single" w:sz="4" w:space="0" w:color="auto"/>
              <w:left w:val="nil"/>
              <w:bottom w:val="single" w:sz="4" w:space="0" w:color="auto"/>
              <w:right w:val="single" w:sz="4" w:space="0" w:color="auto"/>
            </w:tcBorders>
            <w:shd w:val="clear" w:color="000000" w:fill="FFFFFF"/>
            <w:hideMark/>
          </w:tcPr>
          <w:p w14:paraId="7E2222D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Focalizar los recorridos de migrantes para ampliar controles migratorios   en puntos fronterizos de mayor tránsito de personas.</w:t>
            </w:r>
          </w:p>
        </w:tc>
        <w:tc>
          <w:tcPr>
            <w:tcW w:w="588" w:type="dxa"/>
            <w:tcBorders>
              <w:top w:val="single" w:sz="4" w:space="0" w:color="auto"/>
              <w:left w:val="nil"/>
              <w:bottom w:val="single" w:sz="4" w:space="0" w:color="auto"/>
              <w:right w:val="single" w:sz="4" w:space="0" w:color="auto"/>
            </w:tcBorders>
            <w:shd w:val="clear" w:color="000000" w:fill="FFFFFF"/>
            <w:vAlign w:val="center"/>
            <w:hideMark/>
          </w:tcPr>
          <w:p w14:paraId="7EA0117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DA4</w:t>
            </w:r>
          </w:p>
        </w:tc>
        <w:tc>
          <w:tcPr>
            <w:tcW w:w="3948" w:type="dxa"/>
            <w:tcBorders>
              <w:top w:val="single" w:sz="4" w:space="0" w:color="auto"/>
              <w:left w:val="nil"/>
              <w:bottom w:val="single" w:sz="4" w:space="0" w:color="auto"/>
              <w:right w:val="single" w:sz="4" w:space="0" w:color="auto"/>
            </w:tcBorders>
            <w:shd w:val="clear" w:color="000000" w:fill="FFFFFF"/>
            <w:hideMark/>
          </w:tcPr>
          <w:p w14:paraId="5DCAB6E7"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Desconcentración de servicios migratorios de acuerdo a las necesidades de cada región de Guatemala.</w:t>
            </w:r>
          </w:p>
        </w:tc>
      </w:tr>
      <w:tr w:rsidR="00491EDC" w:rsidRPr="00491EDC" w14:paraId="5BA2CCF1" w14:textId="77777777" w:rsidTr="00491EDC">
        <w:trPr>
          <w:divId w:val="735396191"/>
          <w:trHeight w:val="99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198571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A5</w:t>
            </w:r>
          </w:p>
        </w:tc>
        <w:tc>
          <w:tcPr>
            <w:tcW w:w="3626" w:type="dxa"/>
            <w:tcBorders>
              <w:top w:val="nil"/>
              <w:left w:val="nil"/>
              <w:bottom w:val="single" w:sz="4" w:space="0" w:color="auto"/>
              <w:right w:val="single" w:sz="4" w:space="0" w:color="auto"/>
            </w:tcBorders>
            <w:shd w:val="clear" w:color="000000" w:fill="FFFFFF"/>
            <w:hideMark/>
          </w:tcPr>
          <w:p w14:paraId="6C529D4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Sanciones por parte de la Contraloría General de Cuentas, por incumplimiento de Procesos y procedimientos administrativos, financieros, técnicos y de recursos humanos.</w:t>
            </w:r>
          </w:p>
        </w:tc>
        <w:tc>
          <w:tcPr>
            <w:tcW w:w="567" w:type="dxa"/>
            <w:tcBorders>
              <w:top w:val="nil"/>
              <w:left w:val="nil"/>
              <w:bottom w:val="single" w:sz="4" w:space="0" w:color="auto"/>
              <w:right w:val="single" w:sz="4" w:space="0" w:color="auto"/>
            </w:tcBorders>
            <w:shd w:val="clear" w:color="000000" w:fill="FFFFFF"/>
            <w:vAlign w:val="center"/>
            <w:hideMark/>
          </w:tcPr>
          <w:p w14:paraId="3868409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FA5</w:t>
            </w:r>
          </w:p>
        </w:tc>
        <w:tc>
          <w:tcPr>
            <w:tcW w:w="4253" w:type="dxa"/>
            <w:tcBorders>
              <w:top w:val="nil"/>
              <w:left w:val="nil"/>
              <w:bottom w:val="single" w:sz="4" w:space="0" w:color="auto"/>
              <w:right w:val="single" w:sz="4" w:space="0" w:color="auto"/>
            </w:tcBorders>
            <w:shd w:val="clear" w:color="000000" w:fill="FFFFFF"/>
            <w:hideMark/>
          </w:tcPr>
          <w:p w14:paraId="12821F7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Fomentar cultura de legalidad Migratoria a la población en general.</w:t>
            </w:r>
          </w:p>
        </w:tc>
        <w:tc>
          <w:tcPr>
            <w:tcW w:w="588" w:type="dxa"/>
            <w:tcBorders>
              <w:top w:val="nil"/>
              <w:left w:val="nil"/>
              <w:bottom w:val="single" w:sz="4" w:space="0" w:color="auto"/>
              <w:right w:val="single" w:sz="4" w:space="0" w:color="auto"/>
            </w:tcBorders>
            <w:shd w:val="clear" w:color="000000" w:fill="FFFFFF"/>
            <w:vAlign w:val="center"/>
            <w:hideMark/>
          </w:tcPr>
          <w:p w14:paraId="24FD1C4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DA5</w:t>
            </w:r>
          </w:p>
        </w:tc>
        <w:tc>
          <w:tcPr>
            <w:tcW w:w="3948" w:type="dxa"/>
            <w:tcBorders>
              <w:top w:val="nil"/>
              <w:left w:val="nil"/>
              <w:bottom w:val="single" w:sz="4" w:space="0" w:color="auto"/>
              <w:right w:val="single" w:sz="4" w:space="0" w:color="auto"/>
            </w:tcBorders>
            <w:shd w:val="clear" w:color="000000" w:fill="FFFFFF"/>
            <w:hideMark/>
          </w:tcPr>
          <w:p w14:paraId="1D337F2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Aumentar el personal en delegaciones con mayor flujo migratorio legalizado, para un chequeo más rápido y brindar un servicio de calidad.</w:t>
            </w:r>
          </w:p>
        </w:tc>
      </w:tr>
      <w:tr w:rsidR="00491EDC" w:rsidRPr="00491EDC" w14:paraId="5B906F1E" w14:textId="77777777" w:rsidTr="00491EDC">
        <w:trPr>
          <w:divId w:val="735396191"/>
          <w:trHeight w:val="117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0F9D337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A6</w:t>
            </w:r>
          </w:p>
        </w:tc>
        <w:tc>
          <w:tcPr>
            <w:tcW w:w="3626" w:type="dxa"/>
            <w:tcBorders>
              <w:top w:val="nil"/>
              <w:left w:val="nil"/>
              <w:bottom w:val="single" w:sz="4" w:space="0" w:color="auto"/>
              <w:right w:val="single" w:sz="4" w:space="0" w:color="auto"/>
            </w:tcBorders>
            <w:shd w:val="clear" w:color="000000" w:fill="FFFFFF"/>
            <w:hideMark/>
          </w:tcPr>
          <w:p w14:paraId="1CCBFDA7" w14:textId="562A289C"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Vulnerabilidad a amenazas informáticas</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14:paraId="58CEA39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FA6</w:t>
            </w:r>
          </w:p>
        </w:tc>
        <w:tc>
          <w:tcPr>
            <w:tcW w:w="4253" w:type="dxa"/>
            <w:tcBorders>
              <w:top w:val="nil"/>
              <w:left w:val="nil"/>
              <w:bottom w:val="single" w:sz="4" w:space="0" w:color="auto"/>
              <w:right w:val="single" w:sz="4" w:space="0" w:color="auto"/>
            </w:tcBorders>
            <w:shd w:val="clear" w:color="000000" w:fill="FFFFFF"/>
            <w:hideMark/>
          </w:tcPr>
          <w:p w14:paraId="0A66D357"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Incrementar la capacidad operativa del proceso de verificación migratoria, a través de la Unidad   de Verificación de Campo  de  Control Migratorio, en coordinación con la Policía Nacional Civil.</w:t>
            </w:r>
          </w:p>
        </w:tc>
        <w:tc>
          <w:tcPr>
            <w:tcW w:w="588" w:type="dxa"/>
            <w:tcBorders>
              <w:top w:val="nil"/>
              <w:left w:val="nil"/>
              <w:bottom w:val="single" w:sz="4" w:space="0" w:color="auto"/>
              <w:right w:val="single" w:sz="4" w:space="0" w:color="auto"/>
            </w:tcBorders>
            <w:shd w:val="clear" w:color="000000" w:fill="FFFFFF"/>
            <w:vAlign w:val="center"/>
            <w:hideMark/>
          </w:tcPr>
          <w:p w14:paraId="25C6714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DA6</w:t>
            </w:r>
          </w:p>
        </w:tc>
        <w:tc>
          <w:tcPr>
            <w:tcW w:w="3948" w:type="dxa"/>
            <w:tcBorders>
              <w:top w:val="nil"/>
              <w:left w:val="nil"/>
              <w:bottom w:val="single" w:sz="4" w:space="0" w:color="auto"/>
              <w:right w:val="single" w:sz="4" w:space="0" w:color="auto"/>
            </w:tcBorders>
            <w:shd w:val="clear" w:color="000000" w:fill="FFFFFF"/>
            <w:hideMark/>
          </w:tcPr>
          <w:p w14:paraId="48F4348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Elaborar informes cuantitativos y estudios específicos para formular la línea base, mediciones y análisis de información en temas migratorios.</w:t>
            </w:r>
          </w:p>
        </w:tc>
      </w:tr>
      <w:tr w:rsidR="00491EDC" w:rsidRPr="00491EDC" w14:paraId="1C2D3E9B" w14:textId="77777777" w:rsidTr="00491EDC">
        <w:trPr>
          <w:divId w:val="735396191"/>
          <w:trHeight w:val="124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4F03BBB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A7</w:t>
            </w:r>
          </w:p>
        </w:tc>
        <w:tc>
          <w:tcPr>
            <w:tcW w:w="3626" w:type="dxa"/>
            <w:tcBorders>
              <w:top w:val="nil"/>
              <w:left w:val="nil"/>
              <w:bottom w:val="single" w:sz="4" w:space="0" w:color="auto"/>
              <w:right w:val="single" w:sz="4" w:space="0" w:color="auto"/>
            </w:tcBorders>
            <w:shd w:val="clear" w:color="000000" w:fill="FFFFFF"/>
            <w:hideMark/>
          </w:tcPr>
          <w:p w14:paraId="5D4487C9" w14:textId="2A64BA92"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Falta de registros de migración irregular</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291A07F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FA7</w:t>
            </w:r>
          </w:p>
        </w:tc>
        <w:tc>
          <w:tcPr>
            <w:tcW w:w="4253" w:type="dxa"/>
            <w:tcBorders>
              <w:top w:val="nil"/>
              <w:left w:val="nil"/>
              <w:bottom w:val="single" w:sz="4" w:space="0" w:color="auto"/>
              <w:right w:val="single" w:sz="4" w:space="0" w:color="auto"/>
            </w:tcBorders>
            <w:shd w:val="clear" w:color="000000" w:fill="FFFFFF"/>
            <w:hideMark/>
          </w:tcPr>
          <w:p w14:paraId="66B0F97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Lograr gestión de negociación de cooperación interinstitucional, para el equipamiento y fortalecimiento para la Unidad de Verificación de Campo de  Control Migratorio.</w:t>
            </w:r>
          </w:p>
        </w:tc>
        <w:tc>
          <w:tcPr>
            <w:tcW w:w="588" w:type="dxa"/>
            <w:tcBorders>
              <w:top w:val="nil"/>
              <w:left w:val="nil"/>
              <w:bottom w:val="single" w:sz="4" w:space="0" w:color="auto"/>
              <w:right w:val="single" w:sz="4" w:space="0" w:color="auto"/>
            </w:tcBorders>
            <w:shd w:val="clear" w:color="000000" w:fill="FFFFFF"/>
            <w:vAlign w:val="center"/>
            <w:hideMark/>
          </w:tcPr>
          <w:p w14:paraId="2E5FC09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DA7</w:t>
            </w:r>
          </w:p>
        </w:tc>
        <w:tc>
          <w:tcPr>
            <w:tcW w:w="3948" w:type="dxa"/>
            <w:tcBorders>
              <w:top w:val="nil"/>
              <w:left w:val="nil"/>
              <w:bottom w:val="single" w:sz="4" w:space="0" w:color="auto"/>
              <w:right w:val="single" w:sz="4" w:space="0" w:color="auto"/>
            </w:tcBorders>
            <w:shd w:val="clear" w:color="000000" w:fill="FFFFFF"/>
            <w:hideMark/>
          </w:tcPr>
          <w:p w14:paraId="2A6C6A0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Implementar lineamientos y políticas internas para el desarrollo de planes programas y proyectos.</w:t>
            </w:r>
          </w:p>
        </w:tc>
      </w:tr>
      <w:tr w:rsidR="00491EDC" w:rsidRPr="00491EDC" w14:paraId="08DE0E8C" w14:textId="77777777" w:rsidTr="00491EDC">
        <w:trPr>
          <w:divId w:val="735396191"/>
          <w:trHeight w:val="779"/>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0EC7778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A8</w:t>
            </w:r>
          </w:p>
        </w:tc>
        <w:tc>
          <w:tcPr>
            <w:tcW w:w="3626" w:type="dxa"/>
            <w:tcBorders>
              <w:top w:val="nil"/>
              <w:left w:val="nil"/>
              <w:bottom w:val="single" w:sz="4" w:space="0" w:color="auto"/>
              <w:right w:val="single" w:sz="4" w:space="0" w:color="auto"/>
            </w:tcBorders>
            <w:shd w:val="clear" w:color="000000" w:fill="FFFFFF"/>
            <w:hideMark/>
          </w:tcPr>
          <w:p w14:paraId="1541713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Que las autoridades no prevengan la existencia de libretas para pasaportes y cause desabastecimiento y problemas al usuario.</w:t>
            </w:r>
          </w:p>
        </w:tc>
        <w:tc>
          <w:tcPr>
            <w:tcW w:w="567" w:type="dxa"/>
            <w:tcBorders>
              <w:top w:val="nil"/>
              <w:left w:val="nil"/>
              <w:bottom w:val="single" w:sz="4" w:space="0" w:color="auto"/>
              <w:right w:val="single" w:sz="4" w:space="0" w:color="auto"/>
            </w:tcBorders>
            <w:shd w:val="clear" w:color="000000" w:fill="FFFFFF"/>
            <w:vAlign w:val="center"/>
            <w:hideMark/>
          </w:tcPr>
          <w:p w14:paraId="0AA1893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FA8</w:t>
            </w:r>
          </w:p>
        </w:tc>
        <w:tc>
          <w:tcPr>
            <w:tcW w:w="4253" w:type="dxa"/>
            <w:tcBorders>
              <w:top w:val="nil"/>
              <w:left w:val="nil"/>
              <w:bottom w:val="single" w:sz="4" w:space="0" w:color="auto"/>
              <w:right w:val="single" w:sz="4" w:space="0" w:color="auto"/>
            </w:tcBorders>
            <w:shd w:val="clear" w:color="000000" w:fill="FFFFFF"/>
            <w:hideMark/>
          </w:tcPr>
          <w:p w14:paraId="721A30A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Coordinar operativos de control migratorio en carreteras y fronteras en coordinación con PNC.</w:t>
            </w:r>
          </w:p>
        </w:tc>
        <w:tc>
          <w:tcPr>
            <w:tcW w:w="588" w:type="dxa"/>
            <w:tcBorders>
              <w:top w:val="nil"/>
              <w:left w:val="nil"/>
              <w:bottom w:val="single" w:sz="4" w:space="0" w:color="auto"/>
              <w:right w:val="single" w:sz="4" w:space="0" w:color="auto"/>
            </w:tcBorders>
            <w:shd w:val="clear" w:color="000000" w:fill="FFFFFF"/>
            <w:vAlign w:val="center"/>
            <w:hideMark/>
          </w:tcPr>
          <w:p w14:paraId="71C9C53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DA8</w:t>
            </w:r>
          </w:p>
        </w:tc>
        <w:tc>
          <w:tcPr>
            <w:tcW w:w="3948" w:type="dxa"/>
            <w:tcBorders>
              <w:top w:val="nil"/>
              <w:left w:val="nil"/>
              <w:bottom w:val="single" w:sz="4" w:space="0" w:color="auto"/>
              <w:right w:val="single" w:sz="4" w:space="0" w:color="auto"/>
            </w:tcBorders>
            <w:shd w:val="clear" w:color="000000" w:fill="FFFFFF"/>
            <w:hideMark/>
          </w:tcPr>
          <w:p w14:paraId="64A0D37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Elaborar manuales que incluyan procesos de seguimiento y evaluación de proyectos.</w:t>
            </w:r>
          </w:p>
        </w:tc>
      </w:tr>
      <w:tr w:rsidR="00491EDC" w:rsidRPr="00491EDC" w14:paraId="1BAF3D75" w14:textId="77777777" w:rsidTr="00491EDC">
        <w:trPr>
          <w:divId w:val="735396191"/>
          <w:trHeight w:val="93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49E0C3C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A9</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4EC4C9D2" w14:textId="328092EA"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Mejorar protocolos de seguridad y coordinación interinstitucional para procedimientos en los puestos de control migratorio fronterizos</w:t>
            </w:r>
            <w:r w:rsidR="009B742A">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7F4D2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FA9</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4C00FD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Creación de albergues cercanos a los puntos de control fronterizo.</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2D4F6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DA9</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204BEC2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Capacitar  con la doctrina de derechos humanos a todo el personal del Instituto Guatemalteco de Migración.</w:t>
            </w:r>
          </w:p>
        </w:tc>
      </w:tr>
      <w:tr w:rsidR="00491EDC" w:rsidRPr="00491EDC" w14:paraId="159EDB25" w14:textId="77777777" w:rsidTr="00491EDC">
        <w:trPr>
          <w:divId w:val="735396191"/>
          <w:trHeight w:val="846"/>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CD56834"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lastRenderedPageBreak/>
              <w:t>A10</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120B5D4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Diferencias con sindicatos por implementación de controles de Recursos Humanos.</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06EE3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FA10</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9EEC53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Incremento de cobertura a través de la implementación de más Delegaciones de Control Migratorio.</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10E97B" w14:textId="77777777" w:rsidR="00491EDC" w:rsidRPr="00491EDC" w:rsidRDefault="00491ED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DA10</w:t>
            </w:r>
          </w:p>
        </w:tc>
        <w:tc>
          <w:tcPr>
            <w:tcW w:w="394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DA0281" w14:textId="77777777" w:rsidR="00491EDC" w:rsidRPr="00491EDC" w:rsidRDefault="00491ED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 </w:t>
            </w:r>
          </w:p>
        </w:tc>
      </w:tr>
      <w:tr w:rsidR="00491EDC" w:rsidRPr="00491EDC" w14:paraId="45B38D17" w14:textId="77777777" w:rsidTr="00491EDC">
        <w:trPr>
          <w:divId w:val="735396191"/>
          <w:trHeight w:val="1127"/>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A49CA7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626" w:type="dxa"/>
            <w:tcBorders>
              <w:top w:val="single" w:sz="4" w:space="0" w:color="auto"/>
              <w:left w:val="nil"/>
              <w:bottom w:val="single" w:sz="4" w:space="0" w:color="auto"/>
              <w:right w:val="single" w:sz="4" w:space="0" w:color="auto"/>
            </w:tcBorders>
            <w:shd w:val="clear" w:color="000000" w:fill="FFFFFF"/>
            <w:noWrap/>
            <w:vAlign w:val="bottom"/>
            <w:hideMark/>
          </w:tcPr>
          <w:p w14:paraId="4BE947F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F7BB26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FA11</w:t>
            </w:r>
          </w:p>
        </w:tc>
        <w:tc>
          <w:tcPr>
            <w:tcW w:w="4253" w:type="dxa"/>
            <w:tcBorders>
              <w:top w:val="single" w:sz="4" w:space="0" w:color="auto"/>
              <w:left w:val="nil"/>
              <w:bottom w:val="single" w:sz="4" w:space="0" w:color="auto"/>
              <w:right w:val="single" w:sz="4" w:space="0" w:color="auto"/>
            </w:tcBorders>
            <w:shd w:val="clear" w:color="000000" w:fill="FFFFFF"/>
            <w:hideMark/>
          </w:tcPr>
          <w:p w14:paraId="57786FD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Mejorar la capacidad de coordinación interinstitucional, internacional y de intercambio de información aprovechando las nuevas tecnologías de la información y comunicación.</w:t>
            </w:r>
          </w:p>
        </w:tc>
        <w:tc>
          <w:tcPr>
            <w:tcW w:w="588" w:type="dxa"/>
            <w:tcBorders>
              <w:top w:val="single" w:sz="4" w:space="0" w:color="auto"/>
              <w:left w:val="nil"/>
              <w:bottom w:val="single" w:sz="4" w:space="0" w:color="auto"/>
              <w:right w:val="single" w:sz="4" w:space="0" w:color="auto"/>
            </w:tcBorders>
            <w:shd w:val="clear" w:color="000000" w:fill="FFFFFF"/>
            <w:noWrap/>
            <w:vAlign w:val="bottom"/>
            <w:hideMark/>
          </w:tcPr>
          <w:p w14:paraId="42684594"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948" w:type="dxa"/>
            <w:tcBorders>
              <w:top w:val="single" w:sz="4" w:space="0" w:color="auto"/>
              <w:left w:val="nil"/>
              <w:bottom w:val="single" w:sz="4" w:space="0" w:color="auto"/>
              <w:right w:val="single" w:sz="4" w:space="0" w:color="auto"/>
            </w:tcBorders>
            <w:shd w:val="clear" w:color="000000" w:fill="FFFFFF"/>
            <w:noWrap/>
            <w:vAlign w:val="bottom"/>
            <w:hideMark/>
          </w:tcPr>
          <w:p w14:paraId="354225D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r>
      <w:tr w:rsidR="00491EDC" w:rsidRPr="00491EDC" w14:paraId="5C7CE832" w14:textId="77777777" w:rsidTr="00491EDC">
        <w:trPr>
          <w:divId w:val="735396191"/>
          <w:trHeight w:val="915"/>
        </w:trPr>
        <w:tc>
          <w:tcPr>
            <w:tcW w:w="480" w:type="dxa"/>
            <w:tcBorders>
              <w:top w:val="nil"/>
              <w:left w:val="single" w:sz="4" w:space="0" w:color="auto"/>
              <w:bottom w:val="single" w:sz="4" w:space="0" w:color="auto"/>
              <w:right w:val="single" w:sz="4" w:space="0" w:color="auto"/>
            </w:tcBorders>
            <w:shd w:val="clear" w:color="000000" w:fill="FFFFFF"/>
            <w:hideMark/>
          </w:tcPr>
          <w:p w14:paraId="14388439" w14:textId="77777777" w:rsidR="00491EDC" w:rsidRPr="00491EDC" w:rsidRDefault="00491EDC" w:rsidP="00491EDC">
            <w:pPr>
              <w:spacing w:after="0" w:line="240" w:lineRule="auto"/>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 </w:t>
            </w:r>
          </w:p>
        </w:tc>
        <w:tc>
          <w:tcPr>
            <w:tcW w:w="3626" w:type="dxa"/>
            <w:tcBorders>
              <w:top w:val="nil"/>
              <w:left w:val="nil"/>
              <w:bottom w:val="single" w:sz="4" w:space="0" w:color="auto"/>
              <w:right w:val="single" w:sz="4" w:space="0" w:color="auto"/>
            </w:tcBorders>
            <w:shd w:val="clear" w:color="000000" w:fill="FFFFFF"/>
            <w:hideMark/>
          </w:tcPr>
          <w:p w14:paraId="57354284" w14:textId="77777777" w:rsidR="00491EDC" w:rsidRPr="00491EDC" w:rsidRDefault="00491EDC" w:rsidP="00491EDC">
            <w:pPr>
              <w:spacing w:after="0" w:line="240" w:lineRule="auto"/>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 </w:t>
            </w:r>
          </w:p>
        </w:tc>
        <w:tc>
          <w:tcPr>
            <w:tcW w:w="567" w:type="dxa"/>
            <w:tcBorders>
              <w:top w:val="nil"/>
              <w:left w:val="nil"/>
              <w:bottom w:val="single" w:sz="4" w:space="0" w:color="auto"/>
              <w:right w:val="single" w:sz="4" w:space="0" w:color="auto"/>
            </w:tcBorders>
            <w:shd w:val="clear" w:color="000000" w:fill="FFFFFF"/>
            <w:vAlign w:val="center"/>
            <w:hideMark/>
          </w:tcPr>
          <w:p w14:paraId="3145AA8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FA12</w:t>
            </w:r>
          </w:p>
        </w:tc>
        <w:tc>
          <w:tcPr>
            <w:tcW w:w="4253" w:type="dxa"/>
            <w:tcBorders>
              <w:top w:val="nil"/>
              <w:left w:val="nil"/>
              <w:bottom w:val="single" w:sz="4" w:space="0" w:color="auto"/>
              <w:right w:val="single" w:sz="4" w:space="0" w:color="auto"/>
            </w:tcBorders>
            <w:shd w:val="clear" w:color="000000" w:fill="FFFFFF"/>
            <w:hideMark/>
          </w:tcPr>
          <w:p w14:paraId="58ACD2F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Establecer acuerdos y convenios intra e interinstitucionales para el fortalecimiento de las actividades migratorias, intercambio de información, entre otras.</w:t>
            </w:r>
          </w:p>
        </w:tc>
        <w:tc>
          <w:tcPr>
            <w:tcW w:w="588" w:type="dxa"/>
            <w:tcBorders>
              <w:top w:val="nil"/>
              <w:left w:val="nil"/>
              <w:bottom w:val="single" w:sz="4" w:space="0" w:color="auto"/>
              <w:right w:val="single" w:sz="4" w:space="0" w:color="auto"/>
            </w:tcBorders>
            <w:shd w:val="clear" w:color="000000" w:fill="FFFFFF"/>
            <w:hideMark/>
          </w:tcPr>
          <w:p w14:paraId="79253AB8" w14:textId="77777777" w:rsidR="00491EDC" w:rsidRPr="00491EDC" w:rsidRDefault="00491EDC" w:rsidP="00491EDC">
            <w:pPr>
              <w:spacing w:after="0" w:line="240" w:lineRule="auto"/>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 </w:t>
            </w:r>
          </w:p>
        </w:tc>
        <w:tc>
          <w:tcPr>
            <w:tcW w:w="3948" w:type="dxa"/>
            <w:tcBorders>
              <w:top w:val="nil"/>
              <w:left w:val="nil"/>
              <w:bottom w:val="single" w:sz="4" w:space="0" w:color="auto"/>
              <w:right w:val="single" w:sz="4" w:space="0" w:color="auto"/>
            </w:tcBorders>
            <w:shd w:val="clear" w:color="000000" w:fill="FFFFFF"/>
            <w:hideMark/>
          </w:tcPr>
          <w:p w14:paraId="244A9683" w14:textId="77777777" w:rsidR="00491EDC" w:rsidRPr="00491EDC" w:rsidRDefault="00491EDC" w:rsidP="00491EDC">
            <w:pPr>
              <w:spacing w:after="0" w:line="240" w:lineRule="auto"/>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 </w:t>
            </w:r>
          </w:p>
        </w:tc>
      </w:tr>
      <w:tr w:rsidR="00491EDC" w:rsidRPr="00491EDC" w14:paraId="6614391D" w14:textId="77777777" w:rsidTr="00491EDC">
        <w:trPr>
          <w:divId w:val="735396191"/>
          <w:trHeight w:val="9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3EE4A06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626" w:type="dxa"/>
            <w:tcBorders>
              <w:top w:val="nil"/>
              <w:left w:val="nil"/>
              <w:bottom w:val="single" w:sz="4" w:space="0" w:color="auto"/>
              <w:right w:val="single" w:sz="4" w:space="0" w:color="auto"/>
            </w:tcBorders>
            <w:shd w:val="clear" w:color="000000" w:fill="FFFFFF"/>
            <w:noWrap/>
            <w:vAlign w:val="bottom"/>
            <w:hideMark/>
          </w:tcPr>
          <w:p w14:paraId="63E9776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567" w:type="dxa"/>
            <w:tcBorders>
              <w:top w:val="nil"/>
              <w:left w:val="nil"/>
              <w:bottom w:val="single" w:sz="4" w:space="0" w:color="auto"/>
              <w:right w:val="single" w:sz="4" w:space="0" w:color="auto"/>
            </w:tcBorders>
            <w:shd w:val="clear" w:color="000000" w:fill="FFFFFF"/>
            <w:vAlign w:val="center"/>
            <w:hideMark/>
          </w:tcPr>
          <w:p w14:paraId="0E95FC1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FA13</w:t>
            </w:r>
          </w:p>
        </w:tc>
        <w:tc>
          <w:tcPr>
            <w:tcW w:w="4253" w:type="dxa"/>
            <w:tcBorders>
              <w:top w:val="nil"/>
              <w:left w:val="nil"/>
              <w:bottom w:val="single" w:sz="4" w:space="0" w:color="auto"/>
              <w:right w:val="single" w:sz="4" w:space="0" w:color="auto"/>
            </w:tcBorders>
            <w:shd w:val="clear" w:color="000000" w:fill="FFFFFF"/>
            <w:hideMark/>
          </w:tcPr>
          <w:p w14:paraId="2AF5B4A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Desarrollar nuevos mecanismos de coordinación, intercambio de información para reducir los puntos vulnerables aéreos, marítimos y terrestres del país.</w:t>
            </w:r>
          </w:p>
        </w:tc>
        <w:tc>
          <w:tcPr>
            <w:tcW w:w="588" w:type="dxa"/>
            <w:tcBorders>
              <w:top w:val="nil"/>
              <w:left w:val="nil"/>
              <w:bottom w:val="single" w:sz="4" w:space="0" w:color="auto"/>
              <w:right w:val="single" w:sz="4" w:space="0" w:color="auto"/>
            </w:tcBorders>
            <w:shd w:val="clear" w:color="000000" w:fill="FFFFFF"/>
            <w:noWrap/>
            <w:vAlign w:val="bottom"/>
            <w:hideMark/>
          </w:tcPr>
          <w:p w14:paraId="2F1F8B5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948" w:type="dxa"/>
            <w:tcBorders>
              <w:top w:val="nil"/>
              <w:left w:val="nil"/>
              <w:bottom w:val="single" w:sz="4" w:space="0" w:color="auto"/>
              <w:right w:val="single" w:sz="4" w:space="0" w:color="auto"/>
            </w:tcBorders>
            <w:shd w:val="clear" w:color="000000" w:fill="FFFFFF"/>
            <w:noWrap/>
            <w:vAlign w:val="bottom"/>
            <w:hideMark/>
          </w:tcPr>
          <w:p w14:paraId="6832207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r>
      <w:tr w:rsidR="00491EDC" w:rsidRPr="00491EDC" w14:paraId="5C9D2131" w14:textId="77777777" w:rsidTr="00491EDC">
        <w:trPr>
          <w:divId w:val="735396191"/>
          <w:trHeight w:val="9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30DFFD1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626" w:type="dxa"/>
            <w:tcBorders>
              <w:top w:val="nil"/>
              <w:left w:val="nil"/>
              <w:bottom w:val="single" w:sz="4" w:space="0" w:color="auto"/>
              <w:right w:val="single" w:sz="4" w:space="0" w:color="auto"/>
            </w:tcBorders>
            <w:shd w:val="clear" w:color="000000" w:fill="FFFFFF"/>
            <w:vAlign w:val="bottom"/>
            <w:hideMark/>
          </w:tcPr>
          <w:p w14:paraId="1BFDBA0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567" w:type="dxa"/>
            <w:tcBorders>
              <w:top w:val="nil"/>
              <w:left w:val="nil"/>
              <w:bottom w:val="single" w:sz="4" w:space="0" w:color="auto"/>
              <w:right w:val="single" w:sz="4" w:space="0" w:color="auto"/>
            </w:tcBorders>
            <w:shd w:val="clear" w:color="000000" w:fill="FFFFFF"/>
            <w:vAlign w:val="center"/>
            <w:hideMark/>
          </w:tcPr>
          <w:p w14:paraId="6FD70B8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FA14</w:t>
            </w:r>
          </w:p>
        </w:tc>
        <w:tc>
          <w:tcPr>
            <w:tcW w:w="4253" w:type="dxa"/>
            <w:tcBorders>
              <w:top w:val="nil"/>
              <w:left w:val="nil"/>
              <w:bottom w:val="single" w:sz="4" w:space="0" w:color="auto"/>
              <w:right w:val="single" w:sz="4" w:space="0" w:color="auto"/>
            </w:tcBorders>
            <w:shd w:val="clear" w:color="000000" w:fill="FFFFFF"/>
            <w:hideMark/>
          </w:tcPr>
          <w:p w14:paraId="27E29B47"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Alianzas estratégicas de conectividad con instituciones públicas nacionales e internacionales para uso y disposición del Instituto.</w:t>
            </w:r>
          </w:p>
        </w:tc>
        <w:tc>
          <w:tcPr>
            <w:tcW w:w="588" w:type="dxa"/>
            <w:tcBorders>
              <w:top w:val="nil"/>
              <w:left w:val="nil"/>
              <w:bottom w:val="single" w:sz="4" w:space="0" w:color="auto"/>
              <w:right w:val="single" w:sz="4" w:space="0" w:color="auto"/>
            </w:tcBorders>
            <w:shd w:val="clear" w:color="000000" w:fill="FFFFFF"/>
            <w:noWrap/>
            <w:vAlign w:val="bottom"/>
            <w:hideMark/>
          </w:tcPr>
          <w:p w14:paraId="3B6BCD3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948" w:type="dxa"/>
            <w:tcBorders>
              <w:top w:val="nil"/>
              <w:left w:val="nil"/>
              <w:bottom w:val="single" w:sz="4" w:space="0" w:color="auto"/>
              <w:right w:val="single" w:sz="4" w:space="0" w:color="auto"/>
            </w:tcBorders>
            <w:shd w:val="clear" w:color="000000" w:fill="FFFFFF"/>
            <w:noWrap/>
            <w:vAlign w:val="bottom"/>
            <w:hideMark/>
          </w:tcPr>
          <w:p w14:paraId="31AD337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r>
    </w:tbl>
    <w:p w14:paraId="0A966912" w14:textId="2D9216C1" w:rsidR="001B5EE3" w:rsidRDefault="001B5EE3">
      <w:pPr>
        <w:rPr>
          <w:sz w:val="16"/>
          <w:szCs w:val="16"/>
        </w:rPr>
      </w:pPr>
      <w:r>
        <w:rPr>
          <w:sz w:val="16"/>
          <w:szCs w:val="16"/>
        </w:rPr>
        <w:fldChar w:fldCharType="end"/>
      </w:r>
    </w:p>
    <w:p w14:paraId="7657FF8A" w14:textId="77777777" w:rsidR="007B2EE6" w:rsidRDefault="007B2EE6">
      <w:pPr>
        <w:rPr>
          <w:sz w:val="16"/>
          <w:szCs w:val="16"/>
        </w:rPr>
      </w:pPr>
    </w:p>
    <w:p w14:paraId="08DC971B" w14:textId="77777777" w:rsidR="007B2EE6" w:rsidRDefault="007B2EE6">
      <w:pPr>
        <w:rPr>
          <w:sz w:val="16"/>
          <w:szCs w:val="16"/>
        </w:rPr>
      </w:pPr>
    </w:p>
    <w:p w14:paraId="119D968B" w14:textId="77777777" w:rsidR="007B2EE6" w:rsidRDefault="007B2EE6">
      <w:pPr>
        <w:rPr>
          <w:sz w:val="16"/>
          <w:szCs w:val="16"/>
        </w:rPr>
      </w:pPr>
    </w:p>
    <w:p w14:paraId="5C1F47CE" w14:textId="77777777" w:rsidR="005E5F43" w:rsidRDefault="005E5F43">
      <w:pPr>
        <w:rPr>
          <w:sz w:val="16"/>
          <w:szCs w:val="16"/>
        </w:rPr>
      </w:pPr>
    </w:p>
    <w:p w14:paraId="371285D9" w14:textId="77777777" w:rsidR="005E5F43" w:rsidRDefault="005E5F43">
      <w:pPr>
        <w:rPr>
          <w:sz w:val="16"/>
          <w:szCs w:val="16"/>
        </w:rPr>
      </w:pPr>
    </w:p>
    <w:p w14:paraId="65A4FAA8" w14:textId="77777777" w:rsidR="007B2EE6" w:rsidRDefault="007B2EE6"/>
    <w:p w14:paraId="0D139040" w14:textId="77777777" w:rsidR="005D0A62" w:rsidRDefault="005D0A62" w:rsidP="000140F7">
      <w:pPr>
        <w:spacing w:line="240" w:lineRule="auto"/>
        <w:jc w:val="both"/>
      </w:pPr>
    </w:p>
    <w:tbl>
      <w:tblPr>
        <w:tblW w:w="13420" w:type="dxa"/>
        <w:tblInd w:w="-185" w:type="dxa"/>
        <w:tblLayout w:type="fixed"/>
        <w:tblCellMar>
          <w:left w:w="70" w:type="dxa"/>
          <w:right w:w="70" w:type="dxa"/>
        </w:tblCellMar>
        <w:tblLook w:val="04A0" w:firstRow="1" w:lastRow="0" w:firstColumn="1" w:lastColumn="0" w:noHBand="0" w:noVBand="1"/>
      </w:tblPr>
      <w:tblGrid>
        <w:gridCol w:w="1249"/>
        <w:gridCol w:w="1863"/>
        <w:gridCol w:w="1159"/>
        <w:gridCol w:w="1281"/>
        <w:gridCol w:w="830"/>
        <w:gridCol w:w="856"/>
        <w:gridCol w:w="1199"/>
        <w:gridCol w:w="3305"/>
        <w:gridCol w:w="1678"/>
      </w:tblGrid>
      <w:tr w:rsidR="00C06628" w:rsidRPr="00C31C4F" w14:paraId="50F3FFF0" w14:textId="77777777" w:rsidTr="009B742A">
        <w:trPr>
          <w:trHeight w:val="530"/>
        </w:trPr>
        <w:tc>
          <w:tcPr>
            <w:tcW w:w="13420" w:type="dxa"/>
            <w:gridSpan w:val="9"/>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18F7D2A0" w14:textId="77777777" w:rsidR="007B2EE6" w:rsidRDefault="007B2EE6" w:rsidP="00F027C3">
            <w:pPr>
              <w:spacing w:after="0" w:line="240" w:lineRule="auto"/>
              <w:jc w:val="center"/>
              <w:rPr>
                <w:rFonts w:ascii="Candara" w:eastAsia="Times New Roman" w:hAnsi="Candara" w:cs="Arial"/>
                <w:b/>
                <w:bCs/>
                <w:sz w:val="20"/>
                <w:szCs w:val="20"/>
                <w:lang w:eastAsia="es-GT"/>
              </w:rPr>
            </w:pPr>
          </w:p>
          <w:p w14:paraId="60204495" w14:textId="4D38EF64" w:rsidR="00C06628" w:rsidRPr="00C31C4F" w:rsidRDefault="00C06628" w:rsidP="00F027C3">
            <w:pPr>
              <w:spacing w:after="0" w:line="240" w:lineRule="auto"/>
              <w:jc w:val="center"/>
              <w:rPr>
                <w:rFonts w:ascii="Candara" w:eastAsia="Times New Roman" w:hAnsi="Candara" w:cs="Arial"/>
                <w:b/>
                <w:bCs/>
                <w:sz w:val="20"/>
                <w:szCs w:val="20"/>
                <w:lang w:eastAsia="es-GT"/>
              </w:rPr>
            </w:pPr>
            <w:r w:rsidRPr="00C31C4F">
              <w:rPr>
                <w:rFonts w:ascii="Candara" w:eastAsia="Times New Roman" w:hAnsi="Candara" w:cs="Arial"/>
                <w:b/>
                <w:bCs/>
                <w:sz w:val="20"/>
                <w:szCs w:val="20"/>
                <w:lang w:eastAsia="es-GT"/>
              </w:rPr>
              <w:t xml:space="preserve">Análisis de actores, </w:t>
            </w:r>
            <w:r w:rsidRPr="00C31C4F">
              <w:rPr>
                <w:rFonts w:ascii="Candara" w:eastAsia="Times New Roman" w:hAnsi="Candara" w:cs="Arial"/>
                <w:bCs/>
                <w:sz w:val="20"/>
                <w:szCs w:val="20"/>
                <w:lang w:eastAsia="es-GT"/>
              </w:rPr>
              <w:t>Instituto Guatemalteco de Migración</w:t>
            </w:r>
            <w:r w:rsidR="000F5CC6">
              <w:rPr>
                <w:rFonts w:ascii="Candara" w:eastAsia="Times New Roman" w:hAnsi="Candara" w:cs="Arial"/>
                <w:b/>
                <w:bCs/>
                <w:sz w:val="20"/>
                <w:szCs w:val="20"/>
                <w:lang w:eastAsia="es-GT"/>
              </w:rPr>
              <w:t xml:space="preserve"> SPPD-16</w:t>
            </w:r>
          </w:p>
        </w:tc>
      </w:tr>
      <w:tr w:rsidR="00C06628" w:rsidRPr="00C31C4F" w14:paraId="0C0AB6EC" w14:textId="77777777" w:rsidTr="007C5622">
        <w:trPr>
          <w:trHeight w:val="480"/>
        </w:trPr>
        <w:tc>
          <w:tcPr>
            <w:tcW w:w="124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BAE850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No.</w:t>
            </w:r>
          </w:p>
        </w:tc>
        <w:tc>
          <w:tcPr>
            <w:tcW w:w="1863"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13284D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Actor nombre y descripción</w:t>
            </w:r>
          </w:p>
        </w:tc>
        <w:tc>
          <w:tcPr>
            <w:tcW w:w="115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A1FB68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DAB15C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83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76ED24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w:t>
            </w:r>
          </w:p>
        </w:tc>
        <w:tc>
          <w:tcPr>
            <w:tcW w:w="85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184B71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(4)</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B71D9E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Recursos </w:t>
            </w:r>
          </w:p>
        </w:tc>
        <w:tc>
          <w:tcPr>
            <w:tcW w:w="3305"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9C080B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Acciones principales y como puede influir en la gestión institucional del problema </w:t>
            </w:r>
          </w:p>
        </w:tc>
        <w:tc>
          <w:tcPr>
            <w:tcW w:w="167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917404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Ubicación geográfica  y área de influencia</w:t>
            </w:r>
          </w:p>
        </w:tc>
      </w:tr>
      <w:tr w:rsidR="00C06628" w:rsidRPr="00C31C4F" w14:paraId="2DDC2CBE" w14:textId="77777777" w:rsidTr="007C5622">
        <w:trPr>
          <w:trHeight w:val="484"/>
        </w:trPr>
        <w:tc>
          <w:tcPr>
            <w:tcW w:w="1249" w:type="dxa"/>
            <w:vMerge/>
            <w:tcBorders>
              <w:top w:val="single" w:sz="4" w:space="0" w:color="auto"/>
              <w:left w:val="single" w:sz="4" w:space="0" w:color="auto"/>
              <w:bottom w:val="single" w:sz="4" w:space="0" w:color="auto"/>
              <w:right w:val="single" w:sz="4" w:space="0" w:color="auto"/>
            </w:tcBorders>
            <w:vAlign w:val="center"/>
            <w:hideMark/>
          </w:tcPr>
          <w:p w14:paraId="1218336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14:paraId="4578F50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c>
          <w:tcPr>
            <w:tcW w:w="1159" w:type="dxa"/>
            <w:tcBorders>
              <w:top w:val="nil"/>
              <w:left w:val="nil"/>
              <w:bottom w:val="single" w:sz="4" w:space="0" w:color="auto"/>
              <w:right w:val="single" w:sz="4" w:space="0" w:color="auto"/>
            </w:tcBorders>
            <w:shd w:val="clear" w:color="auto" w:fill="95B3D7" w:themeFill="accent1" w:themeFillTint="99"/>
            <w:vAlign w:val="center"/>
            <w:hideMark/>
          </w:tcPr>
          <w:p w14:paraId="4C5DA626"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Rol</w:t>
            </w:r>
          </w:p>
        </w:tc>
        <w:tc>
          <w:tcPr>
            <w:tcW w:w="1281" w:type="dxa"/>
            <w:tcBorders>
              <w:top w:val="nil"/>
              <w:left w:val="nil"/>
              <w:bottom w:val="single" w:sz="4" w:space="0" w:color="auto"/>
              <w:right w:val="single" w:sz="4" w:space="0" w:color="auto"/>
            </w:tcBorders>
            <w:shd w:val="clear" w:color="auto" w:fill="95B3D7" w:themeFill="accent1" w:themeFillTint="99"/>
            <w:vAlign w:val="center"/>
            <w:hideMark/>
          </w:tcPr>
          <w:p w14:paraId="3FBBE303"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Importancia</w:t>
            </w:r>
          </w:p>
        </w:tc>
        <w:tc>
          <w:tcPr>
            <w:tcW w:w="830" w:type="dxa"/>
            <w:tcBorders>
              <w:top w:val="nil"/>
              <w:left w:val="nil"/>
              <w:bottom w:val="single" w:sz="4" w:space="0" w:color="auto"/>
              <w:right w:val="single" w:sz="4" w:space="0" w:color="auto"/>
            </w:tcBorders>
            <w:shd w:val="clear" w:color="auto" w:fill="95B3D7" w:themeFill="accent1" w:themeFillTint="99"/>
            <w:vAlign w:val="center"/>
            <w:hideMark/>
          </w:tcPr>
          <w:p w14:paraId="2600B073"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Poder</w:t>
            </w:r>
          </w:p>
        </w:tc>
        <w:tc>
          <w:tcPr>
            <w:tcW w:w="856" w:type="dxa"/>
            <w:tcBorders>
              <w:top w:val="nil"/>
              <w:left w:val="nil"/>
              <w:bottom w:val="single" w:sz="4" w:space="0" w:color="auto"/>
              <w:right w:val="single" w:sz="4" w:space="0" w:color="auto"/>
            </w:tcBorders>
            <w:shd w:val="clear" w:color="auto" w:fill="95B3D7" w:themeFill="accent1" w:themeFillTint="99"/>
            <w:vAlign w:val="center"/>
            <w:hideMark/>
          </w:tcPr>
          <w:p w14:paraId="037DF4C3"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Interés</w:t>
            </w: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12238D2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c>
          <w:tcPr>
            <w:tcW w:w="3305" w:type="dxa"/>
            <w:vMerge/>
            <w:tcBorders>
              <w:top w:val="single" w:sz="4" w:space="0" w:color="auto"/>
              <w:left w:val="single" w:sz="4" w:space="0" w:color="auto"/>
              <w:bottom w:val="single" w:sz="4" w:space="0" w:color="auto"/>
              <w:right w:val="single" w:sz="4" w:space="0" w:color="auto"/>
            </w:tcBorders>
            <w:vAlign w:val="center"/>
            <w:hideMark/>
          </w:tcPr>
          <w:p w14:paraId="78EB8A8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14:paraId="7F2E4A0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r>
      <w:tr w:rsidR="00C06628" w:rsidRPr="00C31C4F" w14:paraId="4C58B2D0" w14:textId="77777777" w:rsidTr="009B742A">
        <w:trPr>
          <w:trHeight w:val="589"/>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72AD424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863" w:type="dxa"/>
            <w:tcBorders>
              <w:top w:val="nil"/>
              <w:left w:val="nil"/>
              <w:bottom w:val="single" w:sz="4" w:space="0" w:color="auto"/>
              <w:right w:val="single" w:sz="4" w:space="0" w:color="auto"/>
            </w:tcBorders>
            <w:shd w:val="clear" w:color="000000" w:fill="F2F2F2"/>
            <w:vAlign w:val="center"/>
            <w:hideMark/>
          </w:tcPr>
          <w:p w14:paraId="7BD45BA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Vicepresidencia</w:t>
            </w:r>
          </w:p>
        </w:tc>
        <w:tc>
          <w:tcPr>
            <w:tcW w:w="1159" w:type="dxa"/>
            <w:tcBorders>
              <w:top w:val="nil"/>
              <w:left w:val="nil"/>
              <w:bottom w:val="single" w:sz="4" w:space="0" w:color="auto"/>
              <w:right w:val="single" w:sz="4" w:space="0" w:color="auto"/>
            </w:tcBorders>
            <w:shd w:val="clear" w:color="000000" w:fill="F2F2F2"/>
            <w:vAlign w:val="center"/>
            <w:hideMark/>
          </w:tcPr>
          <w:p w14:paraId="1CCE23E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2B448BA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7FAEF9C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76B1659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0E9430E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66249A9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Dirigir la Autoridad Migratoria Nacional y la Política Migratoria.</w:t>
            </w:r>
          </w:p>
        </w:tc>
        <w:tc>
          <w:tcPr>
            <w:tcW w:w="1678" w:type="dxa"/>
            <w:tcBorders>
              <w:top w:val="nil"/>
              <w:left w:val="nil"/>
              <w:bottom w:val="single" w:sz="4" w:space="0" w:color="auto"/>
              <w:right w:val="single" w:sz="4" w:space="0" w:color="auto"/>
            </w:tcBorders>
            <w:shd w:val="clear" w:color="000000" w:fill="F2F2F2"/>
            <w:hideMark/>
          </w:tcPr>
          <w:p w14:paraId="254B145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3582A4CE" w14:textId="77777777" w:rsidTr="009B742A">
        <w:trPr>
          <w:trHeight w:val="1527"/>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01D0A18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863" w:type="dxa"/>
            <w:tcBorders>
              <w:top w:val="nil"/>
              <w:left w:val="nil"/>
              <w:bottom w:val="single" w:sz="4" w:space="0" w:color="auto"/>
              <w:right w:val="single" w:sz="4" w:space="0" w:color="auto"/>
            </w:tcBorders>
            <w:shd w:val="clear" w:color="000000" w:fill="F2F2F2"/>
            <w:vAlign w:val="center"/>
            <w:hideMark/>
          </w:tcPr>
          <w:p w14:paraId="3BD20C0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MINGOB</w:t>
            </w:r>
          </w:p>
        </w:tc>
        <w:tc>
          <w:tcPr>
            <w:tcW w:w="1159" w:type="dxa"/>
            <w:tcBorders>
              <w:top w:val="nil"/>
              <w:left w:val="nil"/>
              <w:bottom w:val="single" w:sz="4" w:space="0" w:color="auto"/>
              <w:right w:val="single" w:sz="4" w:space="0" w:color="auto"/>
            </w:tcBorders>
            <w:shd w:val="clear" w:color="000000" w:fill="F2F2F2"/>
            <w:vAlign w:val="center"/>
            <w:hideMark/>
          </w:tcPr>
          <w:p w14:paraId="0423C9F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6C08421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13DCC7D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17EA9E2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1EC30AD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3B841341" w14:textId="0990FB72"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Realizar Operativos Conjuntos, de Control Migratorio, Integrar la autoridad migratoria, conformar el Consejo de Atención y Protección, coordinar con el MINGOB las acciones en materia de seguridad, conformar el CONARE</w:t>
            </w:r>
            <w:r w:rsidR="009B742A">
              <w:rPr>
                <w:rFonts w:ascii="Candara" w:eastAsia="Times New Roman" w:hAnsi="Candara" w:cs="Arial"/>
                <w:color w:val="000000"/>
                <w:sz w:val="20"/>
                <w:szCs w:val="20"/>
                <w:lang w:eastAsia="es-GT"/>
              </w:rPr>
              <w:t>.</w:t>
            </w:r>
          </w:p>
        </w:tc>
        <w:tc>
          <w:tcPr>
            <w:tcW w:w="1678" w:type="dxa"/>
            <w:tcBorders>
              <w:top w:val="nil"/>
              <w:left w:val="nil"/>
              <w:bottom w:val="single" w:sz="4" w:space="0" w:color="auto"/>
              <w:right w:val="single" w:sz="4" w:space="0" w:color="auto"/>
            </w:tcBorders>
            <w:shd w:val="clear" w:color="000000" w:fill="F2F2F2"/>
            <w:hideMark/>
          </w:tcPr>
          <w:p w14:paraId="54E3781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08FDE313" w14:textId="77777777" w:rsidTr="009B742A">
        <w:trPr>
          <w:trHeight w:val="779"/>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6FF9513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w:t>
            </w:r>
          </w:p>
        </w:tc>
        <w:tc>
          <w:tcPr>
            <w:tcW w:w="1863" w:type="dxa"/>
            <w:tcBorders>
              <w:top w:val="nil"/>
              <w:left w:val="nil"/>
              <w:bottom w:val="single" w:sz="4" w:space="0" w:color="auto"/>
              <w:right w:val="single" w:sz="4" w:space="0" w:color="auto"/>
            </w:tcBorders>
            <w:shd w:val="clear" w:color="000000" w:fill="F2F2F2"/>
            <w:vAlign w:val="center"/>
            <w:hideMark/>
          </w:tcPr>
          <w:p w14:paraId="4AAEB2A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MINEX</w:t>
            </w:r>
          </w:p>
        </w:tc>
        <w:tc>
          <w:tcPr>
            <w:tcW w:w="1159" w:type="dxa"/>
            <w:tcBorders>
              <w:top w:val="nil"/>
              <w:left w:val="nil"/>
              <w:bottom w:val="single" w:sz="4" w:space="0" w:color="auto"/>
              <w:right w:val="single" w:sz="4" w:space="0" w:color="auto"/>
            </w:tcBorders>
            <w:shd w:val="clear" w:color="000000" w:fill="F2F2F2"/>
            <w:vAlign w:val="center"/>
            <w:hideMark/>
          </w:tcPr>
          <w:p w14:paraId="2B07B51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61BBDF3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7F6F3E5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69B73EA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35EBB5E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2EAF51D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Ser rector de la política migratoria exterior o internacional, integrar la Autoridad Migratoria Nacional.</w:t>
            </w:r>
          </w:p>
        </w:tc>
        <w:tc>
          <w:tcPr>
            <w:tcW w:w="1678" w:type="dxa"/>
            <w:tcBorders>
              <w:top w:val="nil"/>
              <w:left w:val="nil"/>
              <w:bottom w:val="single" w:sz="4" w:space="0" w:color="auto"/>
              <w:right w:val="single" w:sz="4" w:space="0" w:color="auto"/>
            </w:tcBorders>
            <w:shd w:val="clear" w:color="000000" w:fill="F2F2F2"/>
            <w:hideMark/>
          </w:tcPr>
          <w:p w14:paraId="16E2770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771A2CCC" w14:textId="77777777" w:rsidTr="009B742A">
        <w:trPr>
          <w:trHeight w:val="846"/>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0EFD0FF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4</w:t>
            </w:r>
          </w:p>
        </w:tc>
        <w:tc>
          <w:tcPr>
            <w:tcW w:w="1863" w:type="dxa"/>
            <w:tcBorders>
              <w:top w:val="nil"/>
              <w:left w:val="nil"/>
              <w:bottom w:val="single" w:sz="4" w:space="0" w:color="auto"/>
              <w:right w:val="single" w:sz="4" w:space="0" w:color="auto"/>
            </w:tcBorders>
            <w:shd w:val="clear" w:color="000000" w:fill="F2F2F2"/>
            <w:vAlign w:val="center"/>
            <w:hideMark/>
          </w:tcPr>
          <w:p w14:paraId="1D5A5C3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MINTRAB</w:t>
            </w:r>
          </w:p>
        </w:tc>
        <w:tc>
          <w:tcPr>
            <w:tcW w:w="1159" w:type="dxa"/>
            <w:tcBorders>
              <w:top w:val="nil"/>
              <w:left w:val="nil"/>
              <w:bottom w:val="single" w:sz="4" w:space="0" w:color="auto"/>
              <w:right w:val="single" w:sz="4" w:space="0" w:color="auto"/>
            </w:tcBorders>
            <w:shd w:val="clear" w:color="000000" w:fill="F2F2F2"/>
            <w:vAlign w:val="center"/>
            <w:hideMark/>
          </w:tcPr>
          <w:p w14:paraId="2E8F4EA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4AC9B68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376D6DE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7C1D3A1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084A46A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2485DE85" w14:textId="4881CD5C"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Conformar la Autoridad Migratoria Nacional, formar parte </w:t>
            </w:r>
            <w:r w:rsidR="007C5622" w:rsidRPr="00C31C4F">
              <w:rPr>
                <w:rFonts w:ascii="Candara" w:eastAsia="Times New Roman" w:hAnsi="Candara" w:cs="Arial"/>
                <w:color w:val="000000"/>
                <w:sz w:val="20"/>
                <w:szCs w:val="20"/>
                <w:lang w:eastAsia="es-GT"/>
              </w:rPr>
              <w:t>del CAP</w:t>
            </w:r>
            <w:r w:rsidRPr="00C31C4F">
              <w:rPr>
                <w:rFonts w:ascii="Candara" w:eastAsia="Times New Roman" w:hAnsi="Candara" w:cs="Arial"/>
                <w:color w:val="000000"/>
                <w:sz w:val="20"/>
                <w:szCs w:val="20"/>
                <w:lang w:eastAsia="es-GT"/>
              </w:rPr>
              <w:t xml:space="preserve"> y CONARE</w:t>
            </w:r>
            <w:r w:rsidR="009B742A">
              <w:rPr>
                <w:rFonts w:ascii="Candara" w:eastAsia="Times New Roman" w:hAnsi="Candara" w:cs="Arial"/>
                <w:color w:val="000000"/>
                <w:sz w:val="20"/>
                <w:szCs w:val="20"/>
                <w:lang w:eastAsia="es-GT"/>
              </w:rPr>
              <w:t>.</w:t>
            </w:r>
          </w:p>
        </w:tc>
        <w:tc>
          <w:tcPr>
            <w:tcW w:w="1678" w:type="dxa"/>
            <w:tcBorders>
              <w:top w:val="nil"/>
              <w:left w:val="nil"/>
              <w:bottom w:val="single" w:sz="4" w:space="0" w:color="auto"/>
              <w:right w:val="single" w:sz="4" w:space="0" w:color="auto"/>
            </w:tcBorders>
            <w:shd w:val="clear" w:color="000000" w:fill="F2F2F2"/>
            <w:hideMark/>
          </w:tcPr>
          <w:p w14:paraId="3EB66A5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61A9C700" w14:textId="77777777" w:rsidTr="009B742A">
        <w:trPr>
          <w:trHeight w:val="561"/>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3579D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5</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890A83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MIDES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912D4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82CF9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62A2A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07D5C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27A255E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9C6EB8B" w14:textId="1F44307A"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Conformar la Autoridad Migratoria Nacional y formar parte </w:t>
            </w:r>
            <w:r w:rsidR="007C5622" w:rsidRPr="00C31C4F">
              <w:rPr>
                <w:rFonts w:ascii="Candara" w:eastAsia="Times New Roman" w:hAnsi="Candara" w:cs="Arial"/>
                <w:color w:val="000000"/>
                <w:sz w:val="20"/>
                <w:szCs w:val="20"/>
                <w:lang w:eastAsia="es-GT"/>
              </w:rPr>
              <w:t>del CAP.</w:t>
            </w:r>
            <w:r w:rsidRPr="00C31C4F">
              <w:rPr>
                <w:rFonts w:ascii="Candara" w:eastAsia="Times New Roman" w:hAnsi="Candara" w:cs="Arial"/>
                <w:color w:val="000000"/>
                <w:sz w:val="20"/>
                <w:szCs w:val="20"/>
                <w:lang w:eastAsia="es-GT"/>
              </w:rPr>
              <w:t xml:space="preserve"> </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7F46FEC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63CBA33A" w14:textId="77777777" w:rsidTr="009B742A">
        <w:trPr>
          <w:trHeight w:val="55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44449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6</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08E6F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CONAMIGUA</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90965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E3C1C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8D97A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00C46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037A92B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05BF371" w14:textId="452C25D0"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Conformar la Autoridad Migratoria Nacional y formar parte </w:t>
            </w:r>
            <w:r w:rsidR="007C5622" w:rsidRPr="00C31C4F">
              <w:rPr>
                <w:rFonts w:ascii="Candara" w:eastAsia="Times New Roman" w:hAnsi="Candara" w:cs="Arial"/>
                <w:color w:val="000000"/>
                <w:sz w:val="20"/>
                <w:szCs w:val="20"/>
                <w:lang w:eastAsia="es-GT"/>
              </w:rPr>
              <w:t>del CAP.</w:t>
            </w:r>
            <w:r w:rsidRPr="00C31C4F">
              <w:rPr>
                <w:rFonts w:ascii="Candara" w:eastAsia="Times New Roman" w:hAnsi="Candara" w:cs="Arial"/>
                <w:color w:val="000000"/>
                <w:sz w:val="20"/>
                <w:szCs w:val="20"/>
                <w:lang w:eastAsia="es-GT"/>
              </w:rPr>
              <w:t xml:space="preserve"> </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3296F1E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5D35CCD4" w14:textId="77777777" w:rsidTr="009B742A">
        <w:trPr>
          <w:trHeight w:val="61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41E6A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7</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3959F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SVET</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3C803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10909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87779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040FC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48DD63F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7050B014" w14:textId="2CFB71C4"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Rector en los temas de Violencia </w:t>
            </w:r>
            <w:r w:rsidR="007C5622" w:rsidRPr="00C31C4F">
              <w:rPr>
                <w:rFonts w:ascii="Candara" w:eastAsia="Times New Roman" w:hAnsi="Candara" w:cs="Arial"/>
                <w:color w:val="000000"/>
                <w:sz w:val="20"/>
                <w:szCs w:val="20"/>
                <w:lang w:eastAsia="es-GT"/>
              </w:rPr>
              <w:t>Sexual y trata</w:t>
            </w:r>
            <w:r w:rsidRPr="00C31C4F">
              <w:rPr>
                <w:rFonts w:ascii="Candara" w:eastAsia="Times New Roman" w:hAnsi="Candara" w:cs="Arial"/>
                <w:color w:val="000000"/>
                <w:sz w:val="20"/>
                <w:szCs w:val="20"/>
                <w:lang w:eastAsia="es-GT"/>
              </w:rPr>
              <w:t xml:space="preserve"> de personas.</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627FD5B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18EC43C9" w14:textId="77777777" w:rsidTr="009B742A">
        <w:trPr>
          <w:trHeight w:val="660"/>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FFBF9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8</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654D1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MINDEF</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A4B010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72968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0562A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A58D2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024389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789C5178" w14:textId="69198B54"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Garantizar la soberanía del territorio guatemalteco</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FEE6D8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36EFD1D6" w14:textId="77777777" w:rsidTr="009B742A">
        <w:trPr>
          <w:trHeight w:val="447"/>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F13FE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9</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2D382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MINFIN</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CF91E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1CEFB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24D3B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DAC89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634EB3D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D55BDD5" w14:textId="1402FDAB"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Coordinar temas de planes y presupuesto</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3D606AD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15D395A0" w14:textId="77777777" w:rsidTr="009B742A">
        <w:trPr>
          <w:trHeight w:val="753"/>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951D1C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lastRenderedPageBreak/>
              <w:t>10</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E9099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MINECO</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20F6D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A95C0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43D84C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71B25E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78ABCF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607FBDE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Ser rector de la política migratoria exterior o internacional, integrar la Autoridad Migratoria Nacional.</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FA4F18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5B004DF2" w14:textId="77777777" w:rsidTr="009B742A">
        <w:trPr>
          <w:trHeight w:val="41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1FE81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11</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170FA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Munis/Secretarías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C018C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82D95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D9AD8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E3381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25EA88B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318CC414" w14:textId="51CA4F0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Coordinación Multisectorial</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004B120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79AE6038" w14:textId="77777777" w:rsidTr="009B742A">
        <w:trPr>
          <w:trHeight w:val="69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BB12D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12</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CF50E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PGN</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5F4C4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FD95D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69F10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4FBFC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5A7D1E4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0CFF02E7" w14:textId="00FBC270"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Coordinación interinstitucional en temas de asistencia y </w:t>
            </w:r>
            <w:r w:rsidR="007C5622" w:rsidRPr="00C31C4F">
              <w:rPr>
                <w:rFonts w:ascii="Candara" w:eastAsia="Times New Roman" w:hAnsi="Candara" w:cs="Arial"/>
                <w:color w:val="000000"/>
                <w:sz w:val="20"/>
                <w:szCs w:val="20"/>
                <w:lang w:eastAsia="es-GT"/>
              </w:rPr>
              <w:t>protección de</w:t>
            </w:r>
            <w:r w:rsidRPr="00C31C4F">
              <w:rPr>
                <w:rFonts w:ascii="Candara" w:eastAsia="Times New Roman" w:hAnsi="Candara" w:cs="Arial"/>
                <w:color w:val="000000"/>
                <w:sz w:val="20"/>
                <w:szCs w:val="20"/>
                <w:lang w:eastAsia="es-GT"/>
              </w:rPr>
              <w:t xml:space="preserve"> derechos, principalmente a la niñez</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2E1F167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00875935" w14:textId="77777777" w:rsidTr="009B742A">
        <w:trPr>
          <w:trHeight w:val="80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AE47F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13</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60CBAA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PDH</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61A1A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82C58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E19C2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3117A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066440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E4BB361" w14:textId="38D406E3"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Coordinación interinstitucional en temas de asistencia y </w:t>
            </w:r>
            <w:r w:rsidR="007C5622" w:rsidRPr="00C31C4F">
              <w:rPr>
                <w:rFonts w:ascii="Candara" w:eastAsia="Times New Roman" w:hAnsi="Candara" w:cs="Arial"/>
                <w:color w:val="000000"/>
                <w:sz w:val="20"/>
                <w:szCs w:val="20"/>
                <w:lang w:eastAsia="es-GT"/>
              </w:rPr>
              <w:t>protección de</w:t>
            </w:r>
            <w:r w:rsidRPr="00C31C4F">
              <w:rPr>
                <w:rFonts w:ascii="Candara" w:eastAsia="Times New Roman" w:hAnsi="Candara" w:cs="Arial"/>
                <w:color w:val="000000"/>
                <w:sz w:val="20"/>
                <w:szCs w:val="20"/>
                <w:lang w:eastAsia="es-GT"/>
              </w:rPr>
              <w:t xml:space="preserve"> derechos humanos</w:t>
            </w:r>
            <w:r w:rsidR="009B742A">
              <w:rPr>
                <w:rFonts w:ascii="Candara" w:eastAsia="Times New Roman" w:hAnsi="Candara" w:cs="Arial"/>
                <w:color w:val="000000"/>
                <w:sz w:val="20"/>
                <w:szCs w:val="20"/>
                <w:lang w:eastAsia="es-GT"/>
              </w:rPr>
              <w:t>.</w:t>
            </w:r>
            <w:r w:rsidRPr="00C31C4F">
              <w:rPr>
                <w:rFonts w:ascii="Candara" w:eastAsia="Times New Roman" w:hAnsi="Candara" w:cs="Arial"/>
                <w:color w:val="000000"/>
                <w:sz w:val="20"/>
                <w:szCs w:val="20"/>
                <w:lang w:eastAsia="es-GT"/>
              </w:rPr>
              <w:t xml:space="preserve"> </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92D78F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786C8AFA" w14:textId="77777777" w:rsidTr="009B742A">
        <w:trPr>
          <w:trHeight w:val="1557"/>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75EAD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14</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BE465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PNC</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9D6AE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D1BA81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90D4C3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3167D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4869941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56359A1" w14:textId="5B004B61"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Realizar Operativos Conjuntos, de Control Migratorio, Integrar la autoridad migratoria, cuando se requiere participar en el Consejo de Atención y Protección, coordinar ac</w:t>
            </w:r>
            <w:r w:rsidR="009B742A">
              <w:rPr>
                <w:rFonts w:ascii="Candara" w:eastAsia="Times New Roman" w:hAnsi="Candara" w:cs="Arial"/>
                <w:color w:val="000000"/>
                <w:sz w:val="20"/>
                <w:szCs w:val="20"/>
                <w:lang w:eastAsia="es-GT"/>
              </w:rPr>
              <w:t>ciones en materia de seguridad.</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F72211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69A9208C" w14:textId="77777777" w:rsidTr="009B742A">
        <w:trPr>
          <w:trHeight w:val="274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1CA34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15</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0B11B2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MP</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6ACBA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14B45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58520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5025F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6CC865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F4B6258" w14:textId="0EE33611"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Realizar denuncias ante el Ministerio Público cuando sea necesario, en temas de control migratorio emitir los protocolos y disposiciones conjuntas sobre la actuación en cada circunstancia. Ser </w:t>
            </w:r>
            <w:r w:rsidR="007C5622" w:rsidRPr="00C31C4F">
              <w:rPr>
                <w:rFonts w:ascii="Candara" w:eastAsia="Times New Roman" w:hAnsi="Candara" w:cs="Arial"/>
                <w:color w:val="000000"/>
                <w:sz w:val="20"/>
                <w:szCs w:val="20"/>
                <w:lang w:eastAsia="es-GT"/>
              </w:rPr>
              <w:t>parte de</w:t>
            </w:r>
            <w:r w:rsidRPr="00C31C4F">
              <w:rPr>
                <w:rFonts w:ascii="Candara" w:eastAsia="Times New Roman" w:hAnsi="Candara" w:cs="Arial"/>
                <w:color w:val="000000"/>
                <w:sz w:val="20"/>
                <w:szCs w:val="20"/>
                <w:lang w:eastAsia="es-GT"/>
              </w:rPr>
              <w:t xml:space="preserve"> mecanismos que permitan la búsqueda, identificación y localización de personas extranjeras reportadas como desaparecidas en el territorio nacional.</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6A08AB8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064638E2" w14:textId="77777777" w:rsidTr="009B742A">
        <w:trPr>
          <w:trHeight w:val="848"/>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852982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16</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3A36B8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RENAP</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60FAB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7E8B0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A7875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01117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907E6C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7F2D7DDD" w14:textId="2F4D04B2"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Coordinar lo relacionado con el </w:t>
            </w:r>
            <w:r w:rsidR="007C5622" w:rsidRPr="00C31C4F">
              <w:rPr>
                <w:rFonts w:ascii="Candara" w:eastAsia="Times New Roman" w:hAnsi="Candara" w:cs="Arial"/>
                <w:color w:val="000000"/>
                <w:sz w:val="20"/>
                <w:szCs w:val="20"/>
                <w:lang w:eastAsia="es-GT"/>
              </w:rPr>
              <w:t>tema del</w:t>
            </w:r>
            <w:r w:rsidRPr="00C31C4F">
              <w:rPr>
                <w:rFonts w:ascii="Candara" w:eastAsia="Times New Roman" w:hAnsi="Candara" w:cs="Arial"/>
                <w:color w:val="000000"/>
                <w:sz w:val="20"/>
                <w:szCs w:val="20"/>
                <w:lang w:eastAsia="es-GT"/>
              </w:rPr>
              <w:t xml:space="preserve"> documento personal de </w:t>
            </w:r>
            <w:r w:rsidR="007C5622" w:rsidRPr="00C31C4F">
              <w:rPr>
                <w:rFonts w:ascii="Candara" w:eastAsia="Times New Roman" w:hAnsi="Candara" w:cs="Arial"/>
                <w:color w:val="000000"/>
                <w:sz w:val="20"/>
                <w:szCs w:val="20"/>
                <w:lang w:eastAsia="es-GT"/>
              </w:rPr>
              <w:t>identificación, e</w:t>
            </w:r>
            <w:r w:rsidRPr="00C31C4F">
              <w:rPr>
                <w:rFonts w:ascii="Candara" w:eastAsia="Times New Roman" w:hAnsi="Candara" w:cs="Arial"/>
                <w:color w:val="000000"/>
                <w:sz w:val="20"/>
                <w:szCs w:val="20"/>
                <w:lang w:eastAsia="es-GT"/>
              </w:rPr>
              <w:t xml:space="preserve"> identidad.</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0F42871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7CABD1D8" w14:textId="77777777" w:rsidTr="009B742A">
        <w:trPr>
          <w:trHeight w:val="40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00E54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17</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69CBC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INE</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BCA2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AB8FE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BD987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8FFD5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02F74EE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649A81E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Información estadística de interés.</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677600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6DF016F8" w14:textId="77777777" w:rsidTr="009B742A">
        <w:trPr>
          <w:trHeight w:val="111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9E3B7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lastRenderedPageBreak/>
              <w:t>18</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5CF32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INACIF</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E97A6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09D40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18E29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BAB6D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E044DA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26242F2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Coordinar mecanismos que permitan la búsqueda, identificación y localización de personas extranjeras reportadas como desaparecidas en el territorio nacional.</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5531AE1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43E4855B" w14:textId="77777777" w:rsidTr="009B742A">
        <w:trPr>
          <w:trHeight w:val="46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AE22E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19</w:t>
            </w:r>
          </w:p>
        </w:tc>
        <w:tc>
          <w:tcPr>
            <w:tcW w:w="1863" w:type="dxa"/>
            <w:tcBorders>
              <w:top w:val="single" w:sz="4" w:space="0" w:color="auto"/>
              <w:left w:val="nil"/>
              <w:bottom w:val="single" w:sz="4" w:space="0" w:color="auto"/>
              <w:right w:val="single" w:sz="4" w:space="0" w:color="auto"/>
            </w:tcBorders>
            <w:shd w:val="clear" w:color="000000" w:fill="F2F2F2"/>
            <w:vAlign w:val="center"/>
            <w:hideMark/>
          </w:tcPr>
          <w:p w14:paraId="697DC6A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SEGEPLAN</w:t>
            </w:r>
          </w:p>
        </w:tc>
        <w:tc>
          <w:tcPr>
            <w:tcW w:w="1159" w:type="dxa"/>
            <w:tcBorders>
              <w:top w:val="single" w:sz="4" w:space="0" w:color="auto"/>
              <w:left w:val="nil"/>
              <w:bottom w:val="single" w:sz="4" w:space="0" w:color="auto"/>
              <w:right w:val="single" w:sz="4" w:space="0" w:color="auto"/>
            </w:tcBorders>
            <w:shd w:val="clear" w:color="000000" w:fill="F2F2F2"/>
            <w:vAlign w:val="center"/>
            <w:hideMark/>
          </w:tcPr>
          <w:p w14:paraId="193B644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nil"/>
              <w:bottom w:val="single" w:sz="4" w:space="0" w:color="auto"/>
              <w:right w:val="single" w:sz="4" w:space="0" w:color="auto"/>
            </w:tcBorders>
            <w:shd w:val="clear" w:color="000000" w:fill="F2F2F2"/>
            <w:vAlign w:val="center"/>
            <w:hideMark/>
          </w:tcPr>
          <w:p w14:paraId="1683406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nil"/>
              <w:bottom w:val="single" w:sz="4" w:space="0" w:color="auto"/>
              <w:right w:val="single" w:sz="4" w:space="0" w:color="auto"/>
            </w:tcBorders>
            <w:shd w:val="clear" w:color="000000" w:fill="F2F2F2"/>
            <w:vAlign w:val="center"/>
            <w:hideMark/>
          </w:tcPr>
          <w:p w14:paraId="4449866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nil"/>
              <w:bottom w:val="single" w:sz="4" w:space="0" w:color="auto"/>
              <w:right w:val="single" w:sz="4" w:space="0" w:color="auto"/>
            </w:tcBorders>
            <w:shd w:val="clear" w:color="000000" w:fill="F2F2F2"/>
            <w:vAlign w:val="center"/>
            <w:hideMark/>
          </w:tcPr>
          <w:p w14:paraId="53B5197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nil"/>
              <w:bottom w:val="single" w:sz="4" w:space="0" w:color="auto"/>
              <w:right w:val="single" w:sz="4" w:space="0" w:color="auto"/>
            </w:tcBorders>
            <w:shd w:val="clear" w:color="000000" w:fill="F2F2F2"/>
            <w:hideMark/>
          </w:tcPr>
          <w:p w14:paraId="659EEF7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nil"/>
              <w:bottom w:val="single" w:sz="4" w:space="0" w:color="auto"/>
              <w:right w:val="single" w:sz="4" w:space="0" w:color="auto"/>
            </w:tcBorders>
            <w:shd w:val="clear" w:color="000000" w:fill="F2F2F2"/>
            <w:hideMark/>
          </w:tcPr>
          <w:p w14:paraId="1D550D55" w14:textId="3558B5A2"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Brindar la asesoría en los diferentes niveles de planificación</w:t>
            </w:r>
            <w:r w:rsidR="009B742A">
              <w:rPr>
                <w:rFonts w:ascii="Candara" w:eastAsia="Times New Roman" w:hAnsi="Candara" w:cs="Arial"/>
                <w:color w:val="000000"/>
                <w:sz w:val="20"/>
                <w:szCs w:val="20"/>
                <w:lang w:eastAsia="es-GT"/>
              </w:rPr>
              <w:t>.</w:t>
            </w:r>
          </w:p>
        </w:tc>
        <w:tc>
          <w:tcPr>
            <w:tcW w:w="1678" w:type="dxa"/>
            <w:tcBorders>
              <w:top w:val="single" w:sz="4" w:space="0" w:color="auto"/>
              <w:left w:val="nil"/>
              <w:bottom w:val="single" w:sz="4" w:space="0" w:color="auto"/>
              <w:right w:val="single" w:sz="4" w:space="0" w:color="auto"/>
            </w:tcBorders>
            <w:shd w:val="clear" w:color="000000" w:fill="F2F2F2"/>
            <w:hideMark/>
          </w:tcPr>
          <w:p w14:paraId="62ED47B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010AC400" w14:textId="77777777" w:rsidTr="009B742A">
        <w:trPr>
          <w:trHeight w:val="563"/>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30DCBA0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20</w:t>
            </w:r>
          </w:p>
        </w:tc>
        <w:tc>
          <w:tcPr>
            <w:tcW w:w="1863" w:type="dxa"/>
            <w:tcBorders>
              <w:top w:val="nil"/>
              <w:left w:val="nil"/>
              <w:bottom w:val="single" w:sz="4" w:space="0" w:color="auto"/>
              <w:right w:val="single" w:sz="4" w:space="0" w:color="auto"/>
            </w:tcBorders>
            <w:shd w:val="clear" w:color="000000" w:fill="F2F2F2"/>
            <w:vAlign w:val="center"/>
            <w:hideMark/>
          </w:tcPr>
          <w:p w14:paraId="1EDA048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G13 Cooperación</w:t>
            </w:r>
          </w:p>
        </w:tc>
        <w:tc>
          <w:tcPr>
            <w:tcW w:w="1159" w:type="dxa"/>
            <w:tcBorders>
              <w:top w:val="nil"/>
              <w:left w:val="nil"/>
              <w:bottom w:val="single" w:sz="4" w:space="0" w:color="auto"/>
              <w:right w:val="single" w:sz="4" w:space="0" w:color="auto"/>
            </w:tcBorders>
            <w:shd w:val="clear" w:color="000000" w:fill="F2F2F2"/>
            <w:vAlign w:val="center"/>
            <w:hideMark/>
          </w:tcPr>
          <w:p w14:paraId="2CEB676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5DEBEB5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3EB100B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277438B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30B11AC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 / Financieros</w:t>
            </w:r>
          </w:p>
        </w:tc>
        <w:tc>
          <w:tcPr>
            <w:tcW w:w="3305" w:type="dxa"/>
            <w:tcBorders>
              <w:top w:val="nil"/>
              <w:left w:val="nil"/>
              <w:bottom w:val="single" w:sz="4" w:space="0" w:color="auto"/>
              <w:right w:val="single" w:sz="4" w:space="0" w:color="auto"/>
            </w:tcBorders>
            <w:shd w:val="clear" w:color="000000" w:fill="F2F2F2"/>
            <w:hideMark/>
          </w:tcPr>
          <w:p w14:paraId="155D0AA7" w14:textId="273CE92F"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nil"/>
              <w:left w:val="nil"/>
              <w:bottom w:val="single" w:sz="4" w:space="0" w:color="auto"/>
              <w:right w:val="single" w:sz="4" w:space="0" w:color="auto"/>
            </w:tcBorders>
            <w:shd w:val="clear" w:color="000000" w:fill="F2F2F2"/>
            <w:hideMark/>
          </w:tcPr>
          <w:p w14:paraId="2D6E71A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4BFE4D60" w14:textId="77777777" w:rsidTr="009B742A">
        <w:trPr>
          <w:trHeight w:val="527"/>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50DED8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21</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5EDA8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Multilaterales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F1EA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AB6AD8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2B927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9EE68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29FF8AB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 / Financieros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4B7939A4" w14:textId="66CA880A"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04A5140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15C596B7" w14:textId="77777777" w:rsidTr="009B742A">
        <w:trPr>
          <w:trHeight w:val="53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EB26E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22</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3F58C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Sistema Naciones Unidas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3CEE3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28B380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F1373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DF13B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2032C5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 / Financieros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3EC7F00D" w14:textId="02D1CAEB"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750E74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4777CE0F" w14:textId="77777777" w:rsidTr="009B742A">
        <w:trPr>
          <w:trHeight w:val="713"/>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33B0F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23</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19B0D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Academia</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A1837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3D4CE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BBB867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217F0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24142C6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34F84FF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Genera información que sirve de insumos para la creación de la política migratoria.</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3520D42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29CDA025" w14:textId="77777777" w:rsidTr="009B742A">
        <w:trPr>
          <w:trHeight w:val="823"/>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8F2E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24</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FAB55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Sociedad Civil</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0BEAB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38C1D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71B1B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BAD78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EEC06A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FC7102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Genera información que sirve de insumos para la creación de la política migratoria.</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72C279F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05FAB1E9" w14:textId="77777777" w:rsidTr="009B742A">
        <w:trPr>
          <w:trHeight w:val="56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8573E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25</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ABC0AD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Organismos Regionales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AF863C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1866F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32E8E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91C967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8C4485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3D17080B" w14:textId="45624055"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379C65D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7F85BCA" w14:textId="77777777" w:rsidTr="009B742A">
        <w:trPr>
          <w:trHeight w:val="276"/>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D87E6D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26</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1AFFD4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Congreso</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795778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170F8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BB31D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74CF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57421CB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E54344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Legislador en materia migratoria.</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F66708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5B4BCBE6" w14:textId="77777777" w:rsidTr="009B742A">
        <w:trPr>
          <w:trHeight w:val="393"/>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DE61F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27</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4C0C1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Organismo Judicial</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799C6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71525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A718FC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A6996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0F577D1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2A662363" w14:textId="654AE81A"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Administrador de la Justicia en Guatemala</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2B684C8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A37DAC3" w14:textId="77777777" w:rsidTr="009B742A">
        <w:trPr>
          <w:trHeight w:val="64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5DA2AF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28</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B0367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Consejos de Desarrollo</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25D45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50AD8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1EFC2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BC164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9B028F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61F7C65" w14:textId="5CA76A46" w:rsidR="00C06628" w:rsidRPr="00C31C4F" w:rsidRDefault="009B742A" w:rsidP="00F027C3">
            <w:pPr>
              <w:spacing w:after="0" w:line="240" w:lineRule="auto"/>
              <w:rPr>
                <w:rFonts w:ascii="Candara" w:eastAsia="Times New Roman" w:hAnsi="Candara" w:cs="Arial"/>
                <w:color w:val="000000"/>
                <w:sz w:val="20"/>
                <w:szCs w:val="20"/>
                <w:lang w:eastAsia="es-GT"/>
              </w:rPr>
            </w:pPr>
            <w:r>
              <w:rPr>
                <w:rFonts w:ascii="Candara" w:eastAsia="Times New Roman" w:hAnsi="Candara" w:cs="Arial"/>
                <w:color w:val="000000"/>
                <w:sz w:val="20"/>
                <w:szCs w:val="20"/>
                <w:lang w:eastAsia="es-GT"/>
              </w:rPr>
              <w:t>Coordinar con el poder local.</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50F3F62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50D00C93" w14:textId="77777777" w:rsidTr="009B742A">
        <w:trPr>
          <w:trHeight w:val="407"/>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D0507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29</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AAE49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IGM</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40FE05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1DB2D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6277A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965A6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5D16F57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Técnicos/ Financieros </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4D48E9C" w14:textId="1DA4D8AC"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Asistir y proteger al Migrante nacional y extranjero</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796FCB1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604B1B1" w14:textId="77777777" w:rsidTr="009B742A">
        <w:trPr>
          <w:trHeight w:val="55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7F32C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30</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CAD74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OIM</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B27FD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E0016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8A378A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58988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BDF4DA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60B3C442" w14:textId="5818FEC6"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6B7D03B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E7AA090" w14:textId="77777777" w:rsidTr="009B742A">
        <w:trPr>
          <w:trHeight w:val="68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2192E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31</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0DFD0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Embajada de la República China (Taiwán)</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B04C6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970165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C15B21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5DF5D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6AAC4E7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Técnicos/Financieros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6F4BB2C0" w14:textId="51F2C5EC"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4615696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1813569" w14:textId="77777777" w:rsidTr="009B742A">
        <w:trPr>
          <w:trHeight w:val="52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6E9AF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lastRenderedPageBreak/>
              <w:t>32</w:t>
            </w:r>
          </w:p>
        </w:tc>
        <w:tc>
          <w:tcPr>
            <w:tcW w:w="1863" w:type="dxa"/>
            <w:tcBorders>
              <w:top w:val="single" w:sz="4" w:space="0" w:color="auto"/>
              <w:left w:val="nil"/>
              <w:bottom w:val="single" w:sz="4" w:space="0" w:color="auto"/>
              <w:right w:val="single" w:sz="4" w:space="0" w:color="auto"/>
            </w:tcBorders>
            <w:shd w:val="clear" w:color="000000" w:fill="F2F2F2"/>
            <w:vAlign w:val="center"/>
            <w:hideMark/>
          </w:tcPr>
          <w:p w14:paraId="0B3BC9B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ACNUR</w:t>
            </w:r>
          </w:p>
        </w:tc>
        <w:tc>
          <w:tcPr>
            <w:tcW w:w="1159" w:type="dxa"/>
            <w:tcBorders>
              <w:top w:val="single" w:sz="4" w:space="0" w:color="auto"/>
              <w:left w:val="nil"/>
              <w:bottom w:val="single" w:sz="4" w:space="0" w:color="auto"/>
              <w:right w:val="single" w:sz="4" w:space="0" w:color="auto"/>
            </w:tcBorders>
            <w:shd w:val="clear" w:color="000000" w:fill="F2F2F2"/>
            <w:vAlign w:val="center"/>
            <w:hideMark/>
          </w:tcPr>
          <w:p w14:paraId="0FB6AFC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nil"/>
              <w:bottom w:val="single" w:sz="4" w:space="0" w:color="auto"/>
              <w:right w:val="single" w:sz="4" w:space="0" w:color="auto"/>
            </w:tcBorders>
            <w:shd w:val="clear" w:color="000000" w:fill="F2F2F2"/>
            <w:vAlign w:val="center"/>
            <w:hideMark/>
          </w:tcPr>
          <w:p w14:paraId="6E83188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nil"/>
              <w:bottom w:val="single" w:sz="4" w:space="0" w:color="auto"/>
              <w:right w:val="single" w:sz="4" w:space="0" w:color="auto"/>
            </w:tcBorders>
            <w:shd w:val="clear" w:color="000000" w:fill="F2F2F2"/>
            <w:vAlign w:val="center"/>
            <w:hideMark/>
          </w:tcPr>
          <w:p w14:paraId="365125C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nil"/>
              <w:bottom w:val="single" w:sz="4" w:space="0" w:color="auto"/>
              <w:right w:val="single" w:sz="4" w:space="0" w:color="auto"/>
            </w:tcBorders>
            <w:shd w:val="clear" w:color="000000" w:fill="F2F2F2"/>
            <w:vAlign w:val="center"/>
            <w:hideMark/>
          </w:tcPr>
          <w:p w14:paraId="6223625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nil"/>
              <w:bottom w:val="single" w:sz="4" w:space="0" w:color="auto"/>
              <w:right w:val="single" w:sz="4" w:space="0" w:color="auto"/>
            </w:tcBorders>
            <w:shd w:val="clear" w:color="000000" w:fill="F2F2F2"/>
            <w:hideMark/>
          </w:tcPr>
          <w:p w14:paraId="02817B8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Técnicos/Financieros</w:t>
            </w:r>
          </w:p>
        </w:tc>
        <w:tc>
          <w:tcPr>
            <w:tcW w:w="3305" w:type="dxa"/>
            <w:tcBorders>
              <w:top w:val="single" w:sz="4" w:space="0" w:color="auto"/>
              <w:left w:val="nil"/>
              <w:bottom w:val="single" w:sz="4" w:space="0" w:color="auto"/>
              <w:right w:val="single" w:sz="4" w:space="0" w:color="auto"/>
            </w:tcBorders>
            <w:shd w:val="clear" w:color="000000" w:fill="F2F2F2"/>
            <w:hideMark/>
          </w:tcPr>
          <w:p w14:paraId="3C6CB98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migrantes y refugiados</w:t>
            </w:r>
          </w:p>
        </w:tc>
        <w:tc>
          <w:tcPr>
            <w:tcW w:w="1678" w:type="dxa"/>
            <w:tcBorders>
              <w:top w:val="single" w:sz="4" w:space="0" w:color="auto"/>
              <w:left w:val="nil"/>
              <w:bottom w:val="single" w:sz="4" w:space="0" w:color="auto"/>
              <w:right w:val="single" w:sz="4" w:space="0" w:color="auto"/>
            </w:tcBorders>
            <w:shd w:val="clear" w:color="000000" w:fill="F2F2F2"/>
            <w:hideMark/>
          </w:tcPr>
          <w:p w14:paraId="3216D8A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66B0CB1E" w14:textId="77777777" w:rsidTr="009B742A">
        <w:trPr>
          <w:trHeight w:val="262"/>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44EADB5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Pr>
                <w:rFonts w:ascii="Candara" w:eastAsia="Times New Roman" w:hAnsi="Candara" w:cs="Arial"/>
                <w:color w:val="000000"/>
                <w:sz w:val="20"/>
                <w:szCs w:val="20"/>
                <w:lang w:eastAsia="es-GT"/>
              </w:rPr>
              <w:t>33</w:t>
            </w:r>
          </w:p>
        </w:tc>
        <w:tc>
          <w:tcPr>
            <w:tcW w:w="1863" w:type="dxa"/>
            <w:tcBorders>
              <w:top w:val="nil"/>
              <w:left w:val="nil"/>
              <w:bottom w:val="single" w:sz="4" w:space="0" w:color="auto"/>
              <w:right w:val="single" w:sz="4" w:space="0" w:color="auto"/>
            </w:tcBorders>
            <w:shd w:val="clear" w:color="000000" w:fill="F2F2F2"/>
            <w:vAlign w:val="center"/>
            <w:hideMark/>
          </w:tcPr>
          <w:p w14:paraId="00ED0BB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Crimen Organizado</w:t>
            </w:r>
          </w:p>
        </w:tc>
        <w:tc>
          <w:tcPr>
            <w:tcW w:w="1159" w:type="dxa"/>
            <w:tcBorders>
              <w:top w:val="nil"/>
              <w:left w:val="nil"/>
              <w:bottom w:val="single" w:sz="4" w:space="0" w:color="auto"/>
              <w:right w:val="single" w:sz="4" w:space="0" w:color="auto"/>
            </w:tcBorders>
            <w:shd w:val="clear" w:color="000000" w:fill="F2F2F2"/>
            <w:vAlign w:val="center"/>
            <w:hideMark/>
          </w:tcPr>
          <w:p w14:paraId="20E7626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nil"/>
              <w:left w:val="nil"/>
              <w:bottom w:val="single" w:sz="4" w:space="0" w:color="auto"/>
              <w:right w:val="single" w:sz="4" w:space="0" w:color="auto"/>
            </w:tcBorders>
            <w:shd w:val="clear" w:color="000000" w:fill="F2F2F2"/>
            <w:vAlign w:val="center"/>
            <w:hideMark/>
          </w:tcPr>
          <w:p w14:paraId="67B67A4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5E7E0D5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24D2711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38483DF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 Inseguridad</w:t>
            </w:r>
          </w:p>
        </w:tc>
        <w:tc>
          <w:tcPr>
            <w:tcW w:w="3305" w:type="dxa"/>
            <w:tcBorders>
              <w:top w:val="nil"/>
              <w:left w:val="nil"/>
              <w:bottom w:val="single" w:sz="4" w:space="0" w:color="auto"/>
              <w:right w:val="single" w:sz="4" w:space="0" w:color="auto"/>
            </w:tcBorders>
            <w:shd w:val="clear" w:color="000000" w:fill="F2F2F2"/>
            <w:hideMark/>
          </w:tcPr>
          <w:p w14:paraId="467E0DB0" w14:textId="3F39C200"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Afecta la </w:t>
            </w:r>
            <w:r w:rsidR="00BA0933" w:rsidRPr="00C31C4F">
              <w:rPr>
                <w:rFonts w:ascii="Candara" w:eastAsia="Times New Roman" w:hAnsi="Candara" w:cs="Arial"/>
                <w:color w:val="000000"/>
                <w:sz w:val="20"/>
                <w:szCs w:val="20"/>
                <w:lang w:eastAsia="es-GT"/>
              </w:rPr>
              <w:t>seguridad del</w:t>
            </w:r>
            <w:r w:rsidRPr="00C31C4F">
              <w:rPr>
                <w:rFonts w:ascii="Candara" w:eastAsia="Times New Roman" w:hAnsi="Candara" w:cs="Arial"/>
                <w:color w:val="000000"/>
                <w:sz w:val="20"/>
                <w:szCs w:val="20"/>
                <w:lang w:eastAsia="es-GT"/>
              </w:rPr>
              <w:t xml:space="preserve"> territorio guatemalteco</w:t>
            </w:r>
          </w:p>
        </w:tc>
        <w:tc>
          <w:tcPr>
            <w:tcW w:w="1678" w:type="dxa"/>
            <w:tcBorders>
              <w:top w:val="nil"/>
              <w:left w:val="nil"/>
              <w:bottom w:val="single" w:sz="4" w:space="0" w:color="auto"/>
              <w:right w:val="single" w:sz="4" w:space="0" w:color="auto"/>
            </w:tcBorders>
            <w:shd w:val="clear" w:color="000000" w:fill="F2F2F2"/>
            <w:hideMark/>
          </w:tcPr>
          <w:p w14:paraId="6CDFF46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6F19BC17" w14:textId="77777777" w:rsidTr="009B742A">
        <w:trPr>
          <w:trHeight w:val="465"/>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276D2FB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34</w:t>
            </w:r>
          </w:p>
        </w:tc>
        <w:tc>
          <w:tcPr>
            <w:tcW w:w="1863" w:type="dxa"/>
            <w:tcBorders>
              <w:top w:val="nil"/>
              <w:left w:val="nil"/>
              <w:bottom w:val="single" w:sz="4" w:space="0" w:color="auto"/>
              <w:right w:val="single" w:sz="4" w:space="0" w:color="auto"/>
            </w:tcBorders>
            <w:shd w:val="clear" w:color="000000" w:fill="F2F2F2"/>
            <w:vAlign w:val="center"/>
            <w:hideMark/>
          </w:tcPr>
          <w:p w14:paraId="22CC55F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USAID</w:t>
            </w:r>
          </w:p>
        </w:tc>
        <w:tc>
          <w:tcPr>
            <w:tcW w:w="1159" w:type="dxa"/>
            <w:tcBorders>
              <w:top w:val="nil"/>
              <w:left w:val="nil"/>
              <w:bottom w:val="single" w:sz="4" w:space="0" w:color="auto"/>
              <w:right w:val="single" w:sz="4" w:space="0" w:color="auto"/>
            </w:tcBorders>
            <w:shd w:val="clear" w:color="000000" w:fill="F2F2F2"/>
            <w:vAlign w:val="center"/>
            <w:hideMark/>
          </w:tcPr>
          <w:p w14:paraId="140A164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62059B2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0C1EF11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1A135D0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73E51B2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374E9A4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p>
        </w:tc>
        <w:tc>
          <w:tcPr>
            <w:tcW w:w="1678" w:type="dxa"/>
            <w:tcBorders>
              <w:top w:val="nil"/>
              <w:left w:val="nil"/>
              <w:bottom w:val="single" w:sz="4" w:space="0" w:color="auto"/>
              <w:right w:val="single" w:sz="4" w:space="0" w:color="auto"/>
            </w:tcBorders>
            <w:shd w:val="clear" w:color="000000" w:fill="F2F2F2"/>
            <w:hideMark/>
          </w:tcPr>
          <w:p w14:paraId="5D82699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7519BC2B" w14:textId="77777777" w:rsidTr="009B742A">
        <w:trPr>
          <w:trHeight w:val="255"/>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4951B05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35</w:t>
            </w:r>
          </w:p>
        </w:tc>
        <w:tc>
          <w:tcPr>
            <w:tcW w:w="1863" w:type="dxa"/>
            <w:tcBorders>
              <w:top w:val="nil"/>
              <w:left w:val="nil"/>
              <w:bottom w:val="single" w:sz="4" w:space="0" w:color="auto"/>
              <w:right w:val="single" w:sz="4" w:space="0" w:color="auto"/>
            </w:tcBorders>
            <w:shd w:val="clear" w:color="000000" w:fill="F2F2F2"/>
            <w:vAlign w:val="center"/>
            <w:hideMark/>
          </w:tcPr>
          <w:p w14:paraId="5DE61E4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UNICEF</w:t>
            </w:r>
          </w:p>
        </w:tc>
        <w:tc>
          <w:tcPr>
            <w:tcW w:w="1159" w:type="dxa"/>
            <w:tcBorders>
              <w:top w:val="nil"/>
              <w:left w:val="nil"/>
              <w:bottom w:val="single" w:sz="4" w:space="0" w:color="auto"/>
              <w:right w:val="single" w:sz="4" w:space="0" w:color="auto"/>
            </w:tcBorders>
            <w:shd w:val="clear" w:color="000000" w:fill="F2F2F2"/>
            <w:vAlign w:val="center"/>
            <w:hideMark/>
          </w:tcPr>
          <w:p w14:paraId="602406C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61258FC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7908E28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64E7928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22ED79D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0B6838C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p>
        </w:tc>
        <w:tc>
          <w:tcPr>
            <w:tcW w:w="1678" w:type="dxa"/>
            <w:tcBorders>
              <w:top w:val="nil"/>
              <w:left w:val="nil"/>
              <w:bottom w:val="single" w:sz="4" w:space="0" w:color="auto"/>
              <w:right w:val="single" w:sz="4" w:space="0" w:color="auto"/>
            </w:tcBorders>
            <w:shd w:val="clear" w:color="000000" w:fill="F2F2F2"/>
            <w:hideMark/>
          </w:tcPr>
          <w:p w14:paraId="3856CD9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505C8FE8" w14:textId="77777777" w:rsidTr="009B742A">
        <w:trPr>
          <w:trHeight w:val="255"/>
        </w:trPr>
        <w:tc>
          <w:tcPr>
            <w:tcW w:w="1249" w:type="dxa"/>
            <w:tcBorders>
              <w:top w:val="nil"/>
              <w:left w:val="nil"/>
              <w:bottom w:val="nil"/>
              <w:right w:val="nil"/>
            </w:tcBorders>
            <w:shd w:val="clear" w:color="000000" w:fill="FFFFFF"/>
            <w:noWrap/>
            <w:vAlign w:val="bottom"/>
            <w:hideMark/>
          </w:tcPr>
          <w:p w14:paraId="7754C52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863" w:type="dxa"/>
            <w:tcBorders>
              <w:top w:val="nil"/>
              <w:left w:val="nil"/>
              <w:bottom w:val="nil"/>
              <w:right w:val="nil"/>
            </w:tcBorders>
            <w:shd w:val="clear" w:color="000000" w:fill="FFFFFF"/>
            <w:noWrap/>
            <w:vAlign w:val="bottom"/>
            <w:hideMark/>
          </w:tcPr>
          <w:p w14:paraId="0A1CCCB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159" w:type="dxa"/>
            <w:tcBorders>
              <w:top w:val="nil"/>
              <w:left w:val="nil"/>
              <w:bottom w:val="nil"/>
              <w:right w:val="nil"/>
            </w:tcBorders>
            <w:shd w:val="clear" w:color="000000" w:fill="FFFFFF"/>
            <w:noWrap/>
            <w:vAlign w:val="bottom"/>
            <w:hideMark/>
          </w:tcPr>
          <w:p w14:paraId="0DE6C7C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281" w:type="dxa"/>
            <w:tcBorders>
              <w:top w:val="nil"/>
              <w:left w:val="nil"/>
              <w:bottom w:val="nil"/>
              <w:right w:val="nil"/>
            </w:tcBorders>
            <w:shd w:val="clear" w:color="000000" w:fill="FFFFFF"/>
            <w:noWrap/>
            <w:vAlign w:val="bottom"/>
            <w:hideMark/>
          </w:tcPr>
          <w:p w14:paraId="698AC65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830" w:type="dxa"/>
            <w:tcBorders>
              <w:top w:val="nil"/>
              <w:left w:val="nil"/>
              <w:bottom w:val="nil"/>
              <w:right w:val="nil"/>
            </w:tcBorders>
            <w:shd w:val="clear" w:color="000000" w:fill="FFFFFF"/>
            <w:noWrap/>
            <w:vAlign w:val="bottom"/>
            <w:hideMark/>
          </w:tcPr>
          <w:p w14:paraId="0BE8593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856" w:type="dxa"/>
            <w:tcBorders>
              <w:top w:val="nil"/>
              <w:left w:val="nil"/>
              <w:bottom w:val="nil"/>
              <w:right w:val="nil"/>
            </w:tcBorders>
            <w:shd w:val="clear" w:color="000000" w:fill="FFFFFF"/>
            <w:noWrap/>
            <w:vAlign w:val="bottom"/>
            <w:hideMark/>
          </w:tcPr>
          <w:p w14:paraId="6BB369B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199" w:type="dxa"/>
            <w:tcBorders>
              <w:top w:val="nil"/>
              <w:left w:val="nil"/>
              <w:bottom w:val="nil"/>
              <w:right w:val="nil"/>
            </w:tcBorders>
            <w:shd w:val="clear" w:color="000000" w:fill="FFFFFF"/>
            <w:noWrap/>
            <w:vAlign w:val="bottom"/>
            <w:hideMark/>
          </w:tcPr>
          <w:p w14:paraId="5CECAB4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3305" w:type="dxa"/>
            <w:tcBorders>
              <w:top w:val="nil"/>
              <w:left w:val="nil"/>
              <w:bottom w:val="nil"/>
              <w:right w:val="nil"/>
            </w:tcBorders>
            <w:shd w:val="clear" w:color="000000" w:fill="FFFFFF"/>
            <w:noWrap/>
            <w:vAlign w:val="bottom"/>
            <w:hideMark/>
          </w:tcPr>
          <w:p w14:paraId="7E7312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678" w:type="dxa"/>
            <w:tcBorders>
              <w:top w:val="nil"/>
              <w:left w:val="nil"/>
              <w:bottom w:val="nil"/>
              <w:right w:val="nil"/>
            </w:tcBorders>
            <w:shd w:val="clear" w:color="000000" w:fill="FFFFFF"/>
            <w:noWrap/>
            <w:vAlign w:val="bottom"/>
            <w:hideMark/>
          </w:tcPr>
          <w:p w14:paraId="1F92734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6559E783" w14:textId="77777777" w:rsidTr="007C5622">
        <w:trPr>
          <w:trHeight w:val="315"/>
        </w:trPr>
        <w:tc>
          <w:tcPr>
            <w:tcW w:w="3112" w:type="dxa"/>
            <w:gridSpan w:val="2"/>
            <w:tcBorders>
              <w:top w:val="single" w:sz="4" w:space="0" w:color="4F81BD"/>
              <w:left w:val="single" w:sz="4" w:space="0" w:color="4F81BD"/>
              <w:bottom w:val="single" w:sz="4" w:space="0" w:color="4F81BD"/>
              <w:right w:val="single" w:sz="4" w:space="0" w:color="4F81BD"/>
            </w:tcBorders>
            <w:shd w:val="clear" w:color="auto" w:fill="95B3D7" w:themeFill="accent1" w:themeFillTint="99"/>
            <w:vAlign w:val="center"/>
            <w:hideMark/>
          </w:tcPr>
          <w:p w14:paraId="0A09847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    Rol que desempeñan:</w:t>
            </w:r>
          </w:p>
        </w:tc>
        <w:tc>
          <w:tcPr>
            <w:tcW w:w="2440" w:type="dxa"/>
            <w:gridSpan w:val="2"/>
            <w:tcBorders>
              <w:top w:val="single" w:sz="4" w:space="0" w:color="4F81BD"/>
              <w:left w:val="nil"/>
              <w:bottom w:val="single" w:sz="4" w:space="0" w:color="4F81BD"/>
              <w:right w:val="single" w:sz="4" w:space="0" w:color="4F81BD"/>
            </w:tcBorders>
            <w:shd w:val="clear" w:color="auto" w:fill="95B3D7" w:themeFill="accent1" w:themeFillTint="99"/>
            <w:vAlign w:val="center"/>
            <w:hideMark/>
          </w:tcPr>
          <w:p w14:paraId="2A2B59C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  Importancia de las relaciones predominantes</w:t>
            </w:r>
          </w:p>
        </w:tc>
        <w:tc>
          <w:tcPr>
            <w:tcW w:w="1686" w:type="dxa"/>
            <w:gridSpan w:val="2"/>
            <w:tcBorders>
              <w:top w:val="single" w:sz="4" w:space="0" w:color="4F81BD"/>
              <w:left w:val="nil"/>
              <w:bottom w:val="single" w:sz="4" w:space="0" w:color="4F81BD"/>
              <w:right w:val="single" w:sz="4" w:space="0" w:color="4F81BD"/>
            </w:tcBorders>
            <w:shd w:val="clear" w:color="auto" w:fill="95B3D7" w:themeFill="accent1" w:themeFillTint="99"/>
            <w:vAlign w:val="center"/>
            <w:hideMark/>
          </w:tcPr>
          <w:p w14:paraId="5C2079B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  Jerarquización del poder</w:t>
            </w:r>
          </w:p>
        </w:tc>
        <w:tc>
          <w:tcPr>
            <w:tcW w:w="4504" w:type="dxa"/>
            <w:gridSpan w:val="2"/>
            <w:tcBorders>
              <w:top w:val="single" w:sz="4" w:space="0" w:color="4F81BD"/>
              <w:left w:val="nil"/>
              <w:bottom w:val="single" w:sz="4" w:space="0" w:color="4F81BD"/>
              <w:right w:val="single" w:sz="4" w:space="0" w:color="4F81BD"/>
            </w:tcBorders>
            <w:shd w:val="clear" w:color="auto" w:fill="95B3D7" w:themeFill="accent1" w:themeFillTint="99"/>
            <w:vAlign w:val="center"/>
            <w:hideMark/>
          </w:tcPr>
          <w:p w14:paraId="64E956F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(4)  Interés que posea el actor</w:t>
            </w:r>
          </w:p>
        </w:tc>
        <w:tc>
          <w:tcPr>
            <w:tcW w:w="1678" w:type="dxa"/>
            <w:tcBorders>
              <w:top w:val="nil"/>
              <w:left w:val="nil"/>
              <w:bottom w:val="nil"/>
              <w:right w:val="nil"/>
            </w:tcBorders>
            <w:shd w:val="clear" w:color="000000" w:fill="FFFFFF"/>
            <w:noWrap/>
            <w:vAlign w:val="bottom"/>
            <w:hideMark/>
          </w:tcPr>
          <w:p w14:paraId="66B914A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7520F5E7" w14:textId="77777777" w:rsidTr="009B742A">
        <w:trPr>
          <w:trHeight w:val="1035"/>
        </w:trPr>
        <w:tc>
          <w:tcPr>
            <w:tcW w:w="1249" w:type="dxa"/>
            <w:tcBorders>
              <w:top w:val="nil"/>
              <w:left w:val="single" w:sz="4" w:space="0" w:color="4F81BD"/>
              <w:bottom w:val="single" w:sz="4" w:space="0" w:color="4F81BD"/>
              <w:right w:val="single" w:sz="4" w:space="0" w:color="4F81BD"/>
            </w:tcBorders>
            <w:shd w:val="clear" w:color="auto" w:fill="auto"/>
            <w:vAlign w:val="center"/>
            <w:hideMark/>
          </w:tcPr>
          <w:p w14:paraId="45138A2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Facilitador</w:t>
            </w:r>
          </w:p>
        </w:tc>
        <w:tc>
          <w:tcPr>
            <w:tcW w:w="1863" w:type="dxa"/>
            <w:tcBorders>
              <w:top w:val="nil"/>
              <w:left w:val="nil"/>
              <w:bottom w:val="single" w:sz="4" w:space="0" w:color="4F81BD"/>
              <w:right w:val="single" w:sz="4" w:space="0" w:color="4F81BD"/>
            </w:tcBorders>
            <w:shd w:val="clear" w:color="auto" w:fill="auto"/>
            <w:vAlign w:val="center"/>
            <w:hideMark/>
          </w:tcPr>
          <w:p w14:paraId="19A87DF2"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159" w:type="dxa"/>
            <w:tcBorders>
              <w:top w:val="nil"/>
              <w:left w:val="nil"/>
              <w:bottom w:val="single" w:sz="4" w:space="0" w:color="4F81BD"/>
              <w:right w:val="single" w:sz="4" w:space="0" w:color="4F81BD"/>
            </w:tcBorders>
            <w:shd w:val="clear" w:color="auto" w:fill="auto"/>
            <w:vAlign w:val="center"/>
            <w:hideMark/>
          </w:tcPr>
          <w:p w14:paraId="6FF47D1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 favor</w:t>
            </w:r>
          </w:p>
        </w:tc>
        <w:tc>
          <w:tcPr>
            <w:tcW w:w="1281" w:type="dxa"/>
            <w:tcBorders>
              <w:top w:val="nil"/>
              <w:left w:val="nil"/>
              <w:bottom w:val="single" w:sz="4" w:space="0" w:color="4F81BD"/>
              <w:right w:val="single" w:sz="4" w:space="0" w:color="4F81BD"/>
            </w:tcBorders>
            <w:shd w:val="clear" w:color="auto" w:fill="auto"/>
            <w:vAlign w:val="center"/>
            <w:hideMark/>
          </w:tcPr>
          <w:p w14:paraId="116F9C79"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4F81BD"/>
              <w:right w:val="single" w:sz="4" w:space="0" w:color="4F81BD"/>
            </w:tcBorders>
            <w:shd w:val="clear" w:color="auto" w:fill="auto"/>
            <w:vAlign w:val="center"/>
            <w:hideMark/>
          </w:tcPr>
          <w:p w14:paraId="01D27B9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Alto</w:t>
            </w:r>
          </w:p>
        </w:tc>
        <w:tc>
          <w:tcPr>
            <w:tcW w:w="856" w:type="dxa"/>
            <w:tcBorders>
              <w:top w:val="nil"/>
              <w:left w:val="nil"/>
              <w:bottom w:val="single" w:sz="4" w:space="0" w:color="4F81BD"/>
              <w:right w:val="single" w:sz="4" w:space="0" w:color="4F81BD"/>
            </w:tcBorders>
            <w:shd w:val="clear" w:color="auto" w:fill="auto"/>
            <w:vAlign w:val="center"/>
            <w:hideMark/>
          </w:tcPr>
          <w:p w14:paraId="02DC1B16"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4F81BD"/>
              <w:right w:val="single" w:sz="4" w:space="0" w:color="4F81BD"/>
            </w:tcBorders>
            <w:shd w:val="clear" w:color="auto" w:fill="auto"/>
            <w:vAlign w:val="center"/>
            <w:hideMark/>
          </w:tcPr>
          <w:p w14:paraId="5107DC8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Alto interés</w:t>
            </w:r>
          </w:p>
        </w:tc>
        <w:tc>
          <w:tcPr>
            <w:tcW w:w="3305" w:type="dxa"/>
            <w:tcBorders>
              <w:top w:val="nil"/>
              <w:left w:val="nil"/>
              <w:bottom w:val="single" w:sz="4" w:space="0" w:color="4F81BD"/>
              <w:right w:val="single" w:sz="4" w:space="0" w:color="4F81BD"/>
            </w:tcBorders>
            <w:shd w:val="clear" w:color="auto" w:fill="auto"/>
            <w:vAlign w:val="center"/>
            <w:hideMark/>
          </w:tcPr>
          <w:p w14:paraId="35A521F4"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678" w:type="dxa"/>
            <w:tcBorders>
              <w:top w:val="nil"/>
              <w:left w:val="nil"/>
              <w:bottom w:val="nil"/>
              <w:right w:val="nil"/>
            </w:tcBorders>
            <w:shd w:val="clear" w:color="000000" w:fill="FFFFFF"/>
            <w:noWrap/>
            <w:vAlign w:val="bottom"/>
            <w:hideMark/>
          </w:tcPr>
          <w:p w14:paraId="1B144ED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46B6C7F3" w14:textId="77777777" w:rsidTr="009B742A">
        <w:trPr>
          <w:trHeight w:val="315"/>
        </w:trPr>
        <w:tc>
          <w:tcPr>
            <w:tcW w:w="1249" w:type="dxa"/>
            <w:tcBorders>
              <w:top w:val="nil"/>
              <w:left w:val="single" w:sz="4" w:space="0" w:color="4F81BD"/>
              <w:bottom w:val="single" w:sz="4" w:space="0" w:color="4F81BD"/>
              <w:right w:val="single" w:sz="4" w:space="0" w:color="4F81BD"/>
            </w:tcBorders>
            <w:shd w:val="clear" w:color="auto" w:fill="auto"/>
            <w:vAlign w:val="center"/>
            <w:hideMark/>
          </w:tcPr>
          <w:p w14:paraId="0C86856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Aliado</w:t>
            </w:r>
          </w:p>
        </w:tc>
        <w:tc>
          <w:tcPr>
            <w:tcW w:w="1863" w:type="dxa"/>
            <w:tcBorders>
              <w:top w:val="nil"/>
              <w:left w:val="nil"/>
              <w:bottom w:val="single" w:sz="4" w:space="0" w:color="4F81BD"/>
              <w:right w:val="single" w:sz="4" w:space="0" w:color="4F81BD"/>
            </w:tcBorders>
            <w:shd w:val="clear" w:color="auto" w:fill="auto"/>
            <w:vAlign w:val="center"/>
            <w:hideMark/>
          </w:tcPr>
          <w:p w14:paraId="1FB9464B"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59" w:type="dxa"/>
            <w:tcBorders>
              <w:top w:val="nil"/>
              <w:left w:val="nil"/>
              <w:bottom w:val="single" w:sz="4" w:space="0" w:color="4F81BD"/>
              <w:right w:val="single" w:sz="4" w:space="0" w:color="4F81BD"/>
            </w:tcBorders>
            <w:shd w:val="clear" w:color="auto" w:fill="auto"/>
            <w:vAlign w:val="center"/>
            <w:hideMark/>
          </w:tcPr>
          <w:p w14:paraId="21CA7EB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Indeciso/ indiferente</w:t>
            </w:r>
          </w:p>
        </w:tc>
        <w:tc>
          <w:tcPr>
            <w:tcW w:w="1281" w:type="dxa"/>
            <w:tcBorders>
              <w:top w:val="nil"/>
              <w:left w:val="nil"/>
              <w:bottom w:val="single" w:sz="4" w:space="0" w:color="4F81BD"/>
              <w:right w:val="single" w:sz="4" w:space="0" w:color="4F81BD"/>
            </w:tcBorders>
            <w:shd w:val="clear" w:color="auto" w:fill="auto"/>
            <w:vAlign w:val="center"/>
            <w:hideMark/>
          </w:tcPr>
          <w:p w14:paraId="706C19A7"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nil"/>
              <w:left w:val="nil"/>
              <w:bottom w:val="single" w:sz="4" w:space="0" w:color="4F81BD"/>
              <w:right w:val="single" w:sz="4" w:space="0" w:color="4F81BD"/>
            </w:tcBorders>
            <w:shd w:val="clear" w:color="auto" w:fill="auto"/>
            <w:vAlign w:val="center"/>
            <w:hideMark/>
          </w:tcPr>
          <w:p w14:paraId="7E21207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Medio</w:t>
            </w:r>
          </w:p>
        </w:tc>
        <w:tc>
          <w:tcPr>
            <w:tcW w:w="856" w:type="dxa"/>
            <w:tcBorders>
              <w:top w:val="nil"/>
              <w:left w:val="nil"/>
              <w:bottom w:val="single" w:sz="4" w:space="0" w:color="4F81BD"/>
              <w:right w:val="single" w:sz="4" w:space="0" w:color="4F81BD"/>
            </w:tcBorders>
            <w:shd w:val="clear" w:color="auto" w:fill="auto"/>
            <w:vAlign w:val="center"/>
            <w:hideMark/>
          </w:tcPr>
          <w:p w14:paraId="57E663CB"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199" w:type="dxa"/>
            <w:tcBorders>
              <w:top w:val="nil"/>
              <w:left w:val="nil"/>
              <w:bottom w:val="single" w:sz="4" w:space="0" w:color="4F81BD"/>
              <w:right w:val="single" w:sz="4" w:space="0" w:color="4F81BD"/>
            </w:tcBorders>
            <w:shd w:val="clear" w:color="auto" w:fill="auto"/>
            <w:vAlign w:val="center"/>
            <w:hideMark/>
          </w:tcPr>
          <w:p w14:paraId="3C8F4D5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Bajo Interés</w:t>
            </w:r>
          </w:p>
        </w:tc>
        <w:tc>
          <w:tcPr>
            <w:tcW w:w="3305" w:type="dxa"/>
            <w:tcBorders>
              <w:top w:val="nil"/>
              <w:left w:val="nil"/>
              <w:bottom w:val="single" w:sz="4" w:space="0" w:color="4F81BD"/>
              <w:right w:val="single" w:sz="4" w:space="0" w:color="4F81BD"/>
            </w:tcBorders>
            <w:shd w:val="clear" w:color="auto" w:fill="auto"/>
            <w:vAlign w:val="center"/>
            <w:hideMark/>
          </w:tcPr>
          <w:p w14:paraId="6097FB32"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678" w:type="dxa"/>
            <w:tcBorders>
              <w:top w:val="nil"/>
              <w:left w:val="nil"/>
              <w:bottom w:val="nil"/>
              <w:right w:val="nil"/>
            </w:tcBorders>
            <w:shd w:val="clear" w:color="000000" w:fill="FFFFFF"/>
            <w:noWrap/>
            <w:vAlign w:val="bottom"/>
            <w:hideMark/>
          </w:tcPr>
          <w:p w14:paraId="418C842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304D2149" w14:textId="77777777" w:rsidTr="009B742A">
        <w:trPr>
          <w:trHeight w:val="315"/>
        </w:trPr>
        <w:tc>
          <w:tcPr>
            <w:tcW w:w="1249" w:type="dxa"/>
            <w:tcBorders>
              <w:top w:val="nil"/>
              <w:left w:val="single" w:sz="4" w:space="0" w:color="4F81BD"/>
              <w:bottom w:val="single" w:sz="4" w:space="0" w:color="4F81BD"/>
              <w:right w:val="single" w:sz="4" w:space="0" w:color="4F81BD"/>
            </w:tcBorders>
            <w:shd w:val="clear" w:color="auto" w:fill="auto"/>
            <w:vAlign w:val="center"/>
            <w:hideMark/>
          </w:tcPr>
          <w:p w14:paraId="6D2191D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Oponente</w:t>
            </w:r>
          </w:p>
        </w:tc>
        <w:tc>
          <w:tcPr>
            <w:tcW w:w="1863" w:type="dxa"/>
            <w:tcBorders>
              <w:top w:val="nil"/>
              <w:left w:val="nil"/>
              <w:bottom w:val="single" w:sz="4" w:space="0" w:color="4F81BD"/>
              <w:right w:val="single" w:sz="4" w:space="0" w:color="4F81BD"/>
            </w:tcBorders>
            <w:shd w:val="clear" w:color="auto" w:fill="auto"/>
            <w:vAlign w:val="center"/>
            <w:hideMark/>
          </w:tcPr>
          <w:p w14:paraId="3BE3BEEA"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59" w:type="dxa"/>
            <w:tcBorders>
              <w:top w:val="nil"/>
              <w:left w:val="nil"/>
              <w:bottom w:val="single" w:sz="4" w:space="0" w:color="4F81BD"/>
              <w:right w:val="single" w:sz="4" w:space="0" w:color="4F81BD"/>
            </w:tcBorders>
            <w:shd w:val="clear" w:color="auto" w:fill="auto"/>
            <w:vAlign w:val="center"/>
            <w:hideMark/>
          </w:tcPr>
          <w:p w14:paraId="2B1FF5A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En contra</w:t>
            </w:r>
          </w:p>
        </w:tc>
        <w:tc>
          <w:tcPr>
            <w:tcW w:w="1281" w:type="dxa"/>
            <w:tcBorders>
              <w:top w:val="nil"/>
              <w:left w:val="nil"/>
              <w:bottom w:val="single" w:sz="4" w:space="0" w:color="4F81BD"/>
              <w:right w:val="single" w:sz="4" w:space="0" w:color="4F81BD"/>
            </w:tcBorders>
            <w:shd w:val="clear" w:color="auto" w:fill="auto"/>
            <w:vAlign w:val="center"/>
            <w:hideMark/>
          </w:tcPr>
          <w:p w14:paraId="041F7E3B"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4F81BD"/>
              <w:right w:val="single" w:sz="4" w:space="0" w:color="4F81BD"/>
            </w:tcBorders>
            <w:shd w:val="clear" w:color="auto" w:fill="auto"/>
            <w:vAlign w:val="center"/>
            <w:hideMark/>
          </w:tcPr>
          <w:p w14:paraId="473A554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Bajo</w:t>
            </w:r>
          </w:p>
        </w:tc>
        <w:tc>
          <w:tcPr>
            <w:tcW w:w="856" w:type="dxa"/>
            <w:tcBorders>
              <w:top w:val="nil"/>
              <w:left w:val="nil"/>
              <w:bottom w:val="single" w:sz="4" w:space="0" w:color="4F81BD"/>
              <w:right w:val="single" w:sz="4" w:space="0" w:color="4F81BD"/>
            </w:tcBorders>
            <w:shd w:val="clear" w:color="auto" w:fill="auto"/>
            <w:vAlign w:val="center"/>
            <w:hideMark/>
          </w:tcPr>
          <w:p w14:paraId="23E584D1"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4F81BD"/>
              <w:right w:val="single" w:sz="4" w:space="0" w:color="4F81BD"/>
            </w:tcBorders>
            <w:shd w:val="clear" w:color="auto" w:fill="auto"/>
            <w:vAlign w:val="center"/>
            <w:hideMark/>
          </w:tcPr>
          <w:p w14:paraId="3725167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3305" w:type="dxa"/>
            <w:tcBorders>
              <w:top w:val="nil"/>
              <w:left w:val="nil"/>
              <w:bottom w:val="single" w:sz="4" w:space="0" w:color="4F81BD"/>
              <w:right w:val="single" w:sz="4" w:space="0" w:color="4F81BD"/>
            </w:tcBorders>
            <w:shd w:val="clear" w:color="auto" w:fill="auto"/>
            <w:vAlign w:val="center"/>
            <w:hideMark/>
          </w:tcPr>
          <w:p w14:paraId="24DC03EA"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678" w:type="dxa"/>
            <w:tcBorders>
              <w:top w:val="nil"/>
              <w:left w:val="nil"/>
              <w:bottom w:val="nil"/>
              <w:right w:val="nil"/>
            </w:tcBorders>
            <w:shd w:val="clear" w:color="000000" w:fill="FFFFFF"/>
            <w:noWrap/>
            <w:vAlign w:val="bottom"/>
            <w:hideMark/>
          </w:tcPr>
          <w:p w14:paraId="278EE75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33BF708E" w14:textId="77777777" w:rsidTr="009B742A">
        <w:trPr>
          <w:trHeight w:val="315"/>
        </w:trPr>
        <w:tc>
          <w:tcPr>
            <w:tcW w:w="1249" w:type="dxa"/>
            <w:tcBorders>
              <w:top w:val="nil"/>
              <w:left w:val="single" w:sz="4" w:space="0" w:color="4F81BD"/>
              <w:bottom w:val="single" w:sz="4" w:space="0" w:color="4F81BD"/>
              <w:right w:val="single" w:sz="4" w:space="0" w:color="4F81BD"/>
            </w:tcBorders>
            <w:shd w:val="clear" w:color="000000" w:fill="FFFFFF"/>
            <w:vAlign w:val="center"/>
            <w:hideMark/>
          </w:tcPr>
          <w:p w14:paraId="1A02C7F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Neutro</w:t>
            </w:r>
          </w:p>
        </w:tc>
        <w:tc>
          <w:tcPr>
            <w:tcW w:w="1863" w:type="dxa"/>
            <w:tcBorders>
              <w:top w:val="nil"/>
              <w:left w:val="nil"/>
              <w:bottom w:val="single" w:sz="4" w:space="0" w:color="4F81BD"/>
              <w:right w:val="single" w:sz="4" w:space="0" w:color="4F81BD"/>
            </w:tcBorders>
            <w:shd w:val="clear" w:color="000000" w:fill="FFFFFF"/>
            <w:vAlign w:val="center"/>
            <w:hideMark/>
          </w:tcPr>
          <w:p w14:paraId="77BDE50E"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159" w:type="dxa"/>
            <w:tcBorders>
              <w:top w:val="nil"/>
              <w:left w:val="nil"/>
              <w:bottom w:val="single" w:sz="4" w:space="0" w:color="4F81BD"/>
              <w:right w:val="single" w:sz="4" w:space="0" w:color="4F81BD"/>
            </w:tcBorders>
            <w:shd w:val="clear" w:color="000000" w:fill="FFFFFF"/>
            <w:vAlign w:val="center"/>
            <w:hideMark/>
          </w:tcPr>
          <w:p w14:paraId="4B094F3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281" w:type="dxa"/>
            <w:tcBorders>
              <w:top w:val="nil"/>
              <w:left w:val="nil"/>
              <w:bottom w:val="single" w:sz="4" w:space="0" w:color="4F81BD"/>
              <w:right w:val="single" w:sz="4" w:space="0" w:color="4F81BD"/>
            </w:tcBorders>
            <w:shd w:val="clear" w:color="000000" w:fill="FFFFFF"/>
            <w:vAlign w:val="center"/>
            <w:hideMark/>
          </w:tcPr>
          <w:p w14:paraId="3F31821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830" w:type="dxa"/>
            <w:tcBorders>
              <w:top w:val="nil"/>
              <w:left w:val="nil"/>
              <w:bottom w:val="single" w:sz="4" w:space="0" w:color="4F81BD"/>
              <w:right w:val="single" w:sz="4" w:space="0" w:color="4F81BD"/>
            </w:tcBorders>
            <w:shd w:val="clear" w:color="000000" w:fill="FFFFFF"/>
            <w:noWrap/>
            <w:vAlign w:val="bottom"/>
            <w:hideMark/>
          </w:tcPr>
          <w:p w14:paraId="6958AFA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856" w:type="dxa"/>
            <w:tcBorders>
              <w:top w:val="nil"/>
              <w:left w:val="nil"/>
              <w:bottom w:val="single" w:sz="4" w:space="0" w:color="4F81BD"/>
              <w:right w:val="single" w:sz="4" w:space="0" w:color="4F81BD"/>
            </w:tcBorders>
            <w:shd w:val="clear" w:color="000000" w:fill="FFFFFF"/>
            <w:noWrap/>
            <w:vAlign w:val="bottom"/>
            <w:hideMark/>
          </w:tcPr>
          <w:p w14:paraId="0A56965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199" w:type="dxa"/>
            <w:tcBorders>
              <w:top w:val="nil"/>
              <w:left w:val="nil"/>
              <w:bottom w:val="single" w:sz="4" w:space="0" w:color="4F81BD"/>
              <w:right w:val="single" w:sz="4" w:space="0" w:color="4F81BD"/>
            </w:tcBorders>
            <w:shd w:val="clear" w:color="000000" w:fill="FFFFFF"/>
            <w:noWrap/>
            <w:vAlign w:val="bottom"/>
            <w:hideMark/>
          </w:tcPr>
          <w:p w14:paraId="36D191A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3305" w:type="dxa"/>
            <w:tcBorders>
              <w:top w:val="nil"/>
              <w:left w:val="nil"/>
              <w:bottom w:val="single" w:sz="4" w:space="0" w:color="4F81BD"/>
              <w:right w:val="single" w:sz="4" w:space="0" w:color="4F81BD"/>
            </w:tcBorders>
            <w:shd w:val="clear" w:color="000000" w:fill="FFFFFF"/>
            <w:noWrap/>
            <w:vAlign w:val="bottom"/>
            <w:hideMark/>
          </w:tcPr>
          <w:p w14:paraId="20CE2AB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678" w:type="dxa"/>
            <w:tcBorders>
              <w:top w:val="nil"/>
              <w:left w:val="nil"/>
              <w:bottom w:val="nil"/>
              <w:right w:val="nil"/>
            </w:tcBorders>
            <w:shd w:val="clear" w:color="000000" w:fill="FFFFFF"/>
            <w:noWrap/>
            <w:vAlign w:val="bottom"/>
            <w:hideMark/>
          </w:tcPr>
          <w:p w14:paraId="2049369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bl>
    <w:p w14:paraId="06765FA7" w14:textId="77777777" w:rsidR="00FB4484" w:rsidRDefault="00FB4484" w:rsidP="000140F7">
      <w:pPr>
        <w:spacing w:line="240" w:lineRule="auto"/>
        <w:jc w:val="both"/>
      </w:pPr>
    </w:p>
    <w:p w14:paraId="06404B9C" w14:textId="77777777" w:rsidR="00FB4484" w:rsidRDefault="00FB4484" w:rsidP="000140F7">
      <w:pPr>
        <w:spacing w:line="240" w:lineRule="auto"/>
        <w:jc w:val="both"/>
      </w:pPr>
    </w:p>
    <w:p w14:paraId="6BA14D27" w14:textId="77777777" w:rsidR="00FB4484" w:rsidRDefault="00FB4484" w:rsidP="000140F7">
      <w:pPr>
        <w:spacing w:line="240" w:lineRule="auto"/>
        <w:jc w:val="both"/>
      </w:pPr>
    </w:p>
    <w:p w14:paraId="47499B0D" w14:textId="32A4552B" w:rsidR="001F7AA4" w:rsidRDefault="001F7AA4" w:rsidP="000140F7">
      <w:pPr>
        <w:spacing w:line="240" w:lineRule="auto"/>
        <w:jc w:val="both"/>
      </w:pPr>
    </w:p>
    <w:p w14:paraId="528BE2A6" w14:textId="77777777" w:rsidR="001F7AA4" w:rsidRPr="001F7AA4" w:rsidRDefault="001F7AA4" w:rsidP="001F7AA4"/>
    <w:p w14:paraId="43C6CFFC" w14:textId="77777777" w:rsidR="001F7AA4" w:rsidRPr="001F7AA4" w:rsidRDefault="001F7AA4" w:rsidP="001F7AA4"/>
    <w:p w14:paraId="397B7905" w14:textId="3B9F05EF" w:rsidR="005D0A62" w:rsidRPr="001F7AA4" w:rsidRDefault="005D0A62" w:rsidP="001F7AA4">
      <w:pPr>
        <w:tabs>
          <w:tab w:val="left" w:pos="9038"/>
        </w:tabs>
      </w:pPr>
    </w:p>
    <w:sectPr w:rsidR="005D0A62" w:rsidRPr="001F7AA4" w:rsidSect="001B5EE3">
      <w:pgSz w:w="15840" w:h="12240" w:orient="landscape"/>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3" w:author="Miriam Cobrella Bracamonte Orantes de González" w:date="2024-11-25T15:00:00Z" w:initials="MCBOdG">
    <w:p w14:paraId="1762626D" w14:textId="3466B20F" w:rsidR="0084132C" w:rsidRDefault="0084132C">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6262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EF0F91" w16cex:dateUtc="2024-11-25T2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62626D" w16cid:durableId="2AEF0F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D4C45" w14:textId="77777777" w:rsidR="00D1672E" w:rsidRDefault="00D1672E" w:rsidP="0021129C">
      <w:pPr>
        <w:spacing w:after="0" w:line="240" w:lineRule="auto"/>
      </w:pPr>
      <w:r>
        <w:separator/>
      </w:r>
    </w:p>
  </w:endnote>
  <w:endnote w:type="continuationSeparator" w:id="0">
    <w:p w14:paraId="717A4C72" w14:textId="77777777" w:rsidR="00D1672E" w:rsidRDefault="00D1672E" w:rsidP="00211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aleway">
    <w:charset w:val="00"/>
    <w:family w:val="auto"/>
    <w:pitch w:val="variable"/>
    <w:sig w:usb0="A00002FF" w:usb1="5000205B" w:usb2="00000000" w:usb3="00000000" w:csb0="00000197" w:csb1="00000000"/>
  </w:font>
  <w:font w:name="10">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331499"/>
      <w:docPartObj>
        <w:docPartGallery w:val="Page Numbers (Bottom of Page)"/>
        <w:docPartUnique/>
      </w:docPartObj>
    </w:sdtPr>
    <w:sdtEndPr/>
    <w:sdtContent>
      <w:p w14:paraId="099D5CA9" w14:textId="6DD2FF40" w:rsidR="00714591" w:rsidRDefault="00714591">
        <w:pPr>
          <w:pStyle w:val="Piedepgina"/>
          <w:jc w:val="right"/>
        </w:pPr>
        <w:r>
          <w:rPr>
            <w:noProof/>
            <w:lang w:eastAsia="es-GT"/>
          </w:rPr>
          <w:drawing>
            <wp:anchor distT="0" distB="0" distL="0" distR="0" simplePos="0" relativeHeight="251665408" behindDoc="1" locked="0" layoutInCell="1" hidden="0" allowOverlap="1" wp14:anchorId="6FCCBCD8" wp14:editId="68B32B2F">
              <wp:simplePos x="0" y="0"/>
              <wp:positionH relativeFrom="column">
                <wp:posOffset>-1074311</wp:posOffset>
              </wp:positionH>
              <wp:positionV relativeFrom="paragraph">
                <wp:posOffset>222250</wp:posOffset>
              </wp:positionV>
              <wp:extent cx="10262870" cy="586740"/>
              <wp:effectExtent l="0" t="0" r="5080" b="381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2870" cy="586740"/>
                      </a:xfrm>
                      <a:prstGeom prst="rect">
                        <a:avLst/>
                      </a:prstGeom>
                      <a:ln/>
                    </pic:spPr>
                  </pic:pic>
                </a:graphicData>
              </a:graphic>
              <wp14:sizeRelH relativeFrom="margin">
                <wp14:pctWidth>0</wp14:pctWidth>
              </wp14:sizeRelH>
            </wp:anchor>
          </w:drawing>
        </w:r>
        <w:r>
          <w:fldChar w:fldCharType="begin"/>
        </w:r>
        <w:r>
          <w:instrText>PAGE   \* MERGEFORMAT</w:instrText>
        </w:r>
        <w:r>
          <w:fldChar w:fldCharType="separate"/>
        </w:r>
        <w:r w:rsidR="00B912D0" w:rsidRPr="00B912D0">
          <w:rPr>
            <w:noProof/>
            <w:lang w:val="es-ES"/>
          </w:rPr>
          <w:t>87</w:t>
        </w:r>
        <w:r>
          <w:fldChar w:fldCharType="end"/>
        </w:r>
      </w:p>
    </w:sdtContent>
  </w:sdt>
  <w:p w14:paraId="74F879B0" w14:textId="58D1BE29" w:rsidR="00714591" w:rsidRDefault="007145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18BC" w14:textId="394AC4FA" w:rsidR="00714591" w:rsidRDefault="00714591">
    <w:pPr>
      <w:pStyle w:val="Piedepgina"/>
    </w:pPr>
    <w:r>
      <w:rPr>
        <w:noProof/>
        <w:lang w:eastAsia="es-GT"/>
      </w:rPr>
      <w:drawing>
        <wp:anchor distT="0" distB="0" distL="0" distR="0" simplePos="0" relativeHeight="251661312" behindDoc="1" locked="0" layoutInCell="1" hidden="0" allowOverlap="1" wp14:anchorId="5654CAA2" wp14:editId="04737CDF">
          <wp:simplePos x="0" y="0"/>
          <wp:positionH relativeFrom="column">
            <wp:posOffset>-1060341</wp:posOffset>
          </wp:positionH>
          <wp:positionV relativeFrom="paragraph">
            <wp:posOffset>52070</wp:posOffset>
          </wp:positionV>
          <wp:extent cx="10310648" cy="586740"/>
          <wp:effectExtent l="0" t="0" r="0" b="381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0648" cy="586740"/>
                  </a:xfrm>
                  <a:prstGeom prst="rect">
                    <a:avLst/>
                  </a:prstGeom>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A4EC5" w14:textId="77777777" w:rsidR="00D1672E" w:rsidRDefault="00D1672E" w:rsidP="0021129C">
      <w:pPr>
        <w:spacing w:after="0" w:line="240" w:lineRule="auto"/>
      </w:pPr>
      <w:r>
        <w:separator/>
      </w:r>
    </w:p>
  </w:footnote>
  <w:footnote w:type="continuationSeparator" w:id="0">
    <w:p w14:paraId="15827945" w14:textId="77777777" w:rsidR="00D1672E" w:rsidRDefault="00D1672E" w:rsidP="0021129C">
      <w:pPr>
        <w:spacing w:after="0" w:line="240" w:lineRule="auto"/>
      </w:pPr>
      <w:r>
        <w:continuationSeparator/>
      </w:r>
    </w:p>
  </w:footnote>
  <w:footnote w:id="1">
    <w:p w14:paraId="02E2A4D2" w14:textId="77777777" w:rsidR="00714591" w:rsidRDefault="00714591" w:rsidP="00F2256D">
      <w:pPr>
        <w:pStyle w:val="Textonotapie"/>
        <w:jc w:val="both"/>
      </w:pPr>
      <w:r w:rsidRPr="00FE0F65">
        <w:rPr>
          <w:rStyle w:val="Refdenotaalpie"/>
        </w:rPr>
        <w:footnoteRef/>
      </w:r>
      <w:r w:rsidRPr="00FE0F65">
        <w:t xml:space="preserve"> Se deben utilizar las herramientas y el acompañamiento de SEGEPLAN para formular la Política Publica Migratoria Nacional</w:t>
      </w:r>
    </w:p>
  </w:footnote>
  <w:footnote w:id="2">
    <w:p w14:paraId="0AB1DA50" w14:textId="504D0139" w:rsidR="00714591" w:rsidRPr="00FC44C0" w:rsidRDefault="00714591">
      <w:pPr>
        <w:pStyle w:val="Textonotapie"/>
      </w:pPr>
      <w:r>
        <w:rPr>
          <w:rStyle w:val="Refdenotaalpie"/>
        </w:rPr>
        <w:footnoteRef/>
      </w:r>
      <w:r w:rsidRPr="00FC44C0">
        <w:t xml:space="preserve"> MINGOB  28 de enero de 2019</w:t>
      </w:r>
    </w:p>
  </w:footnote>
  <w:footnote w:id="3">
    <w:p w14:paraId="752CDCAF" w14:textId="7D362769" w:rsidR="00714591" w:rsidRPr="00710C58" w:rsidRDefault="00714591" w:rsidP="00F975C2">
      <w:pPr>
        <w:pStyle w:val="Textonotapie"/>
        <w:jc w:val="both"/>
      </w:pPr>
      <w:r>
        <w:rPr>
          <w:rStyle w:val="Refdenotaalpie"/>
        </w:rPr>
        <w:footnoteRef/>
      </w:r>
      <w:r>
        <w:t xml:space="preserve"> cabe destacar la ratificación del Pacto Internacional de Derechos Civiles y Políticos (en 1992), el Pacto Internacional de Derechos Económicos, Sociales y Culturales (1992), la Convención contra la Tortura y Otros Tratos o Penas Crueles, Inhumanos o Degradantes (1990), la Convención Internacional sobre la Eliminación de todas las Formas de Discriminación Racial (1983), la Convención sobre la eliminación de todas las formas de discriminación contra la mujer (1982), la Convención sobre los Derechos del Niño (1990), el Protocolo contra el</w:t>
      </w:r>
      <w:r w:rsidRPr="004635B6">
        <w:t xml:space="preserve"> </w:t>
      </w:r>
      <w:r>
        <w:t>tráfico ilícito de migrantes por tierra, mar y aire, que complementa la Convención de las Naciones Unidas contra la delincuencia organizada transnacional y el Protocolo para prevenir, reprimir y sancionar la trata de personas, especialmente mujeres y niños, que complementa la Convención de las Naciones Unidas contra la delincuencia organizada transnacional, y el Convenio de la Organización Internacional del Trabajo N° 97 relativo a los trabajadores migrantes, de 1949.</w:t>
      </w:r>
    </w:p>
  </w:footnote>
  <w:footnote w:id="4">
    <w:p w14:paraId="0CA993A5" w14:textId="67CAA116" w:rsidR="00714591" w:rsidRPr="00910D30" w:rsidRDefault="00714591" w:rsidP="00F975C2">
      <w:pPr>
        <w:pStyle w:val="Textonotapie"/>
        <w:jc w:val="both"/>
      </w:pPr>
      <w:r>
        <w:rPr>
          <w:rStyle w:val="Refdenotaalpie"/>
        </w:rPr>
        <w:footnoteRef/>
      </w:r>
      <w:r>
        <w:t xml:space="preserve"> Pobreza: población que no logra acceder al costo mínimo necesario para cubrir una canasta que permita satisfacer las necesidades alimentarias y no alimentarias. Con estos resultados se clasifica a la población en pobreza extrema, a aquellos que no alcanzan a cubrir el costo del consumo mínimo de alimentos, y pobreza total, a los que alcanzan a cubrir el costo del consumo mínimo de alimentos, pero no así, el costo mínimo adicional para otros bienes y servicios básicos.</w:t>
      </w:r>
    </w:p>
  </w:footnote>
  <w:footnote w:id="5">
    <w:p w14:paraId="6091DF35" w14:textId="15046345" w:rsidR="00714591" w:rsidRPr="00C31D9C" w:rsidRDefault="00714591" w:rsidP="00F975C2">
      <w:pPr>
        <w:pStyle w:val="Textonotapie"/>
        <w:jc w:val="both"/>
      </w:pPr>
      <w:r>
        <w:rPr>
          <w:rStyle w:val="Refdenotaalpie"/>
        </w:rPr>
        <w:footnoteRef/>
      </w:r>
      <w:r w:rsidRPr="00C31D9C">
        <w:t xml:space="preserve"> </w:t>
      </w:r>
      <w:sdt>
        <w:sdtPr>
          <w:id w:val="-1055694185"/>
          <w:citation/>
        </w:sdtPr>
        <w:sdtEndPr/>
        <w:sdtContent>
          <w:r>
            <w:fldChar w:fldCharType="begin"/>
          </w:r>
          <w:r>
            <w:rPr>
              <w:lang w:val="es-MX"/>
            </w:rPr>
            <w:instrText xml:space="preserve">CITATION Ins15 \l 2058 </w:instrText>
          </w:r>
          <w:r>
            <w:fldChar w:fldCharType="separate"/>
          </w:r>
          <w:r w:rsidR="00D056F9">
            <w:rPr>
              <w:noProof/>
              <w:lang w:val="es-MX"/>
            </w:rPr>
            <w:t>(Instituto Nacional de Estadistica, 2018)</w:t>
          </w:r>
          <w:r>
            <w:fldChar w:fldCharType="end"/>
          </w:r>
        </w:sdtContent>
      </w:sdt>
      <w:r>
        <w:t xml:space="preserve">.  </w:t>
      </w:r>
    </w:p>
  </w:footnote>
  <w:footnote w:id="6">
    <w:p w14:paraId="7AA7135F" w14:textId="596F5188" w:rsidR="00714591" w:rsidRPr="00E54DF6" w:rsidRDefault="00714591" w:rsidP="0057712B">
      <w:pPr>
        <w:pStyle w:val="Textonotapie"/>
        <w:jc w:val="both"/>
        <w:rPr>
          <w:lang w:val="es-ES"/>
        </w:rPr>
      </w:pPr>
      <w:r>
        <w:rPr>
          <w:rStyle w:val="Refdenotaalpie"/>
        </w:rPr>
        <w:footnoteRef/>
      </w:r>
      <w:r>
        <w:t xml:space="preserve"> </w:t>
      </w:r>
      <w:r>
        <w:rPr>
          <w:lang w:val="es-ES"/>
        </w:rPr>
        <w:t xml:space="preserve">Tomado del Plan Estratégico Institucional 2021 -2028 del Ministerio de Gobernación, aprobado por el </w:t>
      </w:r>
      <w:r w:rsidR="0057712B">
        <w:rPr>
          <w:lang w:val="es-ES"/>
        </w:rPr>
        <w:t>ministro</w:t>
      </w:r>
      <w:r>
        <w:rPr>
          <w:lang w:val="es-ES"/>
        </w:rPr>
        <w:t xml:space="preserve"> Oliverio García Rodas el 28 de julio de 2020.</w:t>
      </w:r>
    </w:p>
  </w:footnote>
  <w:footnote w:id="7">
    <w:p w14:paraId="6C97E423" w14:textId="68F64A69" w:rsidR="00714591" w:rsidRPr="00276C8C" w:rsidRDefault="00714591" w:rsidP="0057712B">
      <w:pPr>
        <w:pStyle w:val="Textonotapie"/>
        <w:jc w:val="both"/>
        <w:rPr>
          <w:lang w:val="es-MX"/>
        </w:rPr>
      </w:pPr>
      <w:r>
        <w:rPr>
          <w:rStyle w:val="Refdenotaalpie"/>
        </w:rPr>
        <w:footnoteRef/>
      </w:r>
      <w:r>
        <w:t xml:space="preserve"> </w:t>
      </w:r>
      <w:sdt>
        <w:sdtPr>
          <w:id w:val="-1881082621"/>
          <w:citation/>
        </w:sdtPr>
        <w:sdtEndPr/>
        <w:sdtContent>
          <w:r>
            <w:fldChar w:fldCharType="begin"/>
          </w:r>
          <w:r>
            <w:rPr>
              <w:lang w:val="es-MX"/>
            </w:rPr>
            <w:instrText xml:space="preserve">CITATION Sec18 \l 2058 </w:instrText>
          </w:r>
          <w:r>
            <w:fldChar w:fldCharType="separate"/>
          </w:r>
          <w:r w:rsidR="00D056F9">
            <w:rPr>
              <w:noProof/>
              <w:lang w:val="es-MX"/>
            </w:rPr>
            <w:t>(Plataforma para la Comunicación de Datos Estadisticos de Incidencia Criminal, 2022)</w:t>
          </w:r>
          <w:r>
            <w:fldChar w:fldCharType="end"/>
          </w:r>
        </w:sdtContent>
      </w:sdt>
      <w:r w:rsidR="0057712B">
        <w:t>, el</w:t>
      </w:r>
      <w:r>
        <w:t xml:space="preserve"> Ministerio de Gobernación </w:t>
      </w:r>
      <w:r w:rsidR="0057712B">
        <w:t>oficializó por</w:t>
      </w:r>
      <w:r>
        <w:t xml:space="preserve"> medio del Acuerdo </w:t>
      </w:r>
      <w:r w:rsidR="0057712B">
        <w:t>Ministerial 419</w:t>
      </w:r>
      <w:r>
        <w:t>-2022 la aprobación de la plataforma -PLADEIC- para la divulgación de la información de los registros sobre incidencia criminal a nivel nacional.</w:t>
      </w:r>
    </w:p>
  </w:footnote>
  <w:footnote w:id="8">
    <w:p w14:paraId="1A1816E4" w14:textId="77777777" w:rsidR="00714591" w:rsidRPr="003A2896" w:rsidRDefault="00714591" w:rsidP="0057712B">
      <w:pPr>
        <w:pStyle w:val="Textonotapie"/>
        <w:jc w:val="both"/>
        <w:rPr>
          <w:lang w:val="es-MX"/>
        </w:rPr>
      </w:pPr>
      <w:r>
        <w:rPr>
          <w:rStyle w:val="Refdenotaalpie"/>
        </w:rPr>
        <w:footnoteRef/>
      </w:r>
      <w:r>
        <w:t xml:space="preserve"> </w:t>
      </w:r>
      <w:r w:rsidRPr="003A2896">
        <w:t>PNUD. Seguridad Ciudadana con Rostro Humano: Diagnóstico y Propuestas para América Latina, pág. 7.</w:t>
      </w:r>
    </w:p>
  </w:footnote>
  <w:footnote w:id="9">
    <w:p w14:paraId="2932EC31" w14:textId="77777777" w:rsidR="00714591" w:rsidRPr="005C0A60" w:rsidRDefault="00714591" w:rsidP="0057712B">
      <w:pPr>
        <w:pStyle w:val="Textonotapie"/>
        <w:jc w:val="both"/>
      </w:pPr>
      <w:r>
        <w:rPr>
          <w:rStyle w:val="Refdenotaalpie"/>
        </w:rPr>
        <w:footnoteRef/>
      </w:r>
      <w:r>
        <w:t xml:space="preserve"> Migración forzosa: Término</w:t>
      </w:r>
      <w:r w:rsidRPr="005C0A60">
        <w:t xml:space="preserve"> genérico que se utiliza para describir un movimiento de personas en el que se observa la coacción, incluyendo la amenaza a la vida y su subsistencia, bien sea por causas naturales o humanas. (Por ejemplo, movimientos de refugiados y de desplazados internos, así como personas desplazadas por desastres naturales o ambientales, desastres nucleares o químicos, hambruna o proyectos de desarrollo). https://www.fmreview.org/es/crisis/mcadamMigración forzosa</w:t>
      </w:r>
    </w:p>
  </w:footnote>
  <w:footnote w:id="10">
    <w:p w14:paraId="06B5059F" w14:textId="58C3BBBA" w:rsidR="00714591" w:rsidRPr="00912B96" w:rsidRDefault="00714591" w:rsidP="0057712B">
      <w:pPr>
        <w:pStyle w:val="Textonotapie"/>
        <w:jc w:val="both"/>
        <w:rPr>
          <w:lang w:val="es-ES"/>
        </w:rPr>
      </w:pPr>
      <w:r>
        <w:rPr>
          <w:rStyle w:val="Refdenotaalpie"/>
        </w:rPr>
        <w:footnoteRef/>
      </w:r>
      <w:r>
        <w:t xml:space="preserve"> </w:t>
      </w:r>
      <w:r w:rsidRPr="00912B96">
        <w:rPr>
          <w:lang w:val="es-ES"/>
        </w:rPr>
        <w:t>https://www.iom.int/es/migracion-y-cambio-climatico</w:t>
      </w:r>
      <w:r>
        <w:rPr>
          <w:lang w:val="es-ES"/>
        </w:rPr>
        <w:t>.</w:t>
      </w:r>
    </w:p>
  </w:footnote>
  <w:footnote w:id="11">
    <w:p w14:paraId="71EACCEF" w14:textId="5E4FFED2" w:rsidR="00714591" w:rsidRPr="008F328A" w:rsidRDefault="00714591" w:rsidP="00912B96">
      <w:pPr>
        <w:spacing w:after="0"/>
        <w:jc w:val="both"/>
        <w:rPr>
          <w:sz w:val="20"/>
          <w:szCs w:val="20"/>
        </w:rPr>
      </w:pPr>
      <w:r>
        <w:rPr>
          <w:rStyle w:val="Refdenotaalpie"/>
        </w:rPr>
        <w:footnoteRef/>
      </w:r>
      <w:r>
        <w:t xml:space="preserve"> </w:t>
      </w:r>
      <w:r w:rsidRPr="00434CB6">
        <w:rPr>
          <w:sz w:val="20"/>
          <w:szCs w:val="20"/>
        </w:rPr>
        <w:t>Migración a causa de crisis: Implica una aguda presión sobre la persona o el grupo que se desplaza, en lugar de indicar necesariamente la presencia de un evento extremo o repentino. Una manera útil de entender este concepto es en términos de puntos de inflexión. ¿Cuándo el impacto acumulativo de los factores de estrés, ya sean socioeconómicos, ambienta</w:t>
      </w:r>
      <w:r>
        <w:rPr>
          <w:sz w:val="20"/>
          <w:szCs w:val="20"/>
        </w:rPr>
        <w:t>les, políticos o psicológicos -</w:t>
      </w:r>
      <w:r w:rsidRPr="00434CB6">
        <w:rPr>
          <w:sz w:val="20"/>
          <w:szCs w:val="20"/>
        </w:rPr>
        <w:t>lleva a alguien al límite? ¿Cuándo es preferible marcharse a quedarse? Independientemente de que la crisis sea provocada o no por condiciones agudas o crónicas, siempre existirán puntos de inflexión, y estos cambiarán de un individuo a otro.</w:t>
      </w:r>
    </w:p>
  </w:footnote>
  <w:footnote w:id="12">
    <w:p w14:paraId="4A268458" w14:textId="332268BB" w:rsidR="00714591" w:rsidRDefault="00714591">
      <w:pPr>
        <w:pStyle w:val="Textonotapie"/>
      </w:pPr>
      <w:r>
        <w:rPr>
          <w:rStyle w:val="Refdenotaalpie"/>
        </w:rPr>
        <w:footnoteRef/>
      </w:r>
      <w:r>
        <w:t xml:space="preserve"> </w:t>
      </w:r>
      <w:hyperlink r:id="rId1" w:history="1">
        <w:r w:rsidRPr="00791DFC">
          <w:rPr>
            <w:rStyle w:val="Hipervnculo"/>
          </w:rPr>
          <w:t>www.ine.gob.gt</w:t>
        </w:r>
      </w:hyperlink>
      <w:r>
        <w:t xml:space="preserve"> Canasta Básica Alimentaria (CBA) y Ampliada (CA), Julio 2022.</w:t>
      </w:r>
    </w:p>
  </w:footnote>
  <w:footnote w:id="13">
    <w:p w14:paraId="57C4E41C" w14:textId="17617218" w:rsidR="00714591" w:rsidRPr="00D01383" w:rsidRDefault="00714591" w:rsidP="00C024ED">
      <w:pPr>
        <w:pStyle w:val="Textonotapie"/>
        <w:jc w:val="both"/>
        <w:rPr>
          <w:lang w:val="es-MX"/>
        </w:rPr>
      </w:pPr>
      <w:r>
        <w:rPr>
          <w:rStyle w:val="Refdenotaalpie"/>
        </w:rPr>
        <w:footnoteRef/>
      </w:r>
      <w:r>
        <w:t xml:space="preserve"> </w:t>
      </w:r>
      <w:r w:rsidRPr="00D01383">
        <w:t xml:space="preserve">  Porción de población hispana o latina en Estados Unidos</w:t>
      </w:r>
      <w:r>
        <w:t xml:space="preserve"> de Norte América</w:t>
      </w:r>
      <w:r w:rsidRPr="00D01383">
        <w:t xml:space="preserve"> en 2010, país Guatemala, adaptado de información del Censo del 2010 del U.S. Census Bureau.</w:t>
      </w:r>
    </w:p>
  </w:footnote>
  <w:footnote w:id="14">
    <w:p w14:paraId="376FE69B" w14:textId="77777777" w:rsidR="00714591" w:rsidRDefault="00714591" w:rsidP="00F2256D">
      <w:pPr>
        <w:pStyle w:val="Textonotapie"/>
        <w:jc w:val="both"/>
      </w:pPr>
      <w:r>
        <w:rPr>
          <w:rStyle w:val="Refdenotaalpie"/>
        </w:rPr>
        <w:footnoteRef/>
      </w:r>
      <w:r>
        <w:t xml:space="preserve"> Regreso obligado de una persona al país de origen, de tránsito o un tercer país, fundado en una decisión</w:t>
      </w:r>
    </w:p>
    <w:p w14:paraId="5AEE9961" w14:textId="77777777" w:rsidR="00714591" w:rsidRPr="00A47872" w:rsidRDefault="00714591" w:rsidP="00A63F22">
      <w:pPr>
        <w:pStyle w:val="Textonotapie"/>
        <w:rPr>
          <w:lang w:val="es-MX"/>
        </w:rPr>
      </w:pPr>
      <w:r>
        <w:t>administrativa o judicial. (Organización Internacional para las Migraciones (OIM), 2006)</w:t>
      </w:r>
    </w:p>
  </w:footnote>
  <w:footnote w:id="15">
    <w:p w14:paraId="0E7F0C9C" w14:textId="4663A6CC" w:rsidR="00714591" w:rsidRPr="00E12AA6" w:rsidRDefault="00714591" w:rsidP="00A63F22">
      <w:pPr>
        <w:pStyle w:val="Textonotapie"/>
      </w:pPr>
      <w:r>
        <w:rPr>
          <w:rStyle w:val="Refdenotaalpie"/>
        </w:rPr>
        <w:footnoteRef/>
      </w:r>
      <w:r>
        <w:t xml:space="preserve">  Primaria 18% incompleta y 20% completa 38%   del universo encuestado (OIM).</w:t>
      </w:r>
    </w:p>
  </w:footnote>
  <w:footnote w:id="16">
    <w:p w14:paraId="3B138581" w14:textId="48B7BF59" w:rsidR="00714591" w:rsidRPr="00523CA4" w:rsidRDefault="00714591" w:rsidP="00A63F22">
      <w:pPr>
        <w:pStyle w:val="Textonotapie"/>
        <w:jc w:val="both"/>
      </w:pPr>
      <w:r>
        <w:rPr>
          <w:rStyle w:val="Refdenotaalpie"/>
        </w:rPr>
        <w:footnoteRef/>
      </w:r>
      <w:r>
        <w:t xml:space="preserve"> Emigración.  Acto de salir de un Estado con el propósito de asentarse en otro. Las normas internacionales de derechos humanos establecen el derecho de toda persona de salir de cualquier país, incluido el suyo. Sólo en determinadas circunstancias, el Estado puede imponer restricciones a este derecho. Las prohibiciones de salida del país reposan, por lo general, en mandatos judiciales.</w:t>
      </w:r>
      <w:sdt>
        <w:sdtPr>
          <w:id w:val="-577824718"/>
          <w:citation/>
        </w:sdtPr>
        <w:sdtEndPr/>
        <w:sdtContent>
          <w:r>
            <w:fldChar w:fldCharType="begin"/>
          </w:r>
          <w:r w:rsidRPr="005F75E6">
            <w:instrText xml:space="preserve"> CITATION Org06 \l 2058 </w:instrText>
          </w:r>
          <w:r>
            <w:fldChar w:fldCharType="separate"/>
          </w:r>
          <w:r w:rsidR="00D056F9">
            <w:rPr>
              <w:noProof/>
            </w:rPr>
            <w:t xml:space="preserve"> </w:t>
          </w:r>
          <w:r w:rsidR="00D056F9" w:rsidRPr="00D056F9">
            <w:rPr>
              <w:noProof/>
            </w:rPr>
            <w:t>(Organización Internacional para las Migraciones (OIM), 2006)</w:t>
          </w:r>
          <w:r>
            <w:fldChar w:fldCharType="end"/>
          </w:r>
        </w:sdtContent>
      </w:sdt>
    </w:p>
  </w:footnote>
  <w:footnote w:id="17">
    <w:p w14:paraId="2DEA2DC9" w14:textId="386F916E" w:rsidR="00714591" w:rsidRPr="000D7AED" w:rsidRDefault="00714591" w:rsidP="00F2256D">
      <w:pPr>
        <w:pStyle w:val="Textonotapie"/>
        <w:jc w:val="both"/>
        <w:rPr>
          <w:lang w:val="es-ES"/>
        </w:rPr>
      </w:pPr>
      <w:r>
        <w:rPr>
          <w:rStyle w:val="Refdenotaalpie"/>
        </w:rPr>
        <w:footnoteRef/>
      </w:r>
      <w:r>
        <w:t xml:space="preserve"> ACNUR (2015 niñez y migración en Centroamérica causas políticas, prácticas y desafíos)</w:t>
      </w:r>
    </w:p>
  </w:footnote>
  <w:footnote w:id="18">
    <w:p w14:paraId="162AE44A" w14:textId="306768E4" w:rsidR="00714591" w:rsidRPr="00D72024" w:rsidRDefault="00714591" w:rsidP="00C024ED">
      <w:pPr>
        <w:pStyle w:val="Textonotapie"/>
        <w:jc w:val="both"/>
        <w:rPr>
          <w:lang w:val="es-ES"/>
        </w:rPr>
      </w:pPr>
      <w:r>
        <w:rPr>
          <w:rStyle w:val="Refdenotaalpie"/>
        </w:rPr>
        <w:footnoteRef/>
      </w:r>
      <w:r>
        <w:t xml:space="preserve"> </w:t>
      </w:r>
      <w:r w:rsidRPr="00D72024">
        <w:t>CIDH 2015, Situación de derechos humanos de las familias, niñas y niños y adolescentes no acompañados refugiados y migrantes en Estados Unidos de América.</w:t>
      </w:r>
    </w:p>
  </w:footnote>
  <w:footnote w:id="19">
    <w:p w14:paraId="76F56E9E" w14:textId="623752BD" w:rsidR="00714591" w:rsidRPr="005F75E6" w:rsidRDefault="00714591" w:rsidP="00C024ED">
      <w:pPr>
        <w:pStyle w:val="Textonotapie"/>
        <w:jc w:val="both"/>
      </w:pPr>
      <w:r w:rsidRPr="005F75E6">
        <w:footnoteRef/>
      </w:r>
      <w:r>
        <w:t xml:space="preserve">  Transmigrantes: Son las personas que cruzan por lugares o países intermedios entre el país o lugar de origen y el país o lugar de destino.</w:t>
      </w:r>
    </w:p>
  </w:footnote>
  <w:footnote w:id="20">
    <w:p w14:paraId="09B2D3A7" w14:textId="761B495A" w:rsidR="00714591" w:rsidRPr="0098073F" w:rsidRDefault="00714591" w:rsidP="00C024ED">
      <w:pPr>
        <w:pStyle w:val="Textonotapie"/>
        <w:jc w:val="both"/>
        <w:rPr>
          <w:lang w:val="es-ES"/>
        </w:rPr>
      </w:pPr>
      <w:r>
        <w:rPr>
          <w:rStyle w:val="Refdenotaalpie"/>
        </w:rPr>
        <w:footnoteRef/>
      </w:r>
      <w:r>
        <w:t xml:space="preserve">  Red de documentación de organizaciones Defensoras de migrantes (REDODEM)</w:t>
      </w:r>
    </w:p>
  </w:footnote>
  <w:footnote w:id="21">
    <w:p w14:paraId="40A18B8D" w14:textId="6B6B985E" w:rsidR="00714591" w:rsidRDefault="00714591" w:rsidP="00A63F22">
      <w:pPr>
        <w:pStyle w:val="Textonotapie"/>
        <w:jc w:val="both"/>
      </w:pPr>
      <w:r>
        <w:rPr>
          <w:rStyle w:val="Refdenotaalpie"/>
        </w:rPr>
        <w:footnoteRef/>
      </w:r>
      <w:r>
        <w:t xml:space="preserve"> El Grupo Articulador de la Sociedad Civil en Materia Migratoria para Guatemala: </w:t>
      </w:r>
      <w:r w:rsidRPr="00715AC4">
        <w:t>está formado por más de 31 entes no gubernamentales de Guatemala, Estados Unidos</w:t>
      </w:r>
      <w:r>
        <w:t xml:space="preserve"> de Norte América </w:t>
      </w:r>
      <w:r w:rsidRPr="00715AC4">
        <w:t xml:space="preserve">y México, que por su misión y visión están involucrados en el tema del fenómeno migratorio, (causas-manifestaciones –consecuencias), y que forman una plataforma común para el diálogo, análisis y acciones conjuntas de servicio, investigación, formación, información e incidencia pública-política. </w:t>
      </w:r>
    </w:p>
    <w:p w14:paraId="3627ABA1" w14:textId="41D74E84" w:rsidR="00714591" w:rsidRDefault="00714591" w:rsidP="00A63F22">
      <w:pPr>
        <w:pStyle w:val="Textonotapie"/>
        <w:jc w:val="both"/>
      </w:pPr>
      <w:r>
        <w:t>INTEGRANTES: Guatemala: Asociación de Salud Integral -ASI-; Asociación Refugio de la Niñez; Asociación La Alianza; Asociación Civil Guatemaltecos Unidos por Nuestros Derechos  -AGUND-; Centro de Estudios y Apoyo al Desarrollo Local -CEADEL-; Centro CODEPI;  Casa del Migrante Ciudad de  Guatemala; Casa del Migrante de Tecún Umán; Consejería en Proyectos -PCS-; Defensoría de la Población Desarraigada y Migrante de la Procuraduría de los Derechos Humanos -PDH- ; Instituto Centroamericano de Estudios Sociales y Desarrollo -INCEDES-; Instituto de Investigación Históricas, Antropológicas y Arqueológicas de la Universidad de San Carlos de Guatemala -IIHAA/USAC-; Instituto de Protección Social -IPS-; Instituto de Investigaciones y Gerencia Política de la Universidad Rafael Landívar –INGEP/URL-; Mesa Nacional para las Migraciones en Guatemala -MENAMIG-; Movimiento Social por los Derechos de la Niñez y la Adolescencia;  Facultad Latinoamericana de Ciencias Sociales Sede Guatemala, -FLACSO-; Federación Guatemalteca de Escuelas Radiofónicas -FGER-; Organización OTRANS Reinas de la Noche; Organización Mujeres por la justicia, Educación y el Reconocimiento -MUJER-; Pastoral de Movilidad Humana de la Conferencia Episcopal de Guatemala; Red Internacional contra la Explotación Sexual –ECPAT-; Unidad de Trata de Personas de la Procuraduría de Derechos Humanos –PDH-;Estados Unidos:  Alianza Nacional de Comunidades Caribeñas y Latinoamericanas -NALACC- ; Coalición Nacional de Migrantes Guatemaltecos en Estados Unidos de Norte América -CONGUATE-; Fundación Guatemalteca Hispanos Sin Fronteras; Movimiento de Guatemaltecos en Estados Unidos de Norte América –MIGUA-; Mujeres Abriendo Caminos; Red por la Paz y el Desarrollo de Guatemala -RPDG-; Asociación de Guatemaltecos en el Exterior AGE; Fraternidad de Izabalences en los Ángeles California; México: Grupo Guatemala-México, Migración y Desarrollo.</w:t>
      </w:r>
    </w:p>
    <w:p w14:paraId="2AF0004E" w14:textId="30F7BE18" w:rsidR="00714591" w:rsidRPr="000C6B25" w:rsidRDefault="00714591" w:rsidP="00A63F22">
      <w:pPr>
        <w:pStyle w:val="Textonotapie"/>
        <w:jc w:val="both"/>
      </w:pPr>
      <w:r>
        <w:t>Observadores/Colaboradores; Centro de Estudios de Guatemala (CEG); Universidad de Lanús Argentina;  Oficina Regional del Alto Comisionado de las Naciones Unidas para los Refugiados (ACNUR); El Fondo de Población de las Naciones Unidas, (UNFPA); Fondo de Naciones Unidas para la Infancia (UNICEF); Comisión Internacional de Juristas (CIJ), Comisión Internacional Contra la Impunidad en Guatemala (CICIG); Fundación AVINA;  Catholic Relief Services –CRS-.</w:t>
      </w:r>
      <w:sdt>
        <w:sdtPr>
          <w:id w:val="-1869288342"/>
          <w:citation/>
        </w:sdtPr>
        <w:sdtEndPr/>
        <w:sdtContent>
          <w:r>
            <w:fldChar w:fldCharType="begin"/>
          </w:r>
          <w:r>
            <w:rPr>
              <w:lang w:val="es-MX"/>
            </w:rPr>
            <w:instrText xml:space="preserve">CITATION Pas7 \l 2058 </w:instrText>
          </w:r>
          <w:r>
            <w:fldChar w:fldCharType="separate"/>
          </w:r>
          <w:r w:rsidR="00D056F9">
            <w:rPr>
              <w:noProof/>
              <w:lang w:val="es-MX"/>
            </w:rPr>
            <w:t xml:space="preserve"> (Pastoral de Movilidad Humana, 2012)</w:t>
          </w:r>
          <w:r>
            <w:fldChar w:fldCharType="end"/>
          </w:r>
        </w:sdtContent>
      </w:sdt>
      <w:r>
        <w:t>.</w:t>
      </w:r>
    </w:p>
  </w:footnote>
  <w:footnote w:id="22">
    <w:p w14:paraId="54486862" w14:textId="13300D75" w:rsidR="00714591" w:rsidRPr="00555097" w:rsidRDefault="00714591" w:rsidP="00C024ED">
      <w:pPr>
        <w:pStyle w:val="Textonotapie"/>
        <w:jc w:val="both"/>
      </w:pPr>
      <w:r>
        <w:rPr>
          <w:rStyle w:val="Refdenotaalpie"/>
        </w:rPr>
        <w:footnoteRef/>
      </w:r>
      <w:r>
        <w:t xml:space="preserve"> Proceso por el cual personas no nacionales ingresan a un país con el fin de establecerse en él.</w:t>
      </w:r>
      <w:sdt>
        <w:sdtPr>
          <w:id w:val="127438587"/>
          <w:citation/>
        </w:sdtPr>
        <w:sdtEndPr/>
        <w:sdtContent>
          <w:r>
            <w:fldChar w:fldCharType="begin"/>
          </w:r>
          <w:r>
            <w:rPr>
              <w:lang w:val="es-MX"/>
            </w:rPr>
            <w:instrText xml:space="preserve"> CITATION 20006 \l 2058 </w:instrText>
          </w:r>
          <w:r>
            <w:fldChar w:fldCharType="separate"/>
          </w:r>
          <w:r w:rsidR="00D056F9">
            <w:rPr>
              <w:noProof/>
              <w:lang w:val="es-MX"/>
            </w:rPr>
            <w:t xml:space="preserve"> (2006 Organización Internacional para las Migraciones (OIM), 2006)</w:t>
          </w:r>
          <w:r>
            <w:fldChar w:fldCharType="end"/>
          </w:r>
        </w:sdtContent>
      </w:sdt>
    </w:p>
  </w:footnote>
  <w:footnote w:id="23">
    <w:p w14:paraId="78D94C58" w14:textId="77777777" w:rsidR="00714591" w:rsidRPr="003E4FD9" w:rsidRDefault="00714591" w:rsidP="00C024ED">
      <w:pPr>
        <w:pStyle w:val="Textonotapie"/>
        <w:jc w:val="both"/>
        <w:rPr>
          <w:lang w:val="es-MX"/>
        </w:rPr>
      </w:pPr>
      <w:r>
        <w:rPr>
          <w:rStyle w:val="Refdenotaalpie"/>
        </w:rPr>
        <w:footnoteRef/>
      </w:r>
      <w:r>
        <w:t xml:space="preserve"> L</w:t>
      </w:r>
      <w:r w:rsidRPr="003E4FD9">
        <w:t>os procesos de integración regional (SICA CA- 4</w:t>
      </w:r>
      <w:r>
        <w:t>).</w:t>
      </w:r>
    </w:p>
  </w:footnote>
  <w:footnote w:id="24">
    <w:p w14:paraId="4352B684" w14:textId="0C90F452" w:rsidR="00714591" w:rsidRPr="005C157A" w:rsidRDefault="00714591" w:rsidP="00C024ED">
      <w:pPr>
        <w:pStyle w:val="Textonotapie"/>
        <w:jc w:val="both"/>
      </w:pPr>
      <w:r>
        <w:rPr>
          <w:rStyle w:val="Refdenotaalpie"/>
        </w:rPr>
        <w:footnoteRef/>
      </w:r>
      <w:r>
        <w:t xml:space="preserve"> </w:t>
      </w:r>
      <w:sdt>
        <w:sdtPr>
          <w:id w:val="-1733306257"/>
          <w:citation/>
        </w:sdtPr>
        <w:sdtEndPr/>
        <w:sdtContent>
          <w:r>
            <w:fldChar w:fldCharType="begin"/>
          </w:r>
          <w:r>
            <w:rPr>
              <w:lang w:val="es-MX"/>
            </w:rPr>
            <w:instrText xml:space="preserve"> CITATION INE13 \l 2058 </w:instrText>
          </w:r>
          <w:r>
            <w:fldChar w:fldCharType="separate"/>
          </w:r>
          <w:r w:rsidR="00D056F9">
            <w:rPr>
              <w:noProof/>
              <w:lang w:val="es-MX"/>
            </w:rPr>
            <w:t>(INE, 2013)</w:t>
          </w:r>
          <w:r>
            <w:fldChar w:fldCharType="end"/>
          </w:r>
        </w:sdtContent>
      </w:sdt>
    </w:p>
  </w:footnote>
  <w:footnote w:id="25">
    <w:p w14:paraId="5730CB2E" w14:textId="45A61B63" w:rsidR="00714591" w:rsidRPr="005C157A" w:rsidRDefault="00714591" w:rsidP="00C024ED">
      <w:pPr>
        <w:pStyle w:val="Textonotapie"/>
        <w:jc w:val="both"/>
      </w:pPr>
      <w:r>
        <w:rPr>
          <w:rStyle w:val="Refdenotaalpie"/>
        </w:rPr>
        <w:footnoteRef/>
      </w:r>
      <w:r>
        <w:t xml:space="preserve"> </w:t>
      </w:r>
      <w:r w:rsidRPr="005C157A">
        <w:t>MENAMIG op, cit 2008.</w:t>
      </w:r>
      <w:r>
        <w:t xml:space="preserve"> </w:t>
      </w:r>
    </w:p>
  </w:footnote>
  <w:footnote w:id="26">
    <w:p w14:paraId="05EF8CC4" w14:textId="7394B6CE" w:rsidR="00714591" w:rsidRPr="006046BC" w:rsidRDefault="00714591" w:rsidP="00A63F22">
      <w:pPr>
        <w:pStyle w:val="Textonotapie"/>
        <w:jc w:val="both"/>
      </w:pPr>
      <w:r>
        <w:rPr>
          <w:rStyle w:val="Refdenotaalpie"/>
        </w:rPr>
        <w:footnoteRef/>
      </w:r>
      <w:r>
        <w:t xml:space="preserve"> Migración irregular: Personas que se desplazan al margen de las normas de los Estados de envío, de tránsito o receptor. No hay una definición universalmente aceptada y suficientemente clara de migración irregular. Desde el punto de vista de los países de destino significa que es ilegal el ingreso, la estadía o el trabajo, es decir, que el migrante no tiene la autorización necesaria ni los documentos requeridos por las autoridades de inmigración para ingresar, residir o trabajar en un determinado país. Desde el punto de vista de los países de envío la irregularidad se observa en los casos en que la persona atraviesa una frontera internacional sin documentos de viaje o pasaporte válido o no cumple con los requisitos administrativos exigidos para salir del país. Hay sin embargo una tendencia a restringir cada vez más el uso del término de migración ilegal a los casos de tráfico de migrantes y trata de personas. Ver también extranjero indocumentado, migración, clandestina, migración regular, migrante irregular.</w:t>
      </w:r>
    </w:p>
  </w:footnote>
  <w:footnote w:id="27">
    <w:p w14:paraId="22DD537E" w14:textId="476E385A" w:rsidR="00714591" w:rsidRPr="00FC6D91" w:rsidRDefault="00714591" w:rsidP="00C024ED">
      <w:pPr>
        <w:pStyle w:val="Textonotapie"/>
        <w:jc w:val="both"/>
      </w:pPr>
      <w:r>
        <w:rPr>
          <w:rStyle w:val="Refdenotaalpie"/>
        </w:rPr>
        <w:footnoteRef/>
      </w:r>
      <w:r>
        <w:t xml:space="preserve"> El tráfico de migrantes: “La facilitación, para obtener directa o indirectamente beneficios financieros o de otra índole material </w:t>
      </w:r>
      <w:r w:rsidRPr="00FC6D91">
        <w:rPr>
          <w:i/>
        </w:rPr>
        <w:t>de</w:t>
      </w:r>
      <w:r>
        <w:t xml:space="preserve"> la entrada ilegal de una persona en un Estado del que dicha persona no es nacional ni residente permanente”</w:t>
      </w:r>
      <w:sdt>
        <w:sdtPr>
          <w:id w:val="2028206628"/>
          <w:citation/>
        </w:sdtPr>
        <w:sdtEndPr/>
        <w:sdtContent>
          <w:r>
            <w:fldChar w:fldCharType="begin"/>
          </w:r>
          <w:r>
            <w:rPr>
              <w:lang w:val="es-MX"/>
            </w:rPr>
            <w:instrText xml:space="preserve"> CITATION MarcadorDePosición1 \l 2058 </w:instrText>
          </w:r>
          <w:r>
            <w:fldChar w:fldCharType="separate"/>
          </w:r>
          <w:r w:rsidR="00D056F9">
            <w:rPr>
              <w:noProof/>
              <w:lang w:val="es-MX"/>
            </w:rPr>
            <w:t xml:space="preserve"> (OIM, 2016)</w:t>
          </w:r>
          <w:r>
            <w:fldChar w:fldCharType="end"/>
          </w:r>
        </w:sdtContent>
      </w:sdt>
    </w:p>
  </w:footnote>
  <w:footnote w:id="28">
    <w:p w14:paraId="47D2C884" w14:textId="7E9AF29D" w:rsidR="00714591" w:rsidRPr="003B645A" w:rsidRDefault="00714591" w:rsidP="00C024ED">
      <w:pPr>
        <w:pStyle w:val="Textonotapie"/>
        <w:jc w:val="both"/>
      </w:pPr>
      <w:r>
        <w:rPr>
          <w:rStyle w:val="Refdenotaalpie"/>
        </w:rPr>
        <w:footnoteRef/>
      </w:r>
      <w:r>
        <w:t xml:space="preserve"> C</w:t>
      </w:r>
      <w:r w:rsidRPr="003B645A">
        <w:t>oyote</w:t>
      </w:r>
      <w:r>
        <w:t>,</w:t>
      </w:r>
      <w:r w:rsidRPr="003B645A">
        <w:t xml:space="preserve"> puede emplearse para referirse a la persona que se encarga oficiosamente de hacer trámites, especialmente para los emigrantes que no tienen la documentación en regla, a cambio de una remuneración</w:t>
      </w:r>
      <w:r w:rsidRPr="00352591">
        <w:rPr>
          <w:rFonts w:eastAsia="Times New Roman" w:cstheme="minorHAnsi"/>
          <w:color w:val="333333"/>
          <w:lang w:eastAsia="es-GT"/>
        </w:rPr>
        <w:t xml:space="preserve"> </w:t>
      </w:r>
      <w:sdt>
        <w:sdtPr>
          <w:rPr>
            <w:rFonts w:eastAsia="Times New Roman" w:cstheme="minorHAnsi"/>
            <w:color w:val="333333"/>
            <w:lang w:eastAsia="es-GT"/>
          </w:rPr>
          <w:id w:val="-1603642963"/>
          <w:citation/>
        </w:sdtPr>
        <w:sdtEndPr/>
        <w:sdtContent>
          <w:r>
            <w:rPr>
              <w:rFonts w:eastAsia="Times New Roman" w:cstheme="minorHAnsi"/>
              <w:color w:val="333333"/>
              <w:lang w:eastAsia="es-GT"/>
            </w:rPr>
            <w:fldChar w:fldCharType="begin"/>
          </w:r>
          <w:r>
            <w:rPr>
              <w:rFonts w:eastAsia="Times New Roman" w:cstheme="minorHAnsi"/>
              <w:color w:val="333333"/>
              <w:lang w:val="es-MX" w:eastAsia="es-GT"/>
            </w:rPr>
            <w:instrText xml:space="preserve"> CITATION htt14 \l 2058 </w:instrText>
          </w:r>
          <w:r>
            <w:rPr>
              <w:rFonts w:eastAsia="Times New Roman" w:cstheme="minorHAnsi"/>
              <w:color w:val="333333"/>
              <w:lang w:eastAsia="es-GT"/>
            </w:rPr>
            <w:fldChar w:fldCharType="separate"/>
          </w:r>
          <w:r w:rsidR="00D056F9" w:rsidRPr="00D056F9">
            <w:rPr>
              <w:rFonts w:eastAsia="Times New Roman" w:cstheme="minorHAnsi"/>
              <w:noProof/>
              <w:color w:val="333333"/>
              <w:lang w:val="es-MX" w:eastAsia="es-GT"/>
            </w:rPr>
            <w:t>(https://www.fundeu.es/recomendacion/coyote-significado-en-noticias-sobre-emigracion/, 2014)</w:t>
          </w:r>
          <w:r>
            <w:rPr>
              <w:rFonts w:eastAsia="Times New Roman" w:cstheme="minorHAnsi"/>
              <w:color w:val="333333"/>
              <w:lang w:eastAsia="es-GT"/>
            </w:rPr>
            <w:fldChar w:fldCharType="end"/>
          </w:r>
        </w:sdtContent>
      </w:sdt>
      <w:r w:rsidRPr="003B645A">
        <w:t>.</w:t>
      </w:r>
      <w:r w:rsidRPr="00352591">
        <w:rPr>
          <w:rFonts w:eastAsia="Times New Roman" w:cstheme="minorHAnsi"/>
          <w:color w:val="333333"/>
          <w:lang w:eastAsia="es-GT"/>
        </w:rPr>
        <w:t xml:space="preserve"> </w:t>
      </w:r>
    </w:p>
  </w:footnote>
  <w:footnote w:id="29">
    <w:p w14:paraId="5E37C876" w14:textId="3FB59775" w:rsidR="00714591" w:rsidRPr="00E65071" w:rsidRDefault="00714591" w:rsidP="00C024ED">
      <w:pPr>
        <w:pStyle w:val="Textonotapie"/>
        <w:jc w:val="both"/>
        <w:rPr>
          <w:lang w:val="es-ES"/>
        </w:rPr>
      </w:pPr>
      <w:r>
        <w:rPr>
          <w:rStyle w:val="Refdenotaalpie"/>
        </w:rPr>
        <w:footnoteRef/>
      </w:r>
      <w:r>
        <w:t xml:space="preserve"> El abortamiento de esta temática en Guatemala es una función de la Secretaría Explota Contra la Violencia Sexual Explotación y Trata de Personas (SVET).  Documentación especializada se puede encontrar en el siguiente enlace </w:t>
      </w:r>
      <w:r w:rsidRPr="00E65071">
        <w:t>https://www.svet.gob.gt/</w:t>
      </w:r>
    </w:p>
  </w:footnote>
  <w:footnote w:id="30">
    <w:p w14:paraId="5A9E0ED2" w14:textId="333D436B" w:rsidR="00714591" w:rsidRPr="001E7117" w:rsidRDefault="00714591" w:rsidP="00F2256D">
      <w:pPr>
        <w:pStyle w:val="Textonotapie"/>
        <w:jc w:val="both"/>
        <w:rPr>
          <w:lang w:val="es-ES"/>
        </w:rPr>
      </w:pPr>
      <w:r>
        <w:rPr>
          <w:rStyle w:val="Refdenotaalpie"/>
        </w:rPr>
        <w:footnoteRef/>
      </w:r>
      <w:r>
        <w:t xml:space="preserve"> </w:t>
      </w:r>
      <w:r>
        <w:rPr>
          <w:lang w:val="es-ES"/>
        </w:rPr>
        <w:t>Información del Depto. de Estadística y de la Subdirección de Control Migratorio del IGM</w:t>
      </w:r>
    </w:p>
  </w:footnote>
  <w:footnote w:id="31">
    <w:p w14:paraId="7C3AA467" w14:textId="219CDC86" w:rsidR="00714591" w:rsidRPr="0025019B" w:rsidRDefault="00714591">
      <w:pPr>
        <w:pStyle w:val="Textonotapie"/>
        <w:rPr>
          <w:lang w:val="es-ES"/>
        </w:rPr>
      </w:pPr>
      <w:r>
        <w:rPr>
          <w:rStyle w:val="Refdenotaalpie"/>
        </w:rPr>
        <w:footnoteRef/>
      </w:r>
      <w:r>
        <w:t xml:space="preserve"> </w:t>
      </w:r>
      <w:r w:rsidRPr="0025019B">
        <w:t>https://rosanjose.iom.int/SITE/es/caravanas-migrantes</w:t>
      </w:r>
    </w:p>
  </w:footnote>
  <w:footnote w:id="32">
    <w:p w14:paraId="16CA14A4" w14:textId="55412AAC" w:rsidR="00714591" w:rsidRPr="001E7117" w:rsidRDefault="00714591" w:rsidP="00F2256D">
      <w:pPr>
        <w:pStyle w:val="Textonotapie"/>
        <w:jc w:val="both"/>
        <w:rPr>
          <w:lang w:val="es-ES"/>
        </w:rPr>
      </w:pPr>
      <w:r>
        <w:rPr>
          <w:rStyle w:val="Refdenotaalpie"/>
        </w:rPr>
        <w:footnoteRef/>
      </w:r>
      <w:r>
        <w:t xml:space="preserve"> </w:t>
      </w:r>
      <w:r>
        <w:rPr>
          <w:lang w:val="es-ES"/>
        </w:rPr>
        <w:t xml:space="preserve"> Información del Depto. de Estadística y de la Subdirección de Control Migratorio del IGM</w:t>
      </w:r>
    </w:p>
  </w:footnote>
  <w:footnote w:id="33">
    <w:p w14:paraId="75646279" w14:textId="15B56582" w:rsidR="00714591" w:rsidRPr="0060574D" w:rsidRDefault="00714591">
      <w:pPr>
        <w:pStyle w:val="Textonotapie"/>
        <w:rPr>
          <w:lang w:val="es-ES"/>
        </w:rPr>
      </w:pPr>
      <w:r>
        <w:rPr>
          <w:rStyle w:val="Refdenotaalpie"/>
        </w:rPr>
        <w:footnoteRef/>
      </w:r>
      <w:r>
        <w:t xml:space="preserve"> </w:t>
      </w:r>
      <w:r>
        <w:rPr>
          <w:lang w:val="es-ES"/>
        </w:rPr>
        <w:t>Información del Depto. de Estadística y de la Subdirección de Extranjería  del IGM</w:t>
      </w:r>
    </w:p>
  </w:footnote>
  <w:footnote w:id="34">
    <w:p w14:paraId="22945AE1" w14:textId="4FF7DD28" w:rsidR="00714591" w:rsidRPr="0026112D" w:rsidRDefault="00714591" w:rsidP="00F2256D">
      <w:pPr>
        <w:pStyle w:val="Textonotapie"/>
        <w:jc w:val="both"/>
        <w:rPr>
          <w:lang w:val="es-ES"/>
        </w:rPr>
      </w:pPr>
      <w:r>
        <w:rPr>
          <w:rStyle w:val="Refdenotaalpie"/>
        </w:rPr>
        <w:footnoteRef/>
      </w:r>
      <w:r>
        <w:t xml:space="preserve"> </w:t>
      </w:r>
      <w:r>
        <w:rPr>
          <w:lang w:val="es-ES"/>
        </w:rPr>
        <w:t>Información del Depto. de Estadística y de la Subdirección de Atención y Protección de los Derechos fundamentales de los Migrantes del IGM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797E" w14:textId="7B4BFD6E" w:rsidR="00714591" w:rsidRPr="00D701F0" w:rsidRDefault="00714591" w:rsidP="006C6E0A">
    <w:pPr>
      <w:pStyle w:val="Encabezado"/>
      <w:tabs>
        <w:tab w:val="clear" w:pos="4419"/>
        <w:tab w:val="clear" w:pos="8838"/>
        <w:tab w:val="left" w:pos="636"/>
      </w:tabs>
    </w:pPr>
    <w:r>
      <w:rPr>
        <w:noProof/>
        <w:lang w:eastAsia="es-GT"/>
      </w:rPr>
      <w:drawing>
        <wp:anchor distT="0" distB="0" distL="0" distR="0" simplePos="0" relativeHeight="251663360" behindDoc="1" locked="0" layoutInCell="1" hidden="0" allowOverlap="1" wp14:anchorId="43494014" wp14:editId="6B7578D7">
          <wp:simplePos x="0" y="0"/>
          <wp:positionH relativeFrom="margin">
            <wp:align>left</wp:align>
          </wp:positionH>
          <wp:positionV relativeFrom="paragraph">
            <wp:posOffset>-454243</wp:posOffset>
          </wp:positionV>
          <wp:extent cx="1879006" cy="807814"/>
          <wp:effectExtent l="0" t="0" r="6985"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79006" cy="807814"/>
                  </a:xfrm>
                  <a:prstGeom prst="rect">
                    <a:avLst/>
                  </a:prstGeom>
                  <a:ln/>
                </pic:spPr>
              </pic:pic>
            </a:graphicData>
          </a:graphic>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2BDC" w14:textId="39BC2486" w:rsidR="00714591" w:rsidRDefault="00714591">
    <w:pPr>
      <w:pStyle w:val="Encabezado"/>
    </w:pPr>
    <w:r>
      <w:rPr>
        <w:noProof/>
        <w:lang w:eastAsia="es-GT"/>
      </w:rPr>
      <w:drawing>
        <wp:anchor distT="0" distB="0" distL="0" distR="0" simplePos="0" relativeHeight="251659264" behindDoc="1" locked="0" layoutInCell="1" hidden="0" allowOverlap="1" wp14:anchorId="6198687E" wp14:editId="417E630C">
          <wp:simplePos x="0" y="0"/>
          <wp:positionH relativeFrom="column">
            <wp:posOffset>-179518</wp:posOffset>
          </wp:positionH>
          <wp:positionV relativeFrom="paragraph">
            <wp:posOffset>-529700</wp:posOffset>
          </wp:positionV>
          <wp:extent cx="1880235" cy="1094105"/>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80235" cy="10941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061"/>
    <w:multiLevelType w:val="hybridMultilevel"/>
    <w:tmpl w:val="6B2E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6D3C16"/>
    <w:multiLevelType w:val="hybridMultilevel"/>
    <w:tmpl w:val="AA82C6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C931464"/>
    <w:multiLevelType w:val="hybridMultilevel"/>
    <w:tmpl w:val="C3E857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586258"/>
    <w:multiLevelType w:val="hybridMultilevel"/>
    <w:tmpl w:val="D43481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0C806B0"/>
    <w:multiLevelType w:val="hybridMultilevel"/>
    <w:tmpl w:val="8FDA33D0"/>
    <w:lvl w:ilvl="0" w:tplc="3C702794">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B944026"/>
    <w:multiLevelType w:val="hybridMultilevel"/>
    <w:tmpl w:val="468E1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E15A87"/>
    <w:multiLevelType w:val="hybridMultilevel"/>
    <w:tmpl w:val="473AFAB4"/>
    <w:lvl w:ilvl="0" w:tplc="100A000F">
      <w:start w:val="1"/>
      <w:numFmt w:val="decimal"/>
      <w:lvlText w:val="%1."/>
      <w:lvlJc w:val="left"/>
      <w:pPr>
        <w:ind w:left="107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5804671"/>
    <w:multiLevelType w:val="hybridMultilevel"/>
    <w:tmpl w:val="93B05828"/>
    <w:lvl w:ilvl="0" w:tplc="6A860BA8">
      <w:start w:val="1"/>
      <w:numFmt w:val="decimal"/>
      <w:lvlText w:val="%1."/>
      <w:lvlJc w:val="left"/>
      <w:pPr>
        <w:ind w:left="644" w:hanging="360"/>
      </w:pPr>
      <w:rPr>
        <w:rFonts w:hint="default"/>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8" w15:restartNumberingAfterBreak="0">
    <w:nsid w:val="25ED1E96"/>
    <w:multiLevelType w:val="hybridMultilevel"/>
    <w:tmpl w:val="24D8D320"/>
    <w:lvl w:ilvl="0" w:tplc="100A0001">
      <w:start w:val="1"/>
      <w:numFmt w:val="bullet"/>
      <w:lvlText w:val=""/>
      <w:lvlJc w:val="left"/>
      <w:pPr>
        <w:ind w:left="1146" w:hanging="360"/>
      </w:pPr>
      <w:rPr>
        <w:rFonts w:ascii="Symbol" w:hAnsi="Symbol" w:hint="default"/>
      </w:rPr>
    </w:lvl>
    <w:lvl w:ilvl="1" w:tplc="100A0003" w:tentative="1">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9" w15:restartNumberingAfterBreak="0">
    <w:nsid w:val="26A00DDC"/>
    <w:multiLevelType w:val="hybridMultilevel"/>
    <w:tmpl w:val="6F9404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D414A7"/>
    <w:multiLevelType w:val="hybridMultilevel"/>
    <w:tmpl w:val="F21CAAD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B5F0DFE"/>
    <w:multiLevelType w:val="hybridMultilevel"/>
    <w:tmpl w:val="978E925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E8C7B31"/>
    <w:multiLevelType w:val="hybridMultilevel"/>
    <w:tmpl w:val="78B2CE54"/>
    <w:lvl w:ilvl="0" w:tplc="58C27C00">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342B1678"/>
    <w:multiLevelType w:val="hybridMultilevel"/>
    <w:tmpl w:val="7FF66AD2"/>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4" w15:restartNumberingAfterBreak="0">
    <w:nsid w:val="3B2F2EF4"/>
    <w:multiLevelType w:val="hybridMultilevel"/>
    <w:tmpl w:val="E3EA08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CF00E18"/>
    <w:multiLevelType w:val="singleLevel"/>
    <w:tmpl w:val="33E89AAC"/>
    <w:lvl w:ilvl="0">
      <w:start w:val="1"/>
      <w:numFmt w:val="bullet"/>
      <w:pStyle w:val="Listaconvietas"/>
      <w:lvlText w:val=""/>
      <w:lvlJc w:val="left"/>
      <w:pPr>
        <w:tabs>
          <w:tab w:val="num" w:pos="283"/>
        </w:tabs>
        <w:ind w:left="283" w:hanging="283"/>
      </w:pPr>
      <w:rPr>
        <w:rFonts w:ascii="Symbol" w:hAnsi="Symbol"/>
        <w:color w:val="auto"/>
      </w:rPr>
    </w:lvl>
  </w:abstractNum>
  <w:abstractNum w:abstractNumId="16" w15:restartNumberingAfterBreak="0">
    <w:nsid w:val="3D047673"/>
    <w:multiLevelType w:val="hybridMultilevel"/>
    <w:tmpl w:val="1560426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40E31870"/>
    <w:multiLevelType w:val="hybridMultilevel"/>
    <w:tmpl w:val="7CD8119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7E43FDC"/>
    <w:multiLevelType w:val="hybridMultilevel"/>
    <w:tmpl w:val="97DEB7F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4733" w:hanging="360"/>
      </w:pPr>
      <w:rPr>
        <w:rFonts w:ascii="Courier New" w:hAnsi="Courier New" w:cs="Courier New" w:hint="default"/>
      </w:rPr>
    </w:lvl>
    <w:lvl w:ilvl="2" w:tplc="100A0005" w:tentative="1">
      <w:start w:val="1"/>
      <w:numFmt w:val="bullet"/>
      <w:lvlText w:val=""/>
      <w:lvlJc w:val="left"/>
      <w:pPr>
        <w:ind w:left="-4013" w:hanging="360"/>
      </w:pPr>
      <w:rPr>
        <w:rFonts w:ascii="Wingdings" w:hAnsi="Wingdings" w:hint="default"/>
      </w:rPr>
    </w:lvl>
    <w:lvl w:ilvl="3" w:tplc="100A0001" w:tentative="1">
      <w:start w:val="1"/>
      <w:numFmt w:val="bullet"/>
      <w:lvlText w:val=""/>
      <w:lvlJc w:val="left"/>
      <w:pPr>
        <w:ind w:left="-3293" w:hanging="360"/>
      </w:pPr>
      <w:rPr>
        <w:rFonts w:ascii="Symbol" w:hAnsi="Symbol" w:hint="default"/>
      </w:rPr>
    </w:lvl>
    <w:lvl w:ilvl="4" w:tplc="100A0003" w:tentative="1">
      <w:start w:val="1"/>
      <w:numFmt w:val="bullet"/>
      <w:lvlText w:val="o"/>
      <w:lvlJc w:val="left"/>
      <w:pPr>
        <w:ind w:left="-2573" w:hanging="360"/>
      </w:pPr>
      <w:rPr>
        <w:rFonts w:ascii="Courier New" w:hAnsi="Courier New" w:cs="Courier New" w:hint="default"/>
      </w:rPr>
    </w:lvl>
    <w:lvl w:ilvl="5" w:tplc="100A0005" w:tentative="1">
      <w:start w:val="1"/>
      <w:numFmt w:val="bullet"/>
      <w:lvlText w:val=""/>
      <w:lvlJc w:val="left"/>
      <w:pPr>
        <w:ind w:left="-1853" w:hanging="360"/>
      </w:pPr>
      <w:rPr>
        <w:rFonts w:ascii="Wingdings" w:hAnsi="Wingdings" w:hint="default"/>
      </w:rPr>
    </w:lvl>
    <w:lvl w:ilvl="6" w:tplc="100A0001" w:tentative="1">
      <w:start w:val="1"/>
      <w:numFmt w:val="bullet"/>
      <w:lvlText w:val=""/>
      <w:lvlJc w:val="left"/>
      <w:pPr>
        <w:ind w:left="-1133" w:hanging="360"/>
      </w:pPr>
      <w:rPr>
        <w:rFonts w:ascii="Symbol" w:hAnsi="Symbol" w:hint="default"/>
      </w:rPr>
    </w:lvl>
    <w:lvl w:ilvl="7" w:tplc="100A0003" w:tentative="1">
      <w:start w:val="1"/>
      <w:numFmt w:val="bullet"/>
      <w:lvlText w:val="o"/>
      <w:lvlJc w:val="left"/>
      <w:pPr>
        <w:ind w:left="-413" w:hanging="360"/>
      </w:pPr>
      <w:rPr>
        <w:rFonts w:ascii="Courier New" w:hAnsi="Courier New" w:cs="Courier New" w:hint="default"/>
      </w:rPr>
    </w:lvl>
    <w:lvl w:ilvl="8" w:tplc="100A0005" w:tentative="1">
      <w:start w:val="1"/>
      <w:numFmt w:val="bullet"/>
      <w:lvlText w:val=""/>
      <w:lvlJc w:val="left"/>
      <w:pPr>
        <w:ind w:left="307" w:hanging="360"/>
      </w:pPr>
      <w:rPr>
        <w:rFonts w:ascii="Wingdings" w:hAnsi="Wingdings" w:hint="default"/>
      </w:rPr>
    </w:lvl>
  </w:abstractNum>
  <w:abstractNum w:abstractNumId="19" w15:restartNumberingAfterBreak="0">
    <w:nsid w:val="4B0E2F5D"/>
    <w:multiLevelType w:val="hybridMultilevel"/>
    <w:tmpl w:val="594C35B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4915E2"/>
    <w:multiLevelType w:val="hybridMultilevel"/>
    <w:tmpl w:val="53B25E4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1" w15:restartNumberingAfterBreak="0">
    <w:nsid w:val="53582D9A"/>
    <w:multiLevelType w:val="hybridMultilevel"/>
    <w:tmpl w:val="3822C1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64C77CB"/>
    <w:multiLevelType w:val="hybridMultilevel"/>
    <w:tmpl w:val="D57A37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5B121923"/>
    <w:multiLevelType w:val="multilevel"/>
    <w:tmpl w:val="BCC690F4"/>
    <w:lvl w:ilvl="0">
      <w:start w:val="6"/>
      <w:numFmt w:val="decimal"/>
      <w:lvlText w:val="%1."/>
      <w:lvlJc w:val="left"/>
      <w:pPr>
        <w:ind w:left="644"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226B73"/>
    <w:multiLevelType w:val="hybridMultilevel"/>
    <w:tmpl w:val="B4D6254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5" w15:restartNumberingAfterBreak="0">
    <w:nsid w:val="60E4537B"/>
    <w:multiLevelType w:val="hybridMultilevel"/>
    <w:tmpl w:val="A5C0393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68293BF7"/>
    <w:multiLevelType w:val="hybridMultilevel"/>
    <w:tmpl w:val="1CCE516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88626E7"/>
    <w:multiLevelType w:val="hybridMultilevel"/>
    <w:tmpl w:val="42FE90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06646C"/>
    <w:multiLevelType w:val="hybridMultilevel"/>
    <w:tmpl w:val="E36C2AD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6BA27F81"/>
    <w:multiLevelType w:val="hybridMultilevel"/>
    <w:tmpl w:val="597202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21842AC"/>
    <w:multiLevelType w:val="hybridMultilevel"/>
    <w:tmpl w:val="2A58C1E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4010ED1"/>
    <w:multiLevelType w:val="hybridMultilevel"/>
    <w:tmpl w:val="978C6E6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2" w15:restartNumberingAfterBreak="0">
    <w:nsid w:val="75D96862"/>
    <w:multiLevelType w:val="hybridMultilevel"/>
    <w:tmpl w:val="AD3A1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CAA5D57"/>
    <w:multiLevelType w:val="multilevel"/>
    <w:tmpl w:val="2F9AA56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405D3C"/>
    <w:multiLevelType w:val="hybridMultilevel"/>
    <w:tmpl w:val="DB3AEEA2"/>
    <w:lvl w:ilvl="0" w:tplc="4A0AF418">
      <w:start w:val="1"/>
      <w:numFmt w:val="bullet"/>
      <w:pStyle w:val="Texto-Bullets"/>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0"/>
  </w:num>
  <w:num w:numId="3">
    <w:abstractNumId w:val="4"/>
  </w:num>
  <w:num w:numId="4">
    <w:abstractNumId w:val="6"/>
  </w:num>
  <w:num w:numId="5">
    <w:abstractNumId w:val="16"/>
  </w:num>
  <w:num w:numId="6">
    <w:abstractNumId w:val="13"/>
  </w:num>
  <w:num w:numId="7">
    <w:abstractNumId w:val="11"/>
  </w:num>
  <w:num w:numId="8">
    <w:abstractNumId w:val="30"/>
  </w:num>
  <w:num w:numId="9">
    <w:abstractNumId w:val="14"/>
  </w:num>
  <w:num w:numId="10">
    <w:abstractNumId w:val="1"/>
  </w:num>
  <w:num w:numId="11">
    <w:abstractNumId w:val="22"/>
  </w:num>
  <w:num w:numId="12">
    <w:abstractNumId w:val="12"/>
  </w:num>
  <w:num w:numId="13">
    <w:abstractNumId w:val="31"/>
  </w:num>
  <w:num w:numId="14">
    <w:abstractNumId w:val="24"/>
  </w:num>
  <w:num w:numId="15">
    <w:abstractNumId w:val="9"/>
  </w:num>
  <w:num w:numId="16">
    <w:abstractNumId w:val="23"/>
  </w:num>
  <w:num w:numId="17">
    <w:abstractNumId w:val="2"/>
  </w:num>
  <w:num w:numId="18">
    <w:abstractNumId w:val="26"/>
  </w:num>
  <w:num w:numId="19">
    <w:abstractNumId w:val="28"/>
  </w:num>
  <w:num w:numId="20">
    <w:abstractNumId w:val="10"/>
  </w:num>
  <w:num w:numId="21">
    <w:abstractNumId w:val="19"/>
  </w:num>
  <w:num w:numId="22">
    <w:abstractNumId w:val="21"/>
  </w:num>
  <w:num w:numId="23">
    <w:abstractNumId w:val="29"/>
  </w:num>
  <w:num w:numId="24">
    <w:abstractNumId w:val="8"/>
  </w:num>
  <w:num w:numId="25">
    <w:abstractNumId w:val="34"/>
  </w:num>
  <w:num w:numId="26">
    <w:abstractNumId w:val="15"/>
  </w:num>
  <w:num w:numId="27">
    <w:abstractNumId w:val="5"/>
  </w:num>
  <w:num w:numId="28">
    <w:abstractNumId w:val="27"/>
  </w:num>
  <w:num w:numId="29">
    <w:abstractNumId w:val="0"/>
  </w:num>
  <w:num w:numId="30">
    <w:abstractNumId w:val="18"/>
  </w:num>
  <w:num w:numId="31">
    <w:abstractNumId w:val="32"/>
  </w:num>
  <w:num w:numId="32">
    <w:abstractNumId w:val="3"/>
  </w:num>
  <w:num w:numId="33">
    <w:abstractNumId w:val="7"/>
  </w:num>
  <w:num w:numId="34">
    <w:abstractNumId w:val="17"/>
  </w:num>
  <w:num w:numId="35">
    <w:abstractNumId w:val="2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riam Cobrella Bracamonte Orantes de González">
    <w15:presenceInfo w15:providerId="AD" w15:userId="S-1-5-21-2299837479-2634825887-3475516154-1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29C"/>
    <w:rsid w:val="00000A4E"/>
    <w:rsid w:val="000012D8"/>
    <w:rsid w:val="00002873"/>
    <w:rsid w:val="0000478D"/>
    <w:rsid w:val="00005CB8"/>
    <w:rsid w:val="00005D7E"/>
    <w:rsid w:val="00006060"/>
    <w:rsid w:val="00006F04"/>
    <w:rsid w:val="000073C7"/>
    <w:rsid w:val="00010105"/>
    <w:rsid w:val="000110BE"/>
    <w:rsid w:val="00011597"/>
    <w:rsid w:val="000118E0"/>
    <w:rsid w:val="00013486"/>
    <w:rsid w:val="000140F7"/>
    <w:rsid w:val="00020540"/>
    <w:rsid w:val="000217E1"/>
    <w:rsid w:val="00021A62"/>
    <w:rsid w:val="00023469"/>
    <w:rsid w:val="00025F97"/>
    <w:rsid w:val="00026065"/>
    <w:rsid w:val="0002729D"/>
    <w:rsid w:val="00027514"/>
    <w:rsid w:val="000278B4"/>
    <w:rsid w:val="000279A7"/>
    <w:rsid w:val="00030C69"/>
    <w:rsid w:val="00033125"/>
    <w:rsid w:val="00033622"/>
    <w:rsid w:val="0003480F"/>
    <w:rsid w:val="00035867"/>
    <w:rsid w:val="000359FF"/>
    <w:rsid w:val="000363E6"/>
    <w:rsid w:val="00036EA2"/>
    <w:rsid w:val="000375DD"/>
    <w:rsid w:val="00041582"/>
    <w:rsid w:val="0004218B"/>
    <w:rsid w:val="00044268"/>
    <w:rsid w:val="000460E4"/>
    <w:rsid w:val="000466D5"/>
    <w:rsid w:val="00046B76"/>
    <w:rsid w:val="00046DC3"/>
    <w:rsid w:val="00046F10"/>
    <w:rsid w:val="00047DA0"/>
    <w:rsid w:val="00051165"/>
    <w:rsid w:val="00051CF4"/>
    <w:rsid w:val="000522AD"/>
    <w:rsid w:val="0005499D"/>
    <w:rsid w:val="00054A7A"/>
    <w:rsid w:val="00054D09"/>
    <w:rsid w:val="0005506D"/>
    <w:rsid w:val="00055D01"/>
    <w:rsid w:val="000560C7"/>
    <w:rsid w:val="00056809"/>
    <w:rsid w:val="00056AA5"/>
    <w:rsid w:val="00057D66"/>
    <w:rsid w:val="00060FF4"/>
    <w:rsid w:val="00061046"/>
    <w:rsid w:val="000613C1"/>
    <w:rsid w:val="00061AB9"/>
    <w:rsid w:val="00063735"/>
    <w:rsid w:val="0006444F"/>
    <w:rsid w:val="00065370"/>
    <w:rsid w:val="00066506"/>
    <w:rsid w:val="00067B51"/>
    <w:rsid w:val="00070D42"/>
    <w:rsid w:val="0007310D"/>
    <w:rsid w:val="00073245"/>
    <w:rsid w:val="00073746"/>
    <w:rsid w:val="00073DBD"/>
    <w:rsid w:val="00074970"/>
    <w:rsid w:val="00074E5A"/>
    <w:rsid w:val="00074FC2"/>
    <w:rsid w:val="0007540A"/>
    <w:rsid w:val="00081781"/>
    <w:rsid w:val="00081CCD"/>
    <w:rsid w:val="00082850"/>
    <w:rsid w:val="00082C21"/>
    <w:rsid w:val="00083A41"/>
    <w:rsid w:val="00085D2B"/>
    <w:rsid w:val="00086126"/>
    <w:rsid w:val="00086AD0"/>
    <w:rsid w:val="00086F39"/>
    <w:rsid w:val="00087DF2"/>
    <w:rsid w:val="00090B62"/>
    <w:rsid w:val="000915FD"/>
    <w:rsid w:val="00091E28"/>
    <w:rsid w:val="000928CF"/>
    <w:rsid w:val="00093073"/>
    <w:rsid w:val="0009337B"/>
    <w:rsid w:val="00093441"/>
    <w:rsid w:val="00094DE4"/>
    <w:rsid w:val="00096B40"/>
    <w:rsid w:val="00096F95"/>
    <w:rsid w:val="00097063"/>
    <w:rsid w:val="00097385"/>
    <w:rsid w:val="000A0B59"/>
    <w:rsid w:val="000A3A93"/>
    <w:rsid w:val="000A577F"/>
    <w:rsid w:val="000A6C43"/>
    <w:rsid w:val="000B0530"/>
    <w:rsid w:val="000B0764"/>
    <w:rsid w:val="000B2AF5"/>
    <w:rsid w:val="000B3580"/>
    <w:rsid w:val="000B36DC"/>
    <w:rsid w:val="000B3E0C"/>
    <w:rsid w:val="000B5A31"/>
    <w:rsid w:val="000B6719"/>
    <w:rsid w:val="000C176C"/>
    <w:rsid w:val="000C3AF2"/>
    <w:rsid w:val="000C3B40"/>
    <w:rsid w:val="000C3FCF"/>
    <w:rsid w:val="000C47B2"/>
    <w:rsid w:val="000C4801"/>
    <w:rsid w:val="000C4A71"/>
    <w:rsid w:val="000C5057"/>
    <w:rsid w:val="000C593D"/>
    <w:rsid w:val="000C5A62"/>
    <w:rsid w:val="000C5E71"/>
    <w:rsid w:val="000C633B"/>
    <w:rsid w:val="000C71FE"/>
    <w:rsid w:val="000C79B6"/>
    <w:rsid w:val="000D030D"/>
    <w:rsid w:val="000D0B6E"/>
    <w:rsid w:val="000D0D87"/>
    <w:rsid w:val="000D178B"/>
    <w:rsid w:val="000D265E"/>
    <w:rsid w:val="000D325A"/>
    <w:rsid w:val="000D32E7"/>
    <w:rsid w:val="000D33DD"/>
    <w:rsid w:val="000D3453"/>
    <w:rsid w:val="000D36F2"/>
    <w:rsid w:val="000D3E51"/>
    <w:rsid w:val="000D50C6"/>
    <w:rsid w:val="000D725D"/>
    <w:rsid w:val="000D7AED"/>
    <w:rsid w:val="000E1D51"/>
    <w:rsid w:val="000E20FA"/>
    <w:rsid w:val="000E3046"/>
    <w:rsid w:val="000E5A21"/>
    <w:rsid w:val="000E6194"/>
    <w:rsid w:val="000E73B1"/>
    <w:rsid w:val="000E7AAC"/>
    <w:rsid w:val="000F1F2E"/>
    <w:rsid w:val="000F20AC"/>
    <w:rsid w:val="000F2ADD"/>
    <w:rsid w:val="000F36C2"/>
    <w:rsid w:val="000F38EB"/>
    <w:rsid w:val="000F4BEF"/>
    <w:rsid w:val="000F4E71"/>
    <w:rsid w:val="000F5CC6"/>
    <w:rsid w:val="000F5F6C"/>
    <w:rsid w:val="000F6282"/>
    <w:rsid w:val="00100295"/>
    <w:rsid w:val="00100E87"/>
    <w:rsid w:val="00101920"/>
    <w:rsid w:val="00101995"/>
    <w:rsid w:val="00102369"/>
    <w:rsid w:val="00102EC0"/>
    <w:rsid w:val="0010318D"/>
    <w:rsid w:val="00105ECE"/>
    <w:rsid w:val="00106512"/>
    <w:rsid w:val="0010652A"/>
    <w:rsid w:val="00106A18"/>
    <w:rsid w:val="00106B94"/>
    <w:rsid w:val="00107247"/>
    <w:rsid w:val="00107CC7"/>
    <w:rsid w:val="0011005A"/>
    <w:rsid w:val="001106EB"/>
    <w:rsid w:val="00110B87"/>
    <w:rsid w:val="00112B96"/>
    <w:rsid w:val="00113F29"/>
    <w:rsid w:val="001154C6"/>
    <w:rsid w:val="0011793C"/>
    <w:rsid w:val="001204FE"/>
    <w:rsid w:val="001207AB"/>
    <w:rsid w:val="00121D10"/>
    <w:rsid w:val="0012242D"/>
    <w:rsid w:val="00122CA8"/>
    <w:rsid w:val="00124A1F"/>
    <w:rsid w:val="0013155C"/>
    <w:rsid w:val="00131A23"/>
    <w:rsid w:val="00131DDC"/>
    <w:rsid w:val="00132349"/>
    <w:rsid w:val="00133BE6"/>
    <w:rsid w:val="00133F08"/>
    <w:rsid w:val="001343C4"/>
    <w:rsid w:val="00134CE2"/>
    <w:rsid w:val="00135830"/>
    <w:rsid w:val="0013672A"/>
    <w:rsid w:val="00137698"/>
    <w:rsid w:val="001379EB"/>
    <w:rsid w:val="001408F1"/>
    <w:rsid w:val="00140D0C"/>
    <w:rsid w:val="00141DAF"/>
    <w:rsid w:val="00141DBC"/>
    <w:rsid w:val="00142AB6"/>
    <w:rsid w:val="00142FD7"/>
    <w:rsid w:val="00143B30"/>
    <w:rsid w:val="00144848"/>
    <w:rsid w:val="001466A7"/>
    <w:rsid w:val="0014730E"/>
    <w:rsid w:val="001475F5"/>
    <w:rsid w:val="001500C1"/>
    <w:rsid w:val="00150408"/>
    <w:rsid w:val="0015045A"/>
    <w:rsid w:val="00150484"/>
    <w:rsid w:val="001510E3"/>
    <w:rsid w:val="00151415"/>
    <w:rsid w:val="00151E82"/>
    <w:rsid w:val="00153696"/>
    <w:rsid w:val="00153FD7"/>
    <w:rsid w:val="00154746"/>
    <w:rsid w:val="00154BB8"/>
    <w:rsid w:val="0015581E"/>
    <w:rsid w:val="00161476"/>
    <w:rsid w:val="00162073"/>
    <w:rsid w:val="001622D7"/>
    <w:rsid w:val="001627FE"/>
    <w:rsid w:val="00162AB3"/>
    <w:rsid w:val="0016496A"/>
    <w:rsid w:val="00164FC1"/>
    <w:rsid w:val="00165591"/>
    <w:rsid w:val="00165AAB"/>
    <w:rsid w:val="001673C5"/>
    <w:rsid w:val="00170134"/>
    <w:rsid w:val="001714C1"/>
    <w:rsid w:val="00171547"/>
    <w:rsid w:val="00172171"/>
    <w:rsid w:val="001727DE"/>
    <w:rsid w:val="001743DA"/>
    <w:rsid w:val="0017484D"/>
    <w:rsid w:val="00175ABE"/>
    <w:rsid w:val="00175F66"/>
    <w:rsid w:val="0017725B"/>
    <w:rsid w:val="00177479"/>
    <w:rsid w:val="00180887"/>
    <w:rsid w:val="00184C0B"/>
    <w:rsid w:val="00185742"/>
    <w:rsid w:val="00190D16"/>
    <w:rsid w:val="001910BF"/>
    <w:rsid w:val="00191D10"/>
    <w:rsid w:val="00192517"/>
    <w:rsid w:val="00193533"/>
    <w:rsid w:val="0019375B"/>
    <w:rsid w:val="001938B5"/>
    <w:rsid w:val="00195205"/>
    <w:rsid w:val="00195AE7"/>
    <w:rsid w:val="00195DDF"/>
    <w:rsid w:val="0019626E"/>
    <w:rsid w:val="001962C0"/>
    <w:rsid w:val="00196A73"/>
    <w:rsid w:val="00196BDD"/>
    <w:rsid w:val="001A2D58"/>
    <w:rsid w:val="001A5BA6"/>
    <w:rsid w:val="001A6044"/>
    <w:rsid w:val="001A6EA1"/>
    <w:rsid w:val="001A7A5A"/>
    <w:rsid w:val="001A7BA4"/>
    <w:rsid w:val="001B06EE"/>
    <w:rsid w:val="001B0772"/>
    <w:rsid w:val="001B13F5"/>
    <w:rsid w:val="001B179B"/>
    <w:rsid w:val="001B2AF1"/>
    <w:rsid w:val="001B4D4B"/>
    <w:rsid w:val="001B55ED"/>
    <w:rsid w:val="001B5721"/>
    <w:rsid w:val="001B5EE3"/>
    <w:rsid w:val="001B62F3"/>
    <w:rsid w:val="001B6713"/>
    <w:rsid w:val="001B6F6B"/>
    <w:rsid w:val="001B77C2"/>
    <w:rsid w:val="001B7B88"/>
    <w:rsid w:val="001B7E36"/>
    <w:rsid w:val="001C022C"/>
    <w:rsid w:val="001C12D0"/>
    <w:rsid w:val="001C4701"/>
    <w:rsid w:val="001C68E1"/>
    <w:rsid w:val="001C73EC"/>
    <w:rsid w:val="001D04EF"/>
    <w:rsid w:val="001D06B0"/>
    <w:rsid w:val="001D1519"/>
    <w:rsid w:val="001D1B71"/>
    <w:rsid w:val="001D2D0A"/>
    <w:rsid w:val="001D3665"/>
    <w:rsid w:val="001D3E89"/>
    <w:rsid w:val="001D46C0"/>
    <w:rsid w:val="001D5E87"/>
    <w:rsid w:val="001D65CC"/>
    <w:rsid w:val="001D7F74"/>
    <w:rsid w:val="001E0084"/>
    <w:rsid w:val="001E033A"/>
    <w:rsid w:val="001E063C"/>
    <w:rsid w:val="001E12C6"/>
    <w:rsid w:val="001E31F2"/>
    <w:rsid w:val="001E34D0"/>
    <w:rsid w:val="001E48CD"/>
    <w:rsid w:val="001E49FE"/>
    <w:rsid w:val="001E4B53"/>
    <w:rsid w:val="001E4C6C"/>
    <w:rsid w:val="001E627D"/>
    <w:rsid w:val="001E66CE"/>
    <w:rsid w:val="001E6E51"/>
    <w:rsid w:val="001E7117"/>
    <w:rsid w:val="001E71D4"/>
    <w:rsid w:val="001E7A3B"/>
    <w:rsid w:val="001F08B7"/>
    <w:rsid w:val="001F16F7"/>
    <w:rsid w:val="001F1E62"/>
    <w:rsid w:val="001F4F28"/>
    <w:rsid w:val="001F5607"/>
    <w:rsid w:val="001F58B2"/>
    <w:rsid w:val="001F7AA4"/>
    <w:rsid w:val="002001F0"/>
    <w:rsid w:val="00201817"/>
    <w:rsid w:val="00203C14"/>
    <w:rsid w:val="002050A5"/>
    <w:rsid w:val="00205755"/>
    <w:rsid w:val="0020743A"/>
    <w:rsid w:val="00207C97"/>
    <w:rsid w:val="0021129C"/>
    <w:rsid w:val="00211F58"/>
    <w:rsid w:val="00213D70"/>
    <w:rsid w:val="00213DF1"/>
    <w:rsid w:val="00214079"/>
    <w:rsid w:val="002143F8"/>
    <w:rsid w:val="00214D2C"/>
    <w:rsid w:val="00216593"/>
    <w:rsid w:val="002204C2"/>
    <w:rsid w:val="00221208"/>
    <w:rsid w:val="00222DA0"/>
    <w:rsid w:val="002236DD"/>
    <w:rsid w:val="00223E05"/>
    <w:rsid w:val="002243FA"/>
    <w:rsid w:val="0022527C"/>
    <w:rsid w:val="00227280"/>
    <w:rsid w:val="00227645"/>
    <w:rsid w:val="002279A0"/>
    <w:rsid w:val="0023122A"/>
    <w:rsid w:val="0023125A"/>
    <w:rsid w:val="002324C1"/>
    <w:rsid w:val="002338A9"/>
    <w:rsid w:val="00234425"/>
    <w:rsid w:val="0023520D"/>
    <w:rsid w:val="00235958"/>
    <w:rsid w:val="00235EBA"/>
    <w:rsid w:val="002375B8"/>
    <w:rsid w:val="00237E45"/>
    <w:rsid w:val="00241094"/>
    <w:rsid w:val="00241988"/>
    <w:rsid w:val="00241A62"/>
    <w:rsid w:val="00243945"/>
    <w:rsid w:val="00244992"/>
    <w:rsid w:val="00245369"/>
    <w:rsid w:val="0024702D"/>
    <w:rsid w:val="00247162"/>
    <w:rsid w:val="00247207"/>
    <w:rsid w:val="00250176"/>
    <w:rsid w:val="0025019B"/>
    <w:rsid w:val="00252283"/>
    <w:rsid w:val="0025350D"/>
    <w:rsid w:val="00253D5A"/>
    <w:rsid w:val="002541DB"/>
    <w:rsid w:val="00254E4D"/>
    <w:rsid w:val="002553C3"/>
    <w:rsid w:val="0025760A"/>
    <w:rsid w:val="0025791F"/>
    <w:rsid w:val="00260505"/>
    <w:rsid w:val="0026112D"/>
    <w:rsid w:val="0026239A"/>
    <w:rsid w:val="002632FE"/>
    <w:rsid w:val="0026370D"/>
    <w:rsid w:val="00264BD3"/>
    <w:rsid w:val="002667E4"/>
    <w:rsid w:val="002674F9"/>
    <w:rsid w:val="00267732"/>
    <w:rsid w:val="00267E39"/>
    <w:rsid w:val="00276351"/>
    <w:rsid w:val="002767C0"/>
    <w:rsid w:val="00276C8C"/>
    <w:rsid w:val="002774D8"/>
    <w:rsid w:val="002779D1"/>
    <w:rsid w:val="00282FDA"/>
    <w:rsid w:val="00283642"/>
    <w:rsid w:val="00285240"/>
    <w:rsid w:val="002860A5"/>
    <w:rsid w:val="00286491"/>
    <w:rsid w:val="00286C2F"/>
    <w:rsid w:val="002879CD"/>
    <w:rsid w:val="00290D4F"/>
    <w:rsid w:val="002921DD"/>
    <w:rsid w:val="00292241"/>
    <w:rsid w:val="0029245B"/>
    <w:rsid w:val="00292B75"/>
    <w:rsid w:val="00292BBC"/>
    <w:rsid w:val="00292CAC"/>
    <w:rsid w:val="00297174"/>
    <w:rsid w:val="002A01CB"/>
    <w:rsid w:val="002A0CEC"/>
    <w:rsid w:val="002A0E97"/>
    <w:rsid w:val="002A1050"/>
    <w:rsid w:val="002A1F15"/>
    <w:rsid w:val="002A382D"/>
    <w:rsid w:val="002A40B5"/>
    <w:rsid w:val="002A4A8B"/>
    <w:rsid w:val="002A6359"/>
    <w:rsid w:val="002A6C6A"/>
    <w:rsid w:val="002A6EEB"/>
    <w:rsid w:val="002A6FAF"/>
    <w:rsid w:val="002A717E"/>
    <w:rsid w:val="002A774F"/>
    <w:rsid w:val="002B001C"/>
    <w:rsid w:val="002B15FD"/>
    <w:rsid w:val="002B3DE9"/>
    <w:rsid w:val="002B6D9E"/>
    <w:rsid w:val="002B7C58"/>
    <w:rsid w:val="002C0008"/>
    <w:rsid w:val="002C020B"/>
    <w:rsid w:val="002C1107"/>
    <w:rsid w:val="002C12A4"/>
    <w:rsid w:val="002C1AD3"/>
    <w:rsid w:val="002C1C28"/>
    <w:rsid w:val="002C238A"/>
    <w:rsid w:val="002C2ED8"/>
    <w:rsid w:val="002C38F2"/>
    <w:rsid w:val="002C426D"/>
    <w:rsid w:val="002D2824"/>
    <w:rsid w:val="002D6C38"/>
    <w:rsid w:val="002D789B"/>
    <w:rsid w:val="002D7BFF"/>
    <w:rsid w:val="002E452B"/>
    <w:rsid w:val="002E5314"/>
    <w:rsid w:val="002E57FA"/>
    <w:rsid w:val="002E5EF1"/>
    <w:rsid w:val="002E7114"/>
    <w:rsid w:val="002F0092"/>
    <w:rsid w:val="002F0EBB"/>
    <w:rsid w:val="002F2461"/>
    <w:rsid w:val="002F27E1"/>
    <w:rsid w:val="002F395B"/>
    <w:rsid w:val="002F4435"/>
    <w:rsid w:val="002F550A"/>
    <w:rsid w:val="002F629D"/>
    <w:rsid w:val="002F63E7"/>
    <w:rsid w:val="00300E81"/>
    <w:rsid w:val="0030135E"/>
    <w:rsid w:val="003017CC"/>
    <w:rsid w:val="00303A6C"/>
    <w:rsid w:val="00303F91"/>
    <w:rsid w:val="003042A6"/>
    <w:rsid w:val="00304949"/>
    <w:rsid w:val="00304BC6"/>
    <w:rsid w:val="00307517"/>
    <w:rsid w:val="00307AD5"/>
    <w:rsid w:val="003101C8"/>
    <w:rsid w:val="00310C75"/>
    <w:rsid w:val="00310CAC"/>
    <w:rsid w:val="00310DB3"/>
    <w:rsid w:val="003124E3"/>
    <w:rsid w:val="00312EED"/>
    <w:rsid w:val="00313233"/>
    <w:rsid w:val="0031489C"/>
    <w:rsid w:val="00314A99"/>
    <w:rsid w:val="00314DE3"/>
    <w:rsid w:val="0031512D"/>
    <w:rsid w:val="00316AB5"/>
    <w:rsid w:val="00320460"/>
    <w:rsid w:val="00320D3B"/>
    <w:rsid w:val="00322645"/>
    <w:rsid w:val="003238B7"/>
    <w:rsid w:val="00323C85"/>
    <w:rsid w:val="00325A59"/>
    <w:rsid w:val="00326D33"/>
    <w:rsid w:val="00331CBB"/>
    <w:rsid w:val="00331D4A"/>
    <w:rsid w:val="00332C29"/>
    <w:rsid w:val="003339BF"/>
    <w:rsid w:val="00334113"/>
    <w:rsid w:val="00334F96"/>
    <w:rsid w:val="0033731A"/>
    <w:rsid w:val="003376B6"/>
    <w:rsid w:val="00341847"/>
    <w:rsid w:val="003419CE"/>
    <w:rsid w:val="00341FBE"/>
    <w:rsid w:val="00342FA6"/>
    <w:rsid w:val="003435B8"/>
    <w:rsid w:val="00343936"/>
    <w:rsid w:val="003444C2"/>
    <w:rsid w:val="0034497A"/>
    <w:rsid w:val="003451BC"/>
    <w:rsid w:val="00345DFA"/>
    <w:rsid w:val="0034717C"/>
    <w:rsid w:val="0034728B"/>
    <w:rsid w:val="00347CFB"/>
    <w:rsid w:val="00350BF5"/>
    <w:rsid w:val="00351FED"/>
    <w:rsid w:val="00352591"/>
    <w:rsid w:val="00353344"/>
    <w:rsid w:val="00354430"/>
    <w:rsid w:val="00354499"/>
    <w:rsid w:val="00354CD3"/>
    <w:rsid w:val="00354EB1"/>
    <w:rsid w:val="00356772"/>
    <w:rsid w:val="00356A1B"/>
    <w:rsid w:val="00356EC6"/>
    <w:rsid w:val="00361259"/>
    <w:rsid w:val="00361630"/>
    <w:rsid w:val="003649B4"/>
    <w:rsid w:val="00366491"/>
    <w:rsid w:val="00366F9F"/>
    <w:rsid w:val="00367C83"/>
    <w:rsid w:val="003729A8"/>
    <w:rsid w:val="00373540"/>
    <w:rsid w:val="00373BD8"/>
    <w:rsid w:val="00374488"/>
    <w:rsid w:val="0037470B"/>
    <w:rsid w:val="00375327"/>
    <w:rsid w:val="0037552F"/>
    <w:rsid w:val="00375E9A"/>
    <w:rsid w:val="00380FB1"/>
    <w:rsid w:val="0038255C"/>
    <w:rsid w:val="003826AB"/>
    <w:rsid w:val="00382914"/>
    <w:rsid w:val="00382E07"/>
    <w:rsid w:val="00383F25"/>
    <w:rsid w:val="00385EA2"/>
    <w:rsid w:val="00385FD3"/>
    <w:rsid w:val="00386A1E"/>
    <w:rsid w:val="003874C4"/>
    <w:rsid w:val="00390DC0"/>
    <w:rsid w:val="00391AC6"/>
    <w:rsid w:val="0039392C"/>
    <w:rsid w:val="00393A6A"/>
    <w:rsid w:val="00394827"/>
    <w:rsid w:val="00395174"/>
    <w:rsid w:val="003955CF"/>
    <w:rsid w:val="00395705"/>
    <w:rsid w:val="00396B11"/>
    <w:rsid w:val="003A0B57"/>
    <w:rsid w:val="003A2896"/>
    <w:rsid w:val="003A2B6D"/>
    <w:rsid w:val="003A5BB3"/>
    <w:rsid w:val="003A5CDD"/>
    <w:rsid w:val="003A7015"/>
    <w:rsid w:val="003A77F8"/>
    <w:rsid w:val="003B06B1"/>
    <w:rsid w:val="003B1360"/>
    <w:rsid w:val="003B1BF0"/>
    <w:rsid w:val="003B1D96"/>
    <w:rsid w:val="003B3095"/>
    <w:rsid w:val="003B3F31"/>
    <w:rsid w:val="003B645A"/>
    <w:rsid w:val="003B6650"/>
    <w:rsid w:val="003B76BA"/>
    <w:rsid w:val="003C187B"/>
    <w:rsid w:val="003C189B"/>
    <w:rsid w:val="003C2862"/>
    <w:rsid w:val="003C2AAB"/>
    <w:rsid w:val="003C2C80"/>
    <w:rsid w:val="003C3929"/>
    <w:rsid w:val="003C3FE9"/>
    <w:rsid w:val="003C49C4"/>
    <w:rsid w:val="003C4BBE"/>
    <w:rsid w:val="003C56CF"/>
    <w:rsid w:val="003C6301"/>
    <w:rsid w:val="003C69FA"/>
    <w:rsid w:val="003C7745"/>
    <w:rsid w:val="003C7BBB"/>
    <w:rsid w:val="003C7E83"/>
    <w:rsid w:val="003C7E90"/>
    <w:rsid w:val="003D2C95"/>
    <w:rsid w:val="003D34CD"/>
    <w:rsid w:val="003D36AD"/>
    <w:rsid w:val="003D4069"/>
    <w:rsid w:val="003D417D"/>
    <w:rsid w:val="003D4301"/>
    <w:rsid w:val="003D44D1"/>
    <w:rsid w:val="003D44F6"/>
    <w:rsid w:val="003D7EB4"/>
    <w:rsid w:val="003E0517"/>
    <w:rsid w:val="003E0D1A"/>
    <w:rsid w:val="003E1189"/>
    <w:rsid w:val="003E298E"/>
    <w:rsid w:val="003E4E06"/>
    <w:rsid w:val="003E6907"/>
    <w:rsid w:val="003E7652"/>
    <w:rsid w:val="003E7E8B"/>
    <w:rsid w:val="003F0014"/>
    <w:rsid w:val="003F22B3"/>
    <w:rsid w:val="003F3077"/>
    <w:rsid w:val="003F3CE6"/>
    <w:rsid w:val="003F47BA"/>
    <w:rsid w:val="003F621B"/>
    <w:rsid w:val="003F6353"/>
    <w:rsid w:val="0040236D"/>
    <w:rsid w:val="0040292A"/>
    <w:rsid w:val="00404C58"/>
    <w:rsid w:val="00404DD1"/>
    <w:rsid w:val="00405AF7"/>
    <w:rsid w:val="00405C99"/>
    <w:rsid w:val="00406402"/>
    <w:rsid w:val="0040646A"/>
    <w:rsid w:val="00407AFA"/>
    <w:rsid w:val="00410048"/>
    <w:rsid w:val="0041016D"/>
    <w:rsid w:val="0041125C"/>
    <w:rsid w:val="00411629"/>
    <w:rsid w:val="004126C7"/>
    <w:rsid w:val="00412B2E"/>
    <w:rsid w:val="00414318"/>
    <w:rsid w:val="004147A5"/>
    <w:rsid w:val="00414CF8"/>
    <w:rsid w:val="0041507D"/>
    <w:rsid w:val="00415844"/>
    <w:rsid w:val="00416B19"/>
    <w:rsid w:val="004172BE"/>
    <w:rsid w:val="00417327"/>
    <w:rsid w:val="00420E69"/>
    <w:rsid w:val="00421334"/>
    <w:rsid w:val="00421C95"/>
    <w:rsid w:val="004230B9"/>
    <w:rsid w:val="004238C7"/>
    <w:rsid w:val="004260BC"/>
    <w:rsid w:val="00426713"/>
    <w:rsid w:val="00427835"/>
    <w:rsid w:val="00430B3A"/>
    <w:rsid w:val="00431BAA"/>
    <w:rsid w:val="00432126"/>
    <w:rsid w:val="00433CB8"/>
    <w:rsid w:val="0043427A"/>
    <w:rsid w:val="00434CB6"/>
    <w:rsid w:val="00435917"/>
    <w:rsid w:val="00435DA2"/>
    <w:rsid w:val="00435F58"/>
    <w:rsid w:val="00436FD5"/>
    <w:rsid w:val="00437CC6"/>
    <w:rsid w:val="00437ECE"/>
    <w:rsid w:val="00441315"/>
    <w:rsid w:val="00441E34"/>
    <w:rsid w:val="004429BF"/>
    <w:rsid w:val="00442A71"/>
    <w:rsid w:val="0044438D"/>
    <w:rsid w:val="00445C60"/>
    <w:rsid w:val="004460A3"/>
    <w:rsid w:val="00446FD6"/>
    <w:rsid w:val="0045117D"/>
    <w:rsid w:val="0045215D"/>
    <w:rsid w:val="00453BEC"/>
    <w:rsid w:val="0045433E"/>
    <w:rsid w:val="00454757"/>
    <w:rsid w:val="00455E72"/>
    <w:rsid w:val="00456CFB"/>
    <w:rsid w:val="00457153"/>
    <w:rsid w:val="0046145B"/>
    <w:rsid w:val="00461A19"/>
    <w:rsid w:val="004635B6"/>
    <w:rsid w:val="0046371E"/>
    <w:rsid w:val="004644F8"/>
    <w:rsid w:val="004648D1"/>
    <w:rsid w:val="00464B9D"/>
    <w:rsid w:val="0046622E"/>
    <w:rsid w:val="00466B78"/>
    <w:rsid w:val="00466BDC"/>
    <w:rsid w:val="00466D16"/>
    <w:rsid w:val="00466DBE"/>
    <w:rsid w:val="0046763A"/>
    <w:rsid w:val="0046797E"/>
    <w:rsid w:val="00470360"/>
    <w:rsid w:val="00471C8F"/>
    <w:rsid w:val="00473446"/>
    <w:rsid w:val="004740AC"/>
    <w:rsid w:val="00476E12"/>
    <w:rsid w:val="004774A7"/>
    <w:rsid w:val="00477EA1"/>
    <w:rsid w:val="00482253"/>
    <w:rsid w:val="004838F3"/>
    <w:rsid w:val="004842CE"/>
    <w:rsid w:val="00484497"/>
    <w:rsid w:val="004847B7"/>
    <w:rsid w:val="004849A5"/>
    <w:rsid w:val="00484BB0"/>
    <w:rsid w:val="00485E0B"/>
    <w:rsid w:val="00487474"/>
    <w:rsid w:val="00490353"/>
    <w:rsid w:val="0049173A"/>
    <w:rsid w:val="004919A4"/>
    <w:rsid w:val="00491EDC"/>
    <w:rsid w:val="00492F7F"/>
    <w:rsid w:val="004950E7"/>
    <w:rsid w:val="004950EA"/>
    <w:rsid w:val="0049559F"/>
    <w:rsid w:val="004964B1"/>
    <w:rsid w:val="00496B41"/>
    <w:rsid w:val="004A00B3"/>
    <w:rsid w:val="004A0168"/>
    <w:rsid w:val="004A5F3E"/>
    <w:rsid w:val="004A7B77"/>
    <w:rsid w:val="004B0664"/>
    <w:rsid w:val="004B08C1"/>
    <w:rsid w:val="004B1165"/>
    <w:rsid w:val="004B2078"/>
    <w:rsid w:val="004B2CFB"/>
    <w:rsid w:val="004B4DDD"/>
    <w:rsid w:val="004B4FA0"/>
    <w:rsid w:val="004B5331"/>
    <w:rsid w:val="004B5B70"/>
    <w:rsid w:val="004B7685"/>
    <w:rsid w:val="004C02B2"/>
    <w:rsid w:val="004C0A0A"/>
    <w:rsid w:val="004C211F"/>
    <w:rsid w:val="004C2B78"/>
    <w:rsid w:val="004C2DD3"/>
    <w:rsid w:val="004C3A83"/>
    <w:rsid w:val="004C45F7"/>
    <w:rsid w:val="004C538A"/>
    <w:rsid w:val="004C629C"/>
    <w:rsid w:val="004C66BB"/>
    <w:rsid w:val="004C6D63"/>
    <w:rsid w:val="004C753A"/>
    <w:rsid w:val="004D01D3"/>
    <w:rsid w:val="004D08F1"/>
    <w:rsid w:val="004D1815"/>
    <w:rsid w:val="004D1837"/>
    <w:rsid w:val="004D1EB6"/>
    <w:rsid w:val="004D240C"/>
    <w:rsid w:val="004D24D4"/>
    <w:rsid w:val="004D2DDC"/>
    <w:rsid w:val="004D4BCA"/>
    <w:rsid w:val="004D57A8"/>
    <w:rsid w:val="004D5B01"/>
    <w:rsid w:val="004D7A2D"/>
    <w:rsid w:val="004E0256"/>
    <w:rsid w:val="004E0EC1"/>
    <w:rsid w:val="004E1240"/>
    <w:rsid w:val="004E1643"/>
    <w:rsid w:val="004E179D"/>
    <w:rsid w:val="004E1DE3"/>
    <w:rsid w:val="004E2A54"/>
    <w:rsid w:val="004E3335"/>
    <w:rsid w:val="004E3DFE"/>
    <w:rsid w:val="004E4724"/>
    <w:rsid w:val="004E5C84"/>
    <w:rsid w:val="004E6179"/>
    <w:rsid w:val="004E6412"/>
    <w:rsid w:val="004F0799"/>
    <w:rsid w:val="004F1B42"/>
    <w:rsid w:val="004F1BF5"/>
    <w:rsid w:val="004F2C84"/>
    <w:rsid w:val="004F4844"/>
    <w:rsid w:val="004F4A42"/>
    <w:rsid w:val="004F5554"/>
    <w:rsid w:val="004F6D0D"/>
    <w:rsid w:val="004F7626"/>
    <w:rsid w:val="00500417"/>
    <w:rsid w:val="00503037"/>
    <w:rsid w:val="00503413"/>
    <w:rsid w:val="00503592"/>
    <w:rsid w:val="00503969"/>
    <w:rsid w:val="00505A05"/>
    <w:rsid w:val="005068AA"/>
    <w:rsid w:val="00506B4F"/>
    <w:rsid w:val="00506D99"/>
    <w:rsid w:val="00507152"/>
    <w:rsid w:val="00507D07"/>
    <w:rsid w:val="00510738"/>
    <w:rsid w:val="005112A6"/>
    <w:rsid w:val="005118B5"/>
    <w:rsid w:val="00514C88"/>
    <w:rsid w:val="005158B5"/>
    <w:rsid w:val="00517960"/>
    <w:rsid w:val="00517EB6"/>
    <w:rsid w:val="00520A75"/>
    <w:rsid w:val="00520E3F"/>
    <w:rsid w:val="0052123D"/>
    <w:rsid w:val="00521435"/>
    <w:rsid w:val="00521EA0"/>
    <w:rsid w:val="005229DF"/>
    <w:rsid w:val="00522C7B"/>
    <w:rsid w:val="0052356E"/>
    <w:rsid w:val="00523CA4"/>
    <w:rsid w:val="00525C13"/>
    <w:rsid w:val="00527947"/>
    <w:rsid w:val="005321D6"/>
    <w:rsid w:val="005328E6"/>
    <w:rsid w:val="005333F3"/>
    <w:rsid w:val="0053419F"/>
    <w:rsid w:val="005372A2"/>
    <w:rsid w:val="00537766"/>
    <w:rsid w:val="00537780"/>
    <w:rsid w:val="00540876"/>
    <w:rsid w:val="005411F9"/>
    <w:rsid w:val="00541E02"/>
    <w:rsid w:val="00542BA3"/>
    <w:rsid w:val="00542DB3"/>
    <w:rsid w:val="00543ED9"/>
    <w:rsid w:val="0054405A"/>
    <w:rsid w:val="00544815"/>
    <w:rsid w:val="005457D5"/>
    <w:rsid w:val="005470B8"/>
    <w:rsid w:val="00547599"/>
    <w:rsid w:val="0054772D"/>
    <w:rsid w:val="0055026D"/>
    <w:rsid w:val="00550FD5"/>
    <w:rsid w:val="00551089"/>
    <w:rsid w:val="0055220A"/>
    <w:rsid w:val="0055232C"/>
    <w:rsid w:val="00554169"/>
    <w:rsid w:val="00556A3E"/>
    <w:rsid w:val="00556F4C"/>
    <w:rsid w:val="0056091E"/>
    <w:rsid w:val="005609C2"/>
    <w:rsid w:val="00560EAB"/>
    <w:rsid w:val="00561BCB"/>
    <w:rsid w:val="005621DD"/>
    <w:rsid w:val="0056293B"/>
    <w:rsid w:val="00562CC4"/>
    <w:rsid w:val="00562D9A"/>
    <w:rsid w:val="005632F1"/>
    <w:rsid w:val="00563ADA"/>
    <w:rsid w:val="00563F0C"/>
    <w:rsid w:val="0056418D"/>
    <w:rsid w:val="00564999"/>
    <w:rsid w:val="005654F1"/>
    <w:rsid w:val="00566D05"/>
    <w:rsid w:val="00567523"/>
    <w:rsid w:val="00567990"/>
    <w:rsid w:val="00570651"/>
    <w:rsid w:val="00571301"/>
    <w:rsid w:val="00571B75"/>
    <w:rsid w:val="0057241D"/>
    <w:rsid w:val="00572739"/>
    <w:rsid w:val="0057340B"/>
    <w:rsid w:val="00574C9E"/>
    <w:rsid w:val="005751CC"/>
    <w:rsid w:val="00575ABD"/>
    <w:rsid w:val="00576BE1"/>
    <w:rsid w:val="0057712B"/>
    <w:rsid w:val="00582384"/>
    <w:rsid w:val="005826B3"/>
    <w:rsid w:val="005846D8"/>
    <w:rsid w:val="00587B3E"/>
    <w:rsid w:val="005905AE"/>
    <w:rsid w:val="00591596"/>
    <w:rsid w:val="00591CA7"/>
    <w:rsid w:val="005923A1"/>
    <w:rsid w:val="00595951"/>
    <w:rsid w:val="00596178"/>
    <w:rsid w:val="00597A30"/>
    <w:rsid w:val="005A0241"/>
    <w:rsid w:val="005A1134"/>
    <w:rsid w:val="005A2B36"/>
    <w:rsid w:val="005A3F06"/>
    <w:rsid w:val="005A3FE4"/>
    <w:rsid w:val="005A48AE"/>
    <w:rsid w:val="005A4BCC"/>
    <w:rsid w:val="005A4FC7"/>
    <w:rsid w:val="005A61ED"/>
    <w:rsid w:val="005A6C1F"/>
    <w:rsid w:val="005B1EF5"/>
    <w:rsid w:val="005B2954"/>
    <w:rsid w:val="005B2E74"/>
    <w:rsid w:val="005B33ED"/>
    <w:rsid w:val="005B3819"/>
    <w:rsid w:val="005B3D69"/>
    <w:rsid w:val="005B4071"/>
    <w:rsid w:val="005B4183"/>
    <w:rsid w:val="005B48CD"/>
    <w:rsid w:val="005B4AA4"/>
    <w:rsid w:val="005B6B0C"/>
    <w:rsid w:val="005B6B2D"/>
    <w:rsid w:val="005B7ECD"/>
    <w:rsid w:val="005C073A"/>
    <w:rsid w:val="005C0A60"/>
    <w:rsid w:val="005C3077"/>
    <w:rsid w:val="005C30B4"/>
    <w:rsid w:val="005C428C"/>
    <w:rsid w:val="005C449C"/>
    <w:rsid w:val="005C56B3"/>
    <w:rsid w:val="005C5AC7"/>
    <w:rsid w:val="005C6037"/>
    <w:rsid w:val="005C6A42"/>
    <w:rsid w:val="005C784B"/>
    <w:rsid w:val="005C7C05"/>
    <w:rsid w:val="005D0A62"/>
    <w:rsid w:val="005D0C7B"/>
    <w:rsid w:val="005D1C46"/>
    <w:rsid w:val="005D3F15"/>
    <w:rsid w:val="005D48BB"/>
    <w:rsid w:val="005D6395"/>
    <w:rsid w:val="005E053A"/>
    <w:rsid w:val="005E14A9"/>
    <w:rsid w:val="005E16AA"/>
    <w:rsid w:val="005E1895"/>
    <w:rsid w:val="005E2D76"/>
    <w:rsid w:val="005E3A6C"/>
    <w:rsid w:val="005E5862"/>
    <w:rsid w:val="005E599D"/>
    <w:rsid w:val="005E5F43"/>
    <w:rsid w:val="005E6D76"/>
    <w:rsid w:val="005F01AB"/>
    <w:rsid w:val="005F297B"/>
    <w:rsid w:val="005F45D1"/>
    <w:rsid w:val="005F5FA4"/>
    <w:rsid w:val="005F657E"/>
    <w:rsid w:val="005F75E6"/>
    <w:rsid w:val="005F79EE"/>
    <w:rsid w:val="00600CE5"/>
    <w:rsid w:val="00601077"/>
    <w:rsid w:val="006022B4"/>
    <w:rsid w:val="00602428"/>
    <w:rsid w:val="006055E0"/>
    <w:rsid w:val="0060574D"/>
    <w:rsid w:val="00605BE3"/>
    <w:rsid w:val="00606B3C"/>
    <w:rsid w:val="00607797"/>
    <w:rsid w:val="00610155"/>
    <w:rsid w:val="00610441"/>
    <w:rsid w:val="00611DAC"/>
    <w:rsid w:val="00615E16"/>
    <w:rsid w:val="00615E72"/>
    <w:rsid w:val="00616118"/>
    <w:rsid w:val="0061738A"/>
    <w:rsid w:val="00617E4E"/>
    <w:rsid w:val="00621B5E"/>
    <w:rsid w:val="00622050"/>
    <w:rsid w:val="0062283A"/>
    <w:rsid w:val="00622FF7"/>
    <w:rsid w:val="0062467A"/>
    <w:rsid w:val="00630E48"/>
    <w:rsid w:val="00630F86"/>
    <w:rsid w:val="006321DE"/>
    <w:rsid w:val="006367F5"/>
    <w:rsid w:val="00636D26"/>
    <w:rsid w:val="006372A8"/>
    <w:rsid w:val="00640709"/>
    <w:rsid w:val="0064191A"/>
    <w:rsid w:val="00642252"/>
    <w:rsid w:val="0064276E"/>
    <w:rsid w:val="0064296B"/>
    <w:rsid w:val="006455BE"/>
    <w:rsid w:val="00647CEC"/>
    <w:rsid w:val="006509E5"/>
    <w:rsid w:val="006517B4"/>
    <w:rsid w:val="00652448"/>
    <w:rsid w:val="0065330E"/>
    <w:rsid w:val="00653DEA"/>
    <w:rsid w:val="006541BD"/>
    <w:rsid w:val="00654824"/>
    <w:rsid w:val="00656B8E"/>
    <w:rsid w:val="00657254"/>
    <w:rsid w:val="00657419"/>
    <w:rsid w:val="00663112"/>
    <w:rsid w:val="006656D3"/>
    <w:rsid w:val="00671B83"/>
    <w:rsid w:val="00672E4A"/>
    <w:rsid w:val="00674FB4"/>
    <w:rsid w:val="00675A3B"/>
    <w:rsid w:val="00675BA8"/>
    <w:rsid w:val="00680060"/>
    <w:rsid w:val="0068010E"/>
    <w:rsid w:val="00681E7A"/>
    <w:rsid w:val="00683389"/>
    <w:rsid w:val="00683DE5"/>
    <w:rsid w:val="0069159A"/>
    <w:rsid w:val="00691619"/>
    <w:rsid w:val="00692200"/>
    <w:rsid w:val="006923FD"/>
    <w:rsid w:val="006946DD"/>
    <w:rsid w:val="006954E5"/>
    <w:rsid w:val="00695947"/>
    <w:rsid w:val="00696C83"/>
    <w:rsid w:val="00696FC8"/>
    <w:rsid w:val="006A1DE7"/>
    <w:rsid w:val="006A294D"/>
    <w:rsid w:val="006A3AEC"/>
    <w:rsid w:val="006A43FC"/>
    <w:rsid w:val="006A5D02"/>
    <w:rsid w:val="006A6943"/>
    <w:rsid w:val="006B1F18"/>
    <w:rsid w:val="006B3477"/>
    <w:rsid w:val="006B39A3"/>
    <w:rsid w:val="006B52A9"/>
    <w:rsid w:val="006B5B02"/>
    <w:rsid w:val="006B5E28"/>
    <w:rsid w:val="006B6CA1"/>
    <w:rsid w:val="006B7A43"/>
    <w:rsid w:val="006C08F7"/>
    <w:rsid w:val="006C0D40"/>
    <w:rsid w:val="006C1BB1"/>
    <w:rsid w:val="006C2BBD"/>
    <w:rsid w:val="006C4DCD"/>
    <w:rsid w:val="006C4E37"/>
    <w:rsid w:val="006C4F5C"/>
    <w:rsid w:val="006C5112"/>
    <w:rsid w:val="006C55D5"/>
    <w:rsid w:val="006C5782"/>
    <w:rsid w:val="006C6A3F"/>
    <w:rsid w:val="006C6E0A"/>
    <w:rsid w:val="006C6F9F"/>
    <w:rsid w:val="006C7D93"/>
    <w:rsid w:val="006C7F98"/>
    <w:rsid w:val="006D0584"/>
    <w:rsid w:val="006D1255"/>
    <w:rsid w:val="006D1B3D"/>
    <w:rsid w:val="006D2582"/>
    <w:rsid w:val="006D3638"/>
    <w:rsid w:val="006D53A2"/>
    <w:rsid w:val="006D59A9"/>
    <w:rsid w:val="006D5BA0"/>
    <w:rsid w:val="006D6E61"/>
    <w:rsid w:val="006D7504"/>
    <w:rsid w:val="006E001C"/>
    <w:rsid w:val="006E015A"/>
    <w:rsid w:val="006E2286"/>
    <w:rsid w:val="006E32D2"/>
    <w:rsid w:val="006E387D"/>
    <w:rsid w:val="006E3B13"/>
    <w:rsid w:val="006E4026"/>
    <w:rsid w:val="006E40AB"/>
    <w:rsid w:val="006E4C39"/>
    <w:rsid w:val="006E4CC9"/>
    <w:rsid w:val="006E7E66"/>
    <w:rsid w:val="006F0A78"/>
    <w:rsid w:val="006F0C74"/>
    <w:rsid w:val="006F167A"/>
    <w:rsid w:val="006F210C"/>
    <w:rsid w:val="006F2B4D"/>
    <w:rsid w:val="006F2CA4"/>
    <w:rsid w:val="006F366F"/>
    <w:rsid w:val="006F47D2"/>
    <w:rsid w:val="006F644C"/>
    <w:rsid w:val="006F6845"/>
    <w:rsid w:val="006F7C1C"/>
    <w:rsid w:val="00700818"/>
    <w:rsid w:val="00700EA8"/>
    <w:rsid w:val="007015CC"/>
    <w:rsid w:val="00701664"/>
    <w:rsid w:val="00701BBE"/>
    <w:rsid w:val="00702160"/>
    <w:rsid w:val="007036DA"/>
    <w:rsid w:val="00703CEA"/>
    <w:rsid w:val="00705FF5"/>
    <w:rsid w:val="00706303"/>
    <w:rsid w:val="00707D49"/>
    <w:rsid w:val="00707D50"/>
    <w:rsid w:val="007102AE"/>
    <w:rsid w:val="00710469"/>
    <w:rsid w:val="00710C58"/>
    <w:rsid w:val="00711082"/>
    <w:rsid w:val="00711A3E"/>
    <w:rsid w:val="00714591"/>
    <w:rsid w:val="00715012"/>
    <w:rsid w:val="007215B2"/>
    <w:rsid w:val="00722FFC"/>
    <w:rsid w:val="00723619"/>
    <w:rsid w:val="00726762"/>
    <w:rsid w:val="00726998"/>
    <w:rsid w:val="00727ABD"/>
    <w:rsid w:val="00727D5E"/>
    <w:rsid w:val="0073062A"/>
    <w:rsid w:val="00731F91"/>
    <w:rsid w:val="007337DF"/>
    <w:rsid w:val="00733D54"/>
    <w:rsid w:val="007340EF"/>
    <w:rsid w:val="00734E80"/>
    <w:rsid w:val="00735223"/>
    <w:rsid w:val="00735998"/>
    <w:rsid w:val="00735FA5"/>
    <w:rsid w:val="007370D0"/>
    <w:rsid w:val="00737E78"/>
    <w:rsid w:val="00740490"/>
    <w:rsid w:val="00740FAB"/>
    <w:rsid w:val="007424EF"/>
    <w:rsid w:val="00742988"/>
    <w:rsid w:val="00743321"/>
    <w:rsid w:val="007433BD"/>
    <w:rsid w:val="00744089"/>
    <w:rsid w:val="007441D7"/>
    <w:rsid w:val="00744B04"/>
    <w:rsid w:val="007468ED"/>
    <w:rsid w:val="007515DD"/>
    <w:rsid w:val="0075249A"/>
    <w:rsid w:val="00753B3A"/>
    <w:rsid w:val="00753E72"/>
    <w:rsid w:val="00753F98"/>
    <w:rsid w:val="00754BA5"/>
    <w:rsid w:val="00754C23"/>
    <w:rsid w:val="007554E6"/>
    <w:rsid w:val="00757BF7"/>
    <w:rsid w:val="00757C8F"/>
    <w:rsid w:val="00760660"/>
    <w:rsid w:val="00760BED"/>
    <w:rsid w:val="007626B6"/>
    <w:rsid w:val="007634A3"/>
    <w:rsid w:val="00764D03"/>
    <w:rsid w:val="00766B62"/>
    <w:rsid w:val="00772DFE"/>
    <w:rsid w:val="00774E15"/>
    <w:rsid w:val="0077704D"/>
    <w:rsid w:val="007771D9"/>
    <w:rsid w:val="00777266"/>
    <w:rsid w:val="00777AE6"/>
    <w:rsid w:val="00777AFA"/>
    <w:rsid w:val="007819E1"/>
    <w:rsid w:val="00782F9E"/>
    <w:rsid w:val="007838EA"/>
    <w:rsid w:val="007840D1"/>
    <w:rsid w:val="007848E4"/>
    <w:rsid w:val="007858F0"/>
    <w:rsid w:val="00785F26"/>
    <w:rsid w:val="00786F09"/>
    <w:rsid w:val="0079070B"/>
    <w:rsid w:val="00791032"/>
    <w:rsid w:val="007939E3"/>
    <w:rsid w:val="00794CAF"/>
    <w:rsid w:val="00795578"/>
    <w:rsid w:val="007A0503"/>
    <w:rsid w:val="007A099C"/>
    <w:rsid w:val="007A09B9"/>
    <w:rsid w:val="007A2463"/>
    <w:rsid w:val="007A2E9C"/>
    <w:rsid w:val="007A5FAF"/>
    <w:rsid w:val="007A67D3"/>
    <w:rsid w:val="007A68AC"/>
    <w:rsid w:val="007A744B"/>
    <w:rsid w:val="007B18A3"/>
    <w:rsid w:val="007B1C93"/>
    <w:rsid w:val="007B2588"/>
    <w:rsid w:val="007B2EE6"/>
    <w:rsid w:val="007B6736"/>
    <w:rsid w:val="007B7698"/>
    <w:rsid w:val="007B7F21"/>
    <w:rsid w:val="007C17E5"/>
    <w:rsid w:val="007C1CCF"/>
    <w:rsid w:val="007C214C"/>
    <w:rsid w:val="007C21DD"/>
    <w:rsid w:val="007C5622"/>
    <w:rsid w:val="007C6F99"/>
    <w:rsid w:val="007C76DB"/>
    <w:rsid w:val="007C77F0"/>
    <w:rsid w:val="007D08D7"/>
    <w:rsid w:val="007D0BFA"/>
    <w:rsid w:val="007D14F9"/>
    <w:rsid w:val="007D2D09"/>
    <w:rsid w:val="007D4B5B"/>
    <w:rsid w:val="007D4DB6"/>
    <w:rsid w:val="007D4E33"/>
    <w:rsid w:val="007D4F1F"/>
    <w:rsid w:val="007D5613"/>
    <w:rsid w:val="007D692F"/>
    <w:rsid w:val="007D7388"/>
    <w:rsid w:val="007E3004"/>
    <w:rsid w:val="007E319E"/>
    <w:rsid w:val="007E67D1"/>
    <w:rsid w:val="007E710E"/>
    <w:rsid w:val="007E77E4"/>
    <w:rsid w:val="007E78C3"/>
    <w:rsid w:val="007F001B"/>
    <w:rsid w:val="007F0923"/>
    <w:rsid w:val="007F256B"/>
    <w:rsid w:val="007F2EB0"/>
    <w:rsid w:val="007F3E6F"/>
    <w:rsid w:val="007F4C6A"/>
    <w:rsid w:val="007F67BA"/>
    <w:rsid w:val="007F76C7"/>
    <w:rsid w:val="0080081E"/>
    <w:rsid w:val="0080245E"/>
    <w:rsid w:val="008053D8"/>
    <w:rsid w:val="00807679"/>
    <w:rsid w:val="00807986"/>
    <w:rsid w:val="00810031"/>
    <w:rsid w:val="00810629"/>
    <w:rsid w:val="00810648"/>
    <w:rsid w:val="00811BA3"/>
    <w:rsid w:val="00812288"/>
    <w:rsid w:val="00812A8B"/>
    <w:rsid w:val="00815AD9"/>
    <w:rsid w:val="00822354"/>
    <w:rsid w:val="00822E6B"/>
    <w:rsid w:val="00823138"/>
    <w:rsid w:val="008233AE"/>
    <w:rsid w:val="00824EC3"/>
    <w:rsid w:val="00826549"/>
    <w:rsid w:val="008267DE"/>
    <w:rsid w:val="00826DDE"/>
    <w:rsid w:val="00827BD3"/>
    <w:rsid w:val="00831424"/>
    <w:rsid w:val="008330FB"/>
    <w:rsid w:val="00834AAF"/>
    <w:rsid w:val="00834D7A"/>
    <w:rsid w:val="008356FA"/>
    <w:rsid w:val="0083631D"/>
    <w:rsid w:val="00840F7B"/>
    <w:rsid w:val="0084132C"/>
    <w:rsid w:val="00843724"/>
    <w:rsid w:val="00843ABD"/>
    <w:rsid w:val="008450CF"/>
    <w:rsid w:val="008451D1"/>
    <w:rsid w:val="008453AC"/>
    <w:rsid w:val="00846980"/>
    <w:rsid w:val="00847D49"/>
    <w:rsid w:val="0085117C"/>
    <w:rsid w:val="00851738"/>
    <w:rsid w:val="008518A2"/>
    <w:rsid w:val="00851E68"/>
    <w:rsid w:val="00852085"/>
    <w:rsid w:val="0085689F"/>
    <w:rsid w:val="0085727B"/>
    <w:rsid w:val="00857397"/>
    <w:rsid w:val="00857FC9"/>
    <w:rsid w:val="008608C8"/>
    <w:rsid w:val="0086242D"/>
    <w:rsid w:val="0086260C"/>
    <w:rsid w:val="00862701"/>
    <w:rsid w:val="0086284C"/>
    <w:rsid w:val="0086292D"/>
    <w:rsid w:val="008631B7"/>
    <w:rsid w:val="00863CBF"/>
    <w:rsid w:val="00864900"/>
    <w:rsid w:val="00865BE5"/>
    <w:rsid w:val="00866C40"/>
    <w:rsid w:val="0086773C"/>
    <w:rsid w:val="0087066E"/>
    <w:rsid w:val="008724A1"/>
    <w:rsid w:val="0087261F"/>
    <w:rsid w:val="00875CE5"/>
    <w:rsid w:val="00876D96"/>
    <w:rsid w:val="00877510"/>
    <w:rsid w:val="008775CF"/>
    <w:rsid w:val="00880666"/>
    <w:rsid w:val="00882703"/>
    <w:rsid w:val="00883123"/>
    <w:rsid w:val="00883443"/>
    <w:rsid w:val="00883916"/>
    <w:rsid w:val="00883A88"/>
    <w:rsid w:val="008859FA"/>
    <w:rsid w:val="0088602A"/>
    <w:rsid w:val="008876B5"/>
    <w:rsid w:val="0088798B"/>
    <w:rsid w:val="00887C70"/>
    <w:rsid w:val="00890EC5"/>
    <w:rsid w:val="00890F1F"/>
    <w:rsid w:val="00891002"/>
    <w:rsid w:val="008910C8"/>
    <w:rsid w:val="0089180D"/>
    <w:rsid w:val="00891A6C"/>
    <w:rsid w:val="00891D69"/>
    <w:rsid w:val="00891EE3"/>
    <w:rsid w:val="00892D05"/>
    <w:rsid w:val="008952E9"/>
    <w:rsid w:val="008960D8"/>
    <w:rsid w:val="00896E46"/>
    <w:rsid w:val="008A12F4"/>
    <w:rsid w:val="008A4D55"/>
    <w:rsid w:val="008A522B"/>
    <w:rsid w:val="008A5CA3"/>
    <w:rsid w:val="008A7005"/>
    <w:rsid w:val="008A75A3"/>
    <w:rsid w:val="008B1A15"/>
    <w:rsid w:val="008B1D64"/>
    <w:rsid w:val="008B3ED7"/>
    <w:rsid w:val="008B40A7"/>
    <w:rsid w:val="008B4D57"/>
    <w:rsid w:val="008B4D59"/>
    <w:rsid w:val="008B531D"/>
    <w:rsid w:val="008B6264"/>
    <w:rsid w:val="008B65DC"/>
    <w:rsid w:val="008B789A"/>
    <w:rsid w:val="008B7DF4"/>
    <w:rsid w:val="008C07A5"/>
    <w:rsid w:val="008C278A"/>
    <w:rsid w:val="008C2DA8"/>
    <w:rsid w:val="008C3877"/>
    <w:rsid w:val="008C55D0"/>
    <w:rsid w:val="008C568C"/>
    <w:rsid w:val="008C588C"/>
    <w:rsid w:val="008C5DD1"/>
    <w:rsid w:val="008C61C0"/>
    <w:rsid w:val="008C7B36"/>
    <w:rsid w:val="008C7E1B"/>
    <w:rsid w:val="008D09E5"/>
    <w:rsid w:val="008D2F5E"/>
    <w:rsid w:val="008D3A24"/>
    <w:rsid w:val="008D48CE"/>
    <w:rsid w:val="008D4C7A"/>
    <w:rsid w:val="008D616A"/>
    <w:rsid w:val="008E047D"/>
    <w:rsid w:val="008E05AD"/>
    <w:rsid w:val="008E0BBF"/>
    <w:rsid w:val="008E0BC2"/>
    <w:rsid w:val="008E0E72"/>
    <w:rsid w:val="008E3096"/>
    <w:rsid w:val="008E57FE"/>
    <w:rsid w:val="008E70DE"/>
    <w:rsid w:val="008E78E3"/>
    <w:rsid w:val="008E7A2D"/>
    <w:rsid w:val="008F004F"/>
    <w:rsid w:val="008F1061"/>
    <w:rsid w:val="008F1357"/>
    <w:rsid w:val="008F1FE8"/>
    <w:rsid w:val="008F2A29"/>
    <w:rsid w:val="008F2B7C"/>
    <w:rsid w:val="008F3167"/>
    <w:rsid w:val="008F328A"/>
    <w:rsid w:val="008F41F9"/>
    <w:rsid w:val="008F460D"/>
    <w:rsid w:val="008F498E"/>
    <w:rsid w:val="008F49D7"/>
    <w:rsid w:val="008F4E5D"/>
    <w:rsid w:val="008F51C5"/>
    <w:rsid w:val="008F5980"/>
    <w:rsid w:val="008F5B5B"/>
    <w:rsid w:val="00900EC7"/>
    <w:rsid w:val="00900F99"/>
    <w:rsid w:val="009014CC"/>
    <w:rsid w:val="00902186"/>
    <w:rsid w:val="00902E1A"/>
    <w:rsid w:val="00903648"/>
    <w:rsid w:val="00903A41"/>
    <w:rsid w:val="00903D87"/>
    <w:rsid w:val="00903E87"/>
    <w:rsid w:val="00910D30"/>
    <w:rsid w:val="00911946"/>
    <w:rsid w:val="00911C5A"/>
    <w:rsid w:val="00912B96"/>
    <w:rsid w:val="00912FF8"/>
    <w:rsid w:val="00913795"/>
    <w:rsid w:val="00913B1D"/>
    <w:rsid w:val="00914379"/>
    <w:rsid w:val="009174C4"/>
    <w:rsid w:val="00917DB5"/>
    <w:rsid w:val="00917EC5"/>
    <w:rsid w:val="009219A1"/>
    <w:rsid w:val="00922B1F"/>
    <w:rsid w:val="0092409E"/>
    <w:rsid w:val="009243F4"/>
    <w:rsid w:val="00925552"/>
    <w:rsid w:val="00927714"/>
    <w:rsid w:val="00930ACE"/>
    <w:rsid w:val="00932460"/>
    <w:rsid w:val="009326F7"/>
    <w:rsid w:val="00934E2A"/>
    <w:rsid w:val="0093538F"/>
    <w:rsid w:val="00935513"/>
    <w:rsid w:val="00935CC8"/>
    <w:rsid w:val="00936361"/>
    <w:rsid w:val="00936A5B"/>
    <w:rsid w:val="00936DFD"/>
    <w:rsid w:val="00936E53"/>
    <w:rsid w:val="009374B1"/>
    <w:rsid w:val="009379C0"/>
    <w:rsid w:val="009422B7"/>
    <w:rsid w:val="009433EA"/>
    <w:rsid w:val="00943889"/>
    <w:rsid w:val="00943B80"/>
    <w:rsid w:val="00945AF1"/>
    <w:rsid w:val="0094680E"/>
    <w:rsid w:val="00946F91"/>
    <w:rsid w:val="00947072"/>
    <w:rsid w:val="009501BD"/>
    <w:rsid w:val="0095114A"/>
    <w:rsid w:val="00951477"/>
    <w:rsid w:val="0095527D"/>
    <w:rsid w:val="0095730B"/>
    <w:rsid w:val="00960CD4"/>
    <w:rsid w:val="00961F87"/>
    <w:rsid w:val="009640E5"/>
    <w:rsid w:val="00964F08"/>
    <w:rsid w:val="00965F33"/>
    <w:rsid w:val="00967FBE"/>
    <w:rsid w:val="00970389"/>
    <w:rsid w:val="0097075F"/>
    <w:rsid w:val="00970987"/>
    <w:rsid w:val="00970A76"/>
    <w:rsid w:val="009715A0"/>
    <w:rsid w:val="009716AD"/>
    <w:rsid w:val="00971AD8"/>
    <w:rsid w:val="00972435"/>
    <w:rsid w:val="00972C48"/>
    <w:rsid w:val="0097340A"/>
    <w:rsid w:val="00974EFA"/>
    <w:rsid w:val="00975694"/>
    <w:rsid w:val="00975F3A"/>
    <w:rsid w:val="0097631C"/>
    <w:rsid w:val="009766C7"/>
    <w:rsid w:val="0097710D"/>
    <w:rsid w:val="009772E4"/>
    <w:rsid w:val="009777AA"/>
    <w:rsid w:val="009806D7"/>
    <w:rsid w:val="0098073F"/>
    <w:rsid w:val="00981854"/>
    <w:rsid w:val="009824EE"/>
    <w:rsid w:val="00982A2C"/>
    <w:rsid w:val="009860AF"/>
    <w:rsid w:val="00987C02"/>
    <w:rsid w:val="00990A2D"/>
    <w:rsid w:val="00990D1D"/>
    <w:rsid w:val="00991790"/>
    <w:rsid w:val="00991FA8"/>
    <w:rsid w:val="00992545"/>
    <w:rsid w:val="00992A9C"/>
    <w:rsid w:val="009930C8"/>
    <w:rsid w:val="00993B7A"/>
    <w:rsid w:val="00994297"/>
    <w:rsid w:val="0099458D"/>
    <w:rsid w:val="00994F96"/>
    <w:rsid w:val="00996066"/>
    <w:rsid w:val="00996D98"/>
    <w:rsid w:val="009A06C0"/>
    <w:rsid w:val="009A18D7"/>
    <w:rsid w:val="009A2526"/>
    <w:rsid w:val="009A4394"/>
    <w:rsid w:val="009A57E7"/>
    <w:rsid w:val="009A70E4"/>
    <w:rsid w:val="009A7779"/>
    <w:rsid w:val="009A7AD3"/>
    <w:rsid w:val="009B0746"/>
    <w:rsid w:val="009B3228"/>
    <w:rsid w:val="009B3AF9"/>
    <w:rsid w:val="009B4B50"/>
    <w:rsid w:val="009B4BE5"/>
    <w:rsid w:val="009B53F0"/>
    <w:rsid w:val="009B742A"/>
    <w:rsid w:val="009C0A22"/>
    <w:rsid w:val="009C13BC"/>
    <w:rsid w:val="009C1753"/>
    <w:rsid w:val="009C685E"/>
    <w:rsid w:val="009C6C83"/>
    <w:rsid w:val="009C6DE5"/>
    <w:rsid w:val="009C6ED3"/>
    <w:rsid w:val="009C72F4"/>
    <w:rsid w:val="009D0CC2"/>
    <w:rsid w:val="009D1C79"/>
    <w:rsid w:val="009D2238"/>
    <w:rsid w:val="009D2582"/>
    <w:rsid w:val="009D29E2"/>
    <w:rsid w:val="009D4773"/>
    <w:rsid w:val="009D5152"/>
    <w:rsid w:val="009D7874"/>
    <w:rsid w:val="009E0D41"/>
    <w:rsid w:val="009E107C"/>
    <w:rsid w:val="009E136D"/>
    <w:rsid w:val="009E20FA"/>
    <w:rsid w:val="009E3540"/>
    <w:rsid w:val="009E4396"/>
    <w:rsid w:val="009E4BDB"/>
    <w:rsid w:val="009E65B1"/>
    <w:rsid w:val="009F13BE"/>
    <w:rsid w:val="009F1D7C"/>
    <w:rsid w:val="009F2371"/>
    <w:rsid w:val="009F414E"/>
    <w:rsid w:val="009F4FB1"/>
    <w:rsid w:val="009F65A7"/>
    <w:rsid w:val="009F6D48"/>
    <w:rsid w:val="009F7682"/>
    <w:rsid w:val="009F7D51"/>
    <w:rsid w:val="00A00C49"/>
    <w:rsid w:val="00A00FA7"/>
    <w:rsid w:val="00A01D16"/>
    <w:rsid w:val="00A01FE2"/>
    <w:rsid w:val="00A032D8"/>
    <w:rsid w:val="00A06B6D"/>
    <w:rsid w:val="00A07BE1"/>
    <w:rsid w:val="00A10B50"/>
    <w:rsid w:val="00A12011"/>
    <w:rsid w:val="00A12AE5"/>
    <w:rsid w:val="00A12BDA"/>
    <w:rsid w:val="00A1354E"/>
    <w:rsid w:val="00A136E4"/>
    <w:rsid w:val="00A13E5B"/>
    <w:rsid w:val="00A143B7"/>
    <w:rsid w:val="00A14416"/>
    <w:rsid w:val="00A1457E"/>
    <w:rsid w:val="00A1654C"/>
    <w:rsid w:val="00A16784"/>
    <w:rsid w:val="00A167C1"/>
    <w:rsid w:val="00A2054D"/>
    <w:rsid w:val="00A21D52"/>
    <w:rsid w:val="00A22DA4"/>
    <w:rsid w:val="00A23C05"/>
    <w:rsid w:val="00A23C1B"/>
    <w:rsid w:val="00A24DD6"/>
    <w:rsid w:val="00A25065"/>
    <w:rsid w:val="00A255C1"/>
    <w:rsid w:val="00A26B71"/>
    <w:rsid w:val="00A27AB2"/>
    <w:rsid w:val="00A27BF2"/>
    <w:rsid w:val="00A30BAC"/>
    <w:rsid w:val="00A3105F"/>
    <w:rsid w:val="00A31995"/>
    <w:rsid w:val="00A322F5"/>
    <w:rsid w:val="00A338BB"/>
    <w:rsid w:val="00A34414"/>
    <w:rsid w:val="00A346EB"/>
    <w:rsid w:val="00A35B3B"/>
    <w:rsid w:val="00A36611"/>
    <w:rsid w:val="00A37D96"/>
    <w:rsid w:val="00A37EC1"/>
    <w:rsid w:val="00A40B2C"/>
    <w:rsid w:val="00A40CAB"/>
    <w:rsid w:val="00A41EF9"/>
    <w:rsid w:val="00A42321"/>
    <w:rsid w:val="00A42B5F"/>
    <w:rsid w:val="00A42DEC"/>
    <w:rsid w:val="00A435D6"/>
    <w:rsid w:val="00A4453E"/>
    <w:rsid w:val="00A44628"/>
    <w:rsid w:val="00A45CA1"/>
    <w:rsid w:val="00A504A4"/>
    <w:rsid w:val="00A5103E"/>
    <w:rsid w:val="00A534AE"/>
    <w:rsid w:val="00A539C5"/>
    <w:rsid w:val="00A5425F"/>
    <w:rsid w:val="00A54D2D"/>
    <w:rsid w:val="00A55C43"/>
    <w:rsid w:val="00A55E67"/>
    <w:rsid w:val="00A56777"/>
    <w:rsid w:val="00A5677D"/>
    <w:rsid w:val="00A578F7"/>
    <w:rsid w:val="00A57AC2"/>
    <w:rsid w:val="00A60470"/>
    <w:rsid w:val="00A610D2"/>
    <w:rsid w:val="00A62721"/>
    <w:rsid w:val="00A63F22"/>
    <w:rsid w:val="00A64A6B"/>
    <w:rsid w:val="00A64F1C"/>
    <w:rsid w:val="00A65944"/>
    <w:rsid w:val="00A6689B"/>
    <w:rsid w:val="00A70485"/>
    <w:rsid w:val="00A7105D"/>
    <w:rsid w:val="00A7115E"/>
    <w:rsid w:val="00A712AB"/>
    <w:rsid w:val="00A712AF"/>
    <w:rsid w:val="00A72B6D"/>
    <w:rsid w:val="00A73A1C"/>
    <w:rsid w:val="00A74380"/>
    <w:rsid w:val="00A745A8"/>
    <w:rsid w:val="00A75B00"/>
    <w:rsid w:val="00A77C90"/>
    <w:rsid w:val="00A81B45"/>
    <w:rsid w:val="00A82D6F"/>
    <w:rsid w:val="00A8312B"/>
    <w:rsid w:val="00A84FF3"/>
    <w:rsid w:val="00A854F9"/>
    <w:rsid w:val="00A85C97"/>
    <w:rsid w:val="00A86143"/>
    <w:rsid w:val="00A912E8"/>
    <w:rsid w:val="00A9192C"/>
    <w:rsid w:val="00A921F7"/>
    <w:rsid w:val="00A93064"/>
    <w:rsid w:val="00A9323F"/>
    <w:rsid w:val="00A93D19"/>
    <w:rsid w:val="00A94085"/>
    <w:rsid w:val="00A94783"/>
    <w:rsid w:val="00A979BB"/>
    <w:rsid w:val="00AA0BAC"/>
    <w:rsid w:val="00AA1E16"/>
    <w:rsid w:val="00AA2512"/>
    <w:rsid w:val="00AA25A2"/>
    <w:rsid w:val="00AA56F2"/>
    <w:rsid w:val="00AA5AA7"/>
    <w:rsid w:val="00AA6815"/>
    <w:rsid w:val="00AA69DF"/>
    <w:rsid w:val="00AA7D13"/>
    <w:rsid w:val="00AB1113"/>
    <w:rsid w:val="00AB1E2B"/>
    <w:rsid w:val="00AB228A"/>
    <w:rsid w:val="00AB232F"/>
    <w:rsid w:val="00AB3062"/>
    <w:rsid w:val="00AB3A47"/>
    <w:rsid w:val="00AB3F95"/>
    <w:rsid w:val="00AB422F"/>
    <w:rsid w:val="00AB42EB"/>
    <w:rsid w:val="00AB4994"/>
    <w:rsid w:val="00AB5127"/>
    <w:rsid w:val="00AB62F4"/>
    <w:rsid w:val="00AB650E"/>
    <w:rsid w:val="00AC0200"/>
    <w:rsid w:val="00AC0253"/>
    <w:rsid w:val="00AC04CC"/>
    <w:rsid w:val="00AC16A4"/>
    <w:rsid w:val="00AC309E"/>
    <w:rsid w:val="00AC342F"/>
    <w:rsid w:val="00AC3967"/>
    <w:rsid w:val="00AC45E7"/>
    <w:rsid w:val="00AC539F"/>
    <w:rsid w:val="00AC5688"/>
    <w:rsid w:val="00AC67A9"/>
    <w:rsid w:val="00AD02D2"/>
    <w:rsid w:val="00AD036F"/>
    <w:rsid w:val="00AD12EF"/>
    <w:rsid w:val="00AD2899"/>
    <w:rsid w:val="00AD2F24"/>
    <w:rsid w:val="00AD4D69"/>
    <w:rsid w:val="00AD5413"/>
    <w:rsid w:val="00AD664E"/>
    <w:rsid w:val="00AD6F2D"/>
    <w:rsid w:val="00AD7F47"/>
    <w:rsid w:val="00AE0C15"/>
    <w:rsid w:val="00AE0FB5"/>
    <w:rsid w:val="00AE1964"/>
    <w:rsid w:val="00AE309C"/>
    <w:rsid w:val="00AE3357"/>
    <w:rsid w:val="00AE3486"/>
    <w:rsid w:val="00AE4702"/>
    <w:rsid w:val="00AE4AC7"/>
    <w:rsid w:val="00AE57E9"/>
    <w:rsid w:val="00AE5C95"/>
    <w:rsid w:val="00AE6162"/>
    <w:rsid w:val="00AE6602"/>
    <w:rsid w:val="00AE79BF"/>
    <w:rsid w:val="00AE7EB5"/>
    <w:rsid w:val="00AF5261"/>
    <w:rsid w:val="00AF63F8"/>
    <w:rsid w:val="00AF695C"/>
    <w:rsid w:val="00AF7D78"/>
    <w:rsid w:val="00B0284E"/>
    <w:rsid w:val="00B02BD1"/>
    <w:rsid w:val="00B02FA0"/>
    <w:rsid w:val="00B042DA"/>
    <w:rsid w:val="00B04862"/>
    <w:rsid w:val="00B051AA"/>
    <w:rsid w:val="00B05B84"/>
    <w:rsid w:val="00B109B9"/>
    <w:rsid w:val="00B10EC1"/>
    <w:rsid w:val="00B1299C"/>
    <w:rsid w:val="00B129E3"/>
    <w:rsid w:val="00B134EE"/>
    <w:rsid w:val="00B1385D"/>
    <w:rsid w:val="00B13BFB"/>
    <w:rsid w:val="00B141C0"/>
    <w:rsid w:val="00B14B7C"/>
    <w:rsid w:val="00B14D81"/>
    <w:rsid w:val="00B15A2B"/>
    <w:rsid w:val="00B20BA2"/>
    <w:rsid w:val="00B245EA"/>
    <w:rsid w:val="00B255FC"/>
    <w:rsid w:val="00B2565D"/>
    <w:rsid w:val="00B256E0"/>
    <w:rsid w:val="00B26EB6"/>
    <w:rsid w:val="00B27823"/>
    <w:rsid w:val="00B30024"/>
    <w:rsid w:val="00B3074E"/>
    <w:rsid w:val="00B3101D"/>
    <w:rsid w:val="00B31BBE"/>
    <w:rsid w:val="00B32ADC"/>
    <w:rsid w:val="00B3420E"/>
    <w:rsid w:val="00B35CF9"/>
    <w:rsid w:val="00B35E38"/>
    <w:rsid w:val="00B36ADC"/>
    <w:rsid w:val="00B370F0"/>
    <w:rsid w:val="00B37F43"/>
    <w:rsid w:val="00B40DB9"/>
    <w:rsid w:val="00B4331B"/>
    <w:rsid w:val="00B44247"/>
    <w:rsid w:val="00B44895"/>
    <w:rsid w:val="00B45382"/>
    <w:rsid w:val="00B46766"/>
    <w:rsid w:val="00B46C36"/>
    <w:rsid w:val="00B46DA3"/>
    <w:rsid w:val="00B4711A"/>
    <w:rsid w:val="00B50CFA"/>
    <w:rsid w:val="00B5187C"/>
    <w:rsid w:val="00B53360"/>
    <w:rsid w:val="00B538A8"/>
    <w:rsid w:val="00B543BA"/>
    <w:rsid w:val="00B54E00"/>
    <w:rsid w:val="00B56ED8"/>
    <w:rsid w:val="00B576A7"/>
    <w:rsid w:val="00B60244"/>
    <w:rsid w:val="00B60B72"/>
    <w:rsid w:val="00B61918"/>
    <w:rsid w:val="00B6232F"/>
    <w:rsid w:val="00B643AB"/>
    <w:rsid w:val="00B656E6"/>
    <w:rsid w:val="00B663D2"/>
    <w:rsid w:val="00B666B2"/>
    <w:rsid w:val="00B67061"/>
    <w:rsid w:val="00B7057C"/>
    <w:rsid w:val="00B70832"/>
    <w:rsid w:val="00B7103B"/>
    <w:rsid w:val="00B71BEF"/>
    <w:rsid w:val="00B7362F"/>
    <w:rsid w:val="00B74B91"/>
    <w:rsid w:val="00B74C4E"/>
    <w:rsid w:val="00B76544"/>
    <w:rsid w:val="00B778AC"/>
    <w:rsid w:val="00B77C79"/>
    <w:rsid w:val="00B80DFD"/>
    <w:rsid w:val="00B81E40"/>
    <w:rsid w:val="00B83AC1"/>
    <w:rsid w:val="00B83F15"/>
    <w:rsid w:val="00B85102"/>
    <w:rsid w:val="00B851C1"/>
    <w:rsid w:val="00B85530"/>
    <w:rsid w:val="00B87B8A"/>
    <w:rsid w:val="00B904F6"/>
    <w:rsid w:val="00B90C6F"/>
    <w:rsid w:val="00B912D0"/>
    <w:rsid w:val="00B918C0"/>
    <w:rsid w:val="00B9392C"/>
    <w:rsid w:val="00B94A81"/>
    <w:rsid w:val="00B95AA5"/>
    <w:rsid w:val="00B9619B"/>
    <w:rsid w:val="00B961E9"/>
    <w:rsid w:val="00B965F8"/>
    <w:rsid w:val="00BA0350"/>
    <w:rsid w:val="00BA0933"/>
    <w:rsid w:val="00BA5463"/>
    <w:rsid w:val="00BA6E72"/>
    <w:rsid w:val="00BA6FDC"/>
    <w:rsid w:val="00BA7D69"/>
    <w:rsid w:val="00BB0276"/>
    <w:rsid w:val="00BB0666"/>
    <w:rsid w:val="00BB1399"/>
    <w:rsid w:val="00BB1FBC"/>
    <w:rsid w:val="00BB3AE2"/>
    <w:rsid w:val="00BB3D37"/>
    <w:rsid w:val="00BB4CBA"/>
    <w:rsid w:val="00BB59C2"/>
    <w:rsid w:val="00BB74CD"/>
    <w:rsid w:val="00BC19FD"/>
    <w:rsid w:val="00BC267D"/>
    <w:rsid w:val="00BC4772"/>
    <w:rsid w:val="00BC5E17"/>
    <w:rsid w:val="00BC691D"/>
    <w:rsid w:val="00BC6A6C"/>
    <w:rsid w:val="00BC76B8"/>
    <w:rsid w:val="00BD0C58"/>
    <w:rsid w:val="00BD3C92"/>
    <w:rsid w:val="00BD6D9A"/>
    <w:rsid w:val="00BD6E12"/>
    <w:rsid w:val="00BD76D1"/>
    <w:rsid w:val="00BE1670"/>
    <w:rsid w:val="00BE2ABD"/>
    <w:rsid w:val="00BE2E2A"/>
    <w:rsid w:val="00BE34ED"/>
    <w:rsid w:val="00BE5715"/>
    <w:rsid w:val="00BE5E17"/>
    <w:rsid w:val="00BE677A"/>
    <w:rsid w:val="00BE6C1A"/>
    <w:rsid w:val="00BE7137"/>
    <w:rsid w:val="00BF00B8"/>
    <w:rsid w:val="00BF0333"/>
    <w:rsid w:val="00BF0D6F"/>
    <w:rsid w:val="00BF1731"/>
    <w:rsid w:val="00BF1A9E"/>
    <w:rsid w:val="00BF350C"/>
    <w:rsid w:val="00BF3C4E"/>
    <w:rsid w:val="00BF4D9F"/>
    <w:rsid w:val="00BF5199"/>
    <w:rsid w:val="00BF66A1"/>
    <w:rsid w:val="00BF7B91"/>
    <w:rsid w:val="00C01B3B"/>
    <w:rsid w:val="00C0243E"/>
    <w:rsid w:val="00C024ED"/>
    <w:rsid w:val="00C0326A"/>
    <w:rsid w:val="00C03D7F"/>
    <w:rsid w:val="00C03DB1"/>
    <w:rsid w:val="00C03F28"/>
    <w:rsid w:val="00C04E67"/>
    <w:rsid w:val="00C04E71"/>
    <w:rsid w:val="00C04EEA"/>
    <w:rsid w:val="00C05701"/>
    <w:rsid w:val="00C06628"/>
    <w:rsid w:val="00C06DF3"/>
    <w:rsid w:val="00C07E64"/>
    <w:rsid w:val="00C119D6"/>
    <w:rsid w:val="00C124C9"/>
    <w:rsid w:val="00C13F37"/>
    <w:rsid w:val="00C14D6D"/>
    <w:rsid w:val="00C15D1E"/>
    <w:rsid w:val="00C16B32"/>
    <w:rsid w:val="00C17F84"/>
    <w:rsid w:val="00C20820"/>
    <w:rsid w:val="00C21265"/>
    <w:rsid w:val="00C218E1"/>
    <w:rsid w:val="00C21FD8"/>
    <w:rsid w:val="00C21FDE"/>
    <w:rsid w:val="00C2456E"/>
    <w:rsid w:val="00C24745"/>
    <w:rsid w:val="00C24D62"/>
    <w:rsid w:val="00C24E71"/>
    <w:rsid w:val="00C2529C"/>
    <w:rsid w:val="00C27747"/>
    <w:rsid w:val="00C27F88"/>
    <w:rsid w:val="00C30225"/>
    <w:rsid w:val="00C31070"/>
    <w:rsid w:val="00C31CFB"/>
    <w:rsid w:val="00C31D9C"/>
    <w:rsid w:val="00C31FB8"/>
    <w:rsid w:val="00C345F4"/>
    <w:rsid w:val="00C35B2E"/>
    <w:rsid w:val="00C36C1F"/>
    <w:rsid w:val="00C36C80"/>
    <w:rsid w:val="00C37C4B"/>
    <w:rsid w:val="00C40190"/>
    <w:rsid w:val="00C40570"/>
    <w:rsid w:val="00C41329"/>
    <w:rsid w:val="00C424DA"/>
    <w:rsid w:val="00C42EEF"/>
    <w:rsid w:val="00C43798"/>
    <w:rsid w:val="00C44B72"/>
    <w:rsid w:val="00C472B8"/>
    <w:rsid w:val="00C47595"/>
    <w:rsid w:val="00C47CCA"/>
    <w:rsid w:val="00C50FF9"/>
    <w:rsid w:val="00C52D70"/>
    <w:rsid w:val="00C532C5"/>
    <w:rsid w:val="00C54650"/>
    <w:rsid w:val="00C55EA7"/>
    <w:rsid w:val="00C56622"/>
    <w:rsid w:val="00C57C37"/>
    <w:rsid w:val="00C61023"/>
    <w:rsid w:val="00C6142A"/>
    <w:rsid w:val="00C61A1D"/>
    <w:rsid w:val="00C62718"/>
    <w:rsid w:val="00C63032"/>
    <w:rsid w:val="00C63E4B"/>
    <w:rsid w:val="00C64538"/>
    <w:rsid w:val="00C64C66"/>
    <w:rsid w:val="00C6549E"/>
    <w:rsid w:val="00C65B3F"/>
    <w:rsid w:val="00C66013"/>
    <w:rsid w:val="00C66E4F"/>
    <w:rsid w:val="00C67518"/>
    <w:rsid w:val="00C67554"/>
    <w:rsid w:val="00C67F93"/>
    <w:rsid w:val="00C70125"/>
    <w:rsid w:val="00C7130E"/>
    <w:rsid w:val="00C71C35"/>
    <w:rsid w:val="00C72EFD"/>
    <w:rsid w:val="00C75CB3"/>
    <w:rsid w:val="00C77F77"/>
    <w:rsid w:val="00C8063C"/>
    <w:rsid w:val="00C8265F"/>
    <w:rsid w:val="00C82B7A"/>
    <w:rsid w:val="00C83098"/>
    <w:rsid w:val="00C83215"/>
    <w:rsid w:val="00C85273"/>
    <w:rsid w:val="00C904EC"/>
    <w:rsid w:val="00C90F86"/>
    <w:rsid w:val="00C92C79"/>
    <w:rsid w:val="00C931CB"/>
    <w:rsid w:val="00C9564E"/>
    <w:rsid w:val="00C96076"/>
    <w:rsid w:val="00CA1533"/>
    <w:rsid w:val="00CA3DCE"/>
    <w:rsid w:val="00CA507C"/>
    <w:rsid w:val="00CA53C1"/>
    <w:rsid w:val="00CA7088"/>
    <w:rsid w:val="00CB0ADE"/>
    <w:rsid w:val="00CB0C34"/>
    <w:rsid w:val="00CB2315"/>
    <w:rsid w:val="00CB3810"/>
    <w:rsid w:val="00CB3DAA"/>
    <w:rsid w:val="00CB4578"/>
    <w:rsid w:val="00CB46DD"/>
    <w:rsid w:val="00CB54E2"/>
    <w:rsid w:val="00CB55D9"/>
    <w:rsid w:val="00CB6627"/>
    <w:rsid w:val="00CB79CA"/>
    <w:rsid w:val="00CB7F49"/>
    <w:rsid w:val="00CC0082"/>
    <w:rsid w:val="00CC0C64"/>
    <w:rsid w:val="00CC0D18"/>
    <w:rsid w:val="00CC0E60"/>
    <w:rsid w:val="00CC1444"/>
    <w:rsid w:val="00CC3627"/>
    <w:rsid w:val="00CC3BB0"/>
    <w:rsid w:val="00CC46ED"/>
    <w:rsid w:val="00CC46F8"/>
    <w:rsid w:val="00CC6CA5"/>
    <w:rsid w:val="00CC74CF"/>
    <w:rsid w:val="00CC7FE4"/>
    <w:rsid w:val="00CD1374"/>
    <w:rsid w:val="00CD1F14"/>
    <w:rsid w:val="00CD595A"/>
    <w:rsid w:val="00CD7222"/>
    <w:rsid w:val="00CD77FD"/>
    <w:rsid w:val="00CD786F"/>
    <w:rsid w:val="00CE06BB"/>
    <w:rsid w:val="00CE06EC"/>
    <w:rsid w:val="00CE0A6B"/>
    <w:rsid w:val="00CE2600"/>
    <w:rsid w:val="00CE3305"/>
    <w:rsid w:val="00CE3595"/>
    <w:rsid w:val="00CE385F"/>
    <w:rsid w:val="00CE4F29"/>
    <w:rsid w:val="00CE58B1"/>
    <w:rsid w:val="00CE60A9"/>
    <w:rsid w:val="00CE6E89"/>
    <w:rsid w:val="00CF0122"/>
    <w:rsid w:val="00CF1651"/>
    <w:rsid w:val="00CF19C3"/>
    <w:rsid w:val="00CF2555"/>
    <w:rsid w:val="00CF2B2A"/>
    <w:rsid w:val="00CF2B90"/>
    <w:rsid w:val="00CF3395"/>
    <w:rsid w:val="00CF3529"/>
    <w:rsid w:val="00CF3694"/>
    <w:rsid w:val="00CF491B"/>
    <w:rsid w:val="00CF501B"/>
    <w:rsid w:val="00CF6CFD"/>
    <w:rsid w:val="00CF6E0F"/>
    <w:rsid w:val="00CF74BB"/>
    <w:rsid w:val="00D002FC"/>
    <w:rsid w:val="00D01004"/>
    <w:rsid w:val="00D01E59"/>
    <w:rsid w:val="00D01FE9"/>
    <w:rsid w:val="00D023E4"/>
    <w:rsid w:val="00D02F30"/>
    <w:rsid w:val="00D03B17"/>
    <w:rsid w:val="00D056F9"/>
    <w:rsid w:val="00D05984"/>
    <w:rsid w:val="00D05BA8"/>
    <w:rsid w:val="00D06834"/>
    <w:rsid w:val="00D06F1B"/>
    <w:rsid w:val="00D0766F"/>
    <w:rsid w:val="00D10510"/>
    <w:rsid w:val="00D11C42"/>
    <w:rsid w:val="00D12C78"/>
    <w:rsid w:val="00D14AC2"/>
    <w:rsid w:val="00D15302"/>
    <w:rsid w:val="00D15519"/>
    <w:rsid w:val="00D159DF"/>
    <w:rsid w:val="00D15C2F"/>
    <w:rsid w:val="00D15F50"/>
    <w:rsid w:val="00D164E1"/>
    <w:rsid w:val="00D1662E"/>
    <w:rsid w:val="00D1672E"/>
    <w:rsid w:val="00D16999"/>
    <w:rsid w:val="00D17BBD"/>
    <w:rsid w:val="00D17E3E"/>
    <w:rsid w:val="00D2108C"/>
    <w:rsid w:val="00D2170E"/>
    <w:rsid w:val="00D225EC"/>
    <w:rsid w:val="00D2385B"/>
    <w:rsid w:val="00D244D7"/>
    <w:rsid w:val="00D2473C"/>
    <w:rsid w:val="00D25D91"/>
    <w:rsid w:val="00D261EB"/>
    <w:rsid w:val="00D2632A"/>
    <w:rsid w:val="00D26590"/>
    <w:rsid w:val="00D269FF"/>
    <w:rsid w:val="00D26ECE"/>
    <w:rsid w:val="00D309A5"/>
    <w:rsid w:val="00D31892"/>
    <w:rsid w:val="00D31978"/>
    <w:rsid w:val="00D3585E"/>
    <w:rsid w:val="00D36555"/>
    <w:rsid w:val="00D37435"/>
    <w:rsid w:val="00D37BB2"/>
    <w:rsid w:val="00D40155"/>
    <w:rsid w:val="00D40333"/>
    <w:rsid w:val="00D40384"/>
    <w:rsid w:val="00D4070C"/>
    <w:rsid w:val="00D40B3D"/>
    <w:rsid w:val="00D42FCA"/>
    <w:rsid w:val="00D43CC9"/>
    <w:rsid w:val="00D449D6"/>
    <w:rsid w:val="00D46A4D"/>
    <w:rsid w:val="00D5062C"/>
    <w:rsid w:val="00D52726"/>
    <w:rsid w:val="00D55074"/>
    <w:rsid w:val="00D569DE"/>
    <w:rsid w:val="00D575E9"/>
    <w:rsid w:val="00D5791E"/>
    <w:rsid w:val="00D603F9"/>
    <w:rsid w:val="00D60DCF"/>
    <w:rsid w:val="00D60EB7"/>
    <w:rsid w:val="00D615A6"/>
    <w:rsid w:val="00D62652"/>
    <w:rsid w:val="00D641BB"/>
    <w:rsid w:val="00D66AD6"/>
    <w:rsid w:val="00D701F0"/>
    <w:rsid w:val="00D70B67"/>
    <w:rsid w:val="00D72024"/>
    <w:rsid w:val="00D72312"/>
    <w:rsid w:val="00D72451"/>
    <w:rsid w:val="00D72578"/>
    <w:rsid w:val="00D72B53"/>
    <w:rsid w:val="00D74A62"/>
    <w:rsid w:val="00D74B25"/>
    <w:rsid w:val="00D75161"/>
    <w:rsid w:val="00D76B62"/>
    <w:rsid w:val="00D77EEA"/>
    <w:rsid w:val="00D8041B"/>
    <w:rsid w:val="00D80498"/>
    <w:rsid w:val="00D8114B"/>
    <w:rsid w:val="00D828C8"/>
    <w:rsid w:val="00D82FC3"/>
    <w:rsid w:val="00D83BBA"/>
    <w:rsid w:val="00D86B6D"/>
    <w:rsid w:val="00D878C2"/>
    <w:rsid w:val="00D87C3C"/>
    <w:rsid w:val="00D87FEB"/>
    <w:rsid w:val="00D90D18"/>
    <w:rsid w:val="00D91E36"/>
    <w:rsid w:val="00D937CA"/>
    <w:rsid w:val="00D944C2"/>
    <w:rsid w:val="00D946F4"/>
    <w:rsid w:val="00D947B2"/>
    <w:rsid w:val="00D94CB9"/>
    <w:rsid w:val="00D95DB0"/>
    <w:rsid w:val="00D9667F"/>
    <w:rsid w:val="00D96961"/>
    <w:rsid w:val="00D96A88"/>
    <w:rsid w:val="00D97A0D"/>
    <w:rsid w:val="00DA0DD7"/>
    <w:rsid w:val="00DA2788"/>
    <w:rsid w:val="00DA2840"/>
    <w:rsid w:val="00DA289A"/>
    <w:rsid w:val="00DA3C84"/>
    <w:rsid w:val="00DA3E38"/>
    <w:rsid w:val="00DA4A14"/>
    <w:rsid w:val="00DA552D"/>
    <w:rsid w:val="00DA5E26"/>
    <w:rsid w:val="00DA5F3A"/>
    <w:rsid w:val="00DA642B"/>
    <w:rsid w:val="00DA6812"/>
    <w:rsid w:val="00DA6BFF"/>
    <w:rsid w:val="00DA7967"/>
    <w:rsid w:val="00DB0036"/>
    <w:rsid w:val="00DB0C0E"/>
    <w:rsid w:val="00DB1D5F"/>
    <w:rsid w:val="00DB201C"/>
    <w:rsid w:val="00DB20CE"/>
    <w:rsid w:val="00DB24B0"/>
    <w:rsid w:val="00DB2AD6"/>
    <w:rsid w:val="00DB4B93"/>
    <w:rsid w:val="00DB53D7"/>
    <w:rsid w:val="00DB6887"/>
    <w:rsid w:val="00DB6BAE"/>
    <w:rsid w:val="00DB759B"/>
    <w:rsid w:val="00DC120F"/>
    <w:rsid w:val="00DC14A8"/>
    <w:rsid w:val="00DC285A"/>
    <w:rsid w:val="00DC58B9"/>
    <w:rsid w:val="00DC5C74"/>
    <w:rsid w:val="00DC7248"/>
    <w:rsid w:val="00DC7E2F"/>
    <w:rsid w:val="00DD089A"/>
    <w:rsid w:val="00DD1845"/>
    <w:rsid w:val="00DD1D41"/>
    <w:rsid w:val="00DD1F67"/>
    <w:rsid w:val="00DD2EF9"/>
    <w:rsid w:val="00DD3036"/>
    <w:rsid w:val="00DD33C4"/>
    <w:rsid w:val="00DD3F4F"/>
    <w:rsid w:val="00DD4198"/>
    <w:rsid w:val="00DD443A"/>
    <w:rsid w:val="00DD4E78"/>
    <w:rsid w:val="00DD5C3D"/>
    <w:rsid w:val="00DD605F"/>
    <w:rsid w:val="00DD76EB"/>
    <w:rsid w:val="00DD7739"/>
    <w:rsid w:val="00DE1ACD"/>
    <w:rsid w:val="00DE1DB0"/>
    <w:rsid w:val="00DE2306"/>
    <w:rsid w:val="00DE359C"/>
    <w:rsid w:val="00DE4999"/>
    <w:rsid w:val="00DE50C8"/>
    <w:rsid w:val="00DE57BF"/>
    <w:rsid w:val="00DE6841"/>
    <w:rsid w:val="00DF04B1"/>
    <w:rsid w:val="00DF05CD"/>
    <w:rsid w:val="00DF2C75"/>
    <w:rsid w:val="00DF7122"/>
    <w:rsid w:val="00DF7A54"/>
    <w:rsid w:val="00DF7D37"/>
    <w:rsid w:val="00E00E2E"/>
    <w:rsid w:val="00E01CE1"/>
    <w:rsid w:val="00E028E2"/>
    <w:rsid w:val="00E02B34"/>
    <w:rsid w:val="00E07D49"/>
    <w:rsid w:val="00E1048B"/>
    <w:rsid w:val="00E10BFE"/>
    <w:rsid w:val="00E11F9F"/>
    <w:rsid w:val="00E1310C"/>
    <w:rsid w:val="00E1447C"/>
    <w:rsid w:val="00E14EFA"/>
    <w:rsid w:val="00E15226"/>
    <w:rsid w:val="00E153E2"/>
    <w:rsid w:val="00E157C5"/>
    <w:rsid w:val="00E1693C"/>
    <w:rsid w:val="00E16CD1"/>
    <w:rsid w:val="00E16D91"/>
    <w:rsid w:val="00E177C0"/>
    <w:rsid w:val="00E1787D"/>
    <w:rsid w:val="00E2000A"/>
    <w:rsid w:val="00E21530"/>
    <w:rsid w:val="00E22FB9"/>
    <w:rsid w:val="00E2446E"/>
    <w:rsid w:val="00E24770"/>
    <w:rsid w:val="00E24E2B"/>
    <w:rsid w:val="00E25AB9"/>
    <w:rsid w:val="00E270FA"/>
    <w:rsid w:val="00E27334"/>
    <w:rsid w:val="00E277B3"/>
    <w:rsid w:val="00E27978"/>
    <w:rsid w:val="00E27C5A"/>
    <w:rsid w:val="00E27F4F"/>
    <w:rsid w:val="00E310E8"/>
    <w:rsid w:val="00E32AF1"/>
    <w:rsid w:val="00E32BA5"/>
    <w:rsid w:val="00E35213"/>
    <w:rsid w:val="00E3550B"/>
    <w:rsid w:val="00E364A7"/>
    <w:rsid w:val="00E36A48"/>
    <w:rsid w:val="00E375A9"/>
    <w:rsid w:val="00E4129C"/>
    <w:rsid w:val="00E41573"/>
    <w:rsid w:val="00E43495"/>
    <w:rsid w:val="00E43B98"/>
    <w:rsid w:val="00E44D9B"/>
    <w:rsid w:val="00E45B03"/>
    <w:rsid w:val="00E46116"/>
    <w:rsid w:val="00E46DCB"/>
    <w:rsid w:val="00E50F9A"/>
    <w:rsid w:val="00E510C6"/>
    <w:rsid w:val="00E515FC"/>
    <w:rsid w:val="00E51B23"/>
    <w:rsid w:val="00E5228E"/>
    <w:rsid w:val="00E5414E"/>
    <w:rsid w:val="00E541FE"/>
    <w:rsid w:val="00E54DF6"/>
    <w:rsid w:val="00E54E89"/>
    <w:rsid w:val="00E55242"/>
    <w:rsid w:val="00E57136"/>
    <w:rsid w:val="00E57411"/>
    <w:rsid w:val="00E60C7C"/>
    <w:rsid w:val="00E61B88"/>
    <w:rsid w:val="00E62D74"/>
    <w:rsid w:val="00E63573"/>
    <w:rsid w:val="00E65071"/>
    <w:rsid w:val="00E65683"/>
    <w:rsid w:val="00E666FC"/>
    <w:rsid w:val="00E66A32"/>
    <w:rsid w:val="00E66BE5"/>
    <w:rsid w:val="00E66C7C"/>
    <w:rsid w:val="00E7001E"/>
    <w:rsid w:val="00E704AF"/>
    <w:rsid w:val="00E72083"/>
    <w:rsid w:val="00E72941"/>
    <w:rsid w:val="00E72C5C"/>
    <w:rsid w:val="00E73FDA"/>
    <w:rsid w:val="00E74F74"/>
    <w:rsid w:val="00E758D0"/>
    <w:rsid w:val="00E76419"/>
    <w:rsid w:val="00E77756"/>
    <w:rsid w:val="00E77BFA"/>
    <w:rsid w:val="00E77F0F"/>
    <w:rsid w:val="00E80C8C"/>
    <w:rsid w:val="00E80CCA"/>
    <w:rsid w:val="00E81C96"/>
    <w:rsid w:val="00E82504"/>
    <w:rsid w:val="00E8392D"/>
    <w:rsid w:val="00E8404A"/>
    <w:rsid w:val="00E8480F"/>
    <w:rsid w:val="00E84BF3"/>
    <w:rsid w:val="00E84D3F"/>
    <w:rsid w:val="00E865FC"/>
    <w:rsid w:val="00E87B81"/>
    <w:rsid w:val="00E9060A"/>
    <w:rsid w:val="00E9099D"/>
    <w:rsid w:val="00E94043"/>
    <w:rsid w:val="00E94570"/>
    <w:rsid w:val="00E96824"/>
    <w:rsid w:val="00EA01D3"/>
    <w:rsid w:val="00EA0341"/>
    <w:rsid w:val="00EA1271"/>
    <w:rsid w:val="00EA176D"/>
    <w:rsid w:val="00EA1E3C"/>
    <w:rsid w:val="00EA20FA"/>
    <w:rsid w:val="00EA24CE"/>
    <w:rsid w:val="00EA2686"/>
    <w:rsid w:val="00EA2744"/>
    <w:rsid w:val="00EA2CCE"/>
    <w:rsid w:val="00EA348A"/>
    <w:rsid w:val="00EA4650"/>
    <w:rsid w:val="00EA6654"/>
    <w:rsid w:val="00EA7C43"/>
    <w:rsid w:val="00EB1C37"/>
    <w:rsid w:val="00EB3DE9"/>
    <w:rsid w:val="00EB4BC8"/>
    <w:rsid w:val="00EB54B9"/>
    <w:rsid w:val="00EB7C31"/>
    <w:rsid w:val="00EC324D"/>
    <w:rsid w:val="00EC3CEF"/>
    <w:rsid w:val="00EC4923"/>
    <w:rsid w:val="00EC49BA"/>
    <w:rsid w:val="00EC58C7"/>
    <w:rsid w:val="00EC5BE3"/>
    <w:rsid w:val="00ED07DF"/>
    <w:rsid w:val="00ED0FE3"/>
    <w:rsid w:val="00ED12A4"/>
    <w:rsid w:val="00ED1717"/>
    <w:rsid w:val="00ED1724"/>
    <w:rsid w:val="00ED5A21"/>
    <w:rsid w:val="00ED6018"/>
    <w:rsid w:val="00ED72A1"/>
    <w:rsid w:val="00EE0D03"/>
    <w:rsid w:val="00EE37A4"/>
    <w:rsid w:val="00EE5D47"/>
    <w:rsid w:val="00EE651A"/>
    <w:rsid w:val="00EE6674"/>
    <w:rsid w:val="00EE6A73"/>
    <w:rsid w:val="00EE7EF4"/>
    <w:rsid w:val="00EF18D5"/>
    <w:rsid w:val="00EF21E0"/>
    <w:rsid w:val="00EF382B"/>
    <w:rsid w:val="00EF3DED"/>
    <w:rsid w:val="00EF4154"/>
    <w:rsid w:val="00EF4890"/>
    <w:rsid w:val="00EF4C89"/>
    <w:rsid w:val="00EF5D6F"/>
    <w:rsid w:val="00EF6BF7"/>
    <w:rsid w:val="00F012C5"/>
    <w:rsid w:val="00F027C3"/>
    <w:rsid w:val="00F03A1A"/>
    <w:rsid w:val="00F03F4A"/>
    <w:rsid w:val="00F05526"/>
    <w:rsid w:val="00F05BB2"/>
    <w:rsid w:val="00F06FC2"/>
    <w:rsid w:val="00F077FB"/>
    <w:rsid w:val="00F109A1"/>
    <w:rsid w:val="00F10E5F"/>
    <w:rsid w:val="00F1111F"/>
    <w:rsid w:val="00F13163"/>
    <w:rsid w:val="00F145F2"/>
    <w:rsid w:val="00F147EA"/>
    <w:rsid w:val="00F1560C"/>
    <w:rsid w:val="00F162C0"/>
    <w:rsid w:val="00F17CE7"/>
    <w:rsid w:val="00F20F81"/>
    <w:rsid w:val="00F21216"/>
    <w:rsid w:val="00F21433"/>
    <w:rsid w:val="00F2256D"/>
    <w:rsid w:val="00F24F98"/>
    <w:rsid w:val="00F27BA3"/>
    <w:rsid w:val="00F30143"/>
    <w:rsid w:val="00F32E80"/>
    <w:rsid w:val="00F33CC0"/>
    <w:rsid w:val="00F34F55"/>
    <w:rsid w:val="00F37095"/>
    <w:rsid w:val="00F370B5"/>
    <w:rsid w:val="00F400BF"/>
    <w:rsid w:val="00F43C81"/>
    <w:rsid w:val="00F45668"/>
    <w:rsid w:val="00F471A6"/>
    <w:rsid w:val="00F473F6"/>
    <w:rsid w:val="00F477ED"/>
    <w:rsid w:val="00F53833"/>
    <w:rsid w:val="00F54A8D"/>
    <w:rsid w:val="00F5580F"/>
    <w:rsid w:val="00F55F7B"/>
    <w:rsid w:val="00F56106"/>
    <w:rsid w:val="00F56C69"/>
    <w:rsid w:val="00F572E8"/>
    <w:rsid w:val="00F575CD"/>
    <w:rsid w:val="00F575E0"/>
    <w:rsid w:val="00F60659"/>
    <w:rsid w:val="00F65074"/>
    <w:rsid w:val="00F65408"/>
    <w:rsid w:val="00F67205"/>
    <w:rsid w:val="00F673BB"/>
    <w:rsid w:val="00F67CCC"/>
    <w:rsid w:val="00F71ED0"/>
    <w:rsid w:val="00F720E8"/>
    <w:rsid w:val="00F72739"/>
    <w:rsid w:val="00F730AD"/>
    <w:rsid w:val="00F74BD6"/>
    <w:rsid w:val="00F74DB6"/>
    <w:rsid w:val="00F7544D"/>
    <w:rsid w:val="00F759B9"/>
    <w:rsid w:val="00F7739C"/>
    <w:rsid w:val="00F81729"/>
    <w:rsid w:val="00F81C5B"/>
    <w:rsid w:val="00F8250C"/>
    <w:rsid w:val="00F862F6"/>
    <w:rsid w:val="00F877C8"/>
    <w:rsid w:val="00F87D50"/>
    <w:rsid w:val="00F91C2E"/>
    <w:rsid w:val="00F927DF"/>
    <w:rsid w:val="00F950E6"/>
    <w:rsid w:val="00F95344"/>
    <w:rsid w:val="00F975C2"/>
    <w:rsid w:val="00FA0F10"/>
    <w:rsid w:val="00FA3318"/>
    <w:rsid w:val="00FA336D"/>
    <w:rsid w:val="00FA3BB2"/>
    <w:rsid w:val="00FA57F3"/>
    <w:rsid w:val="00FA5FDF"/>
    <w:rsid w:val="00FA6543"/>
    <w:rsid w:val="00FA6B94"/>
    <w:rsid w:val="00FA70A1"/>
    <w:rsid w:val="00FB01F5"/>
    <w:rsid w:val="00FB1296"/>
    <w:rsid w:val="00FB2790"/>
    <w:rsid w:val="00FB29C8"/>
    <w:rsid w:val="00FB2E5C"/>
    <w:rsid w:val="00FB3347"/>
    <w:rsid w:val="00FB3EE1"/>
    <w:rsid w:val="00FB4484"/>
    <w:rsid w:val="00FB4955"/>
    <w:rsid w:val="00FB5C19"/>
    <w:rsid w:val="00FC0752"/>
    <w:rsid w:val="00FC12F3"/>
    <w:rsid w:val="00FC136B"/>
    <w:rsid w:val="00FC1A3B"/>
    <w:rsid w:val="00FC300F"/>
    <w:rsid w:val="00FC3FBD"/>
    <w:rsid w:val="00FC44C0"/>
    <w:rsid w:val="00FC4AEB"/>
    <w:rsid w:val="00FC56EC"/>
    <w:rsid w:val="00FC57C2"/>
    <w:rsid w:val="00FC5E7B"/>
    <w:rsid w:val="00FC64F3"/>
    <w:rsid w:val="00FC6D91"/>
    <w:rsid w:val="00FC70E0"/>
    <w:rsid w:val="00FC70E8"/>
    <w:rsid w:val="00FC743C"/>
    <w:rsid w:val="00FC7687"/>
    <w:rsid w:val="00FD0885"/>
    <w:rsid w:val="00FD0A8E"/>
    <w:rsid w:val="00FD0DB0"/>
    <w:rsid w:val="00FD2232"/>
    <w:rsid w:val="00FD4841"/>
    <w:rsid w:val="00FD5172"/>
    <w:rsid w:val="00FD59AF"/>
    <w:rsid w:val="00FD784D"/>
    <w:rsid w:val="00FD7E43"/>
    <w:rsid w:val="00FE0E94"/>
    <w:rsid w:val="00FE0E96"/>
    <w:rsid w:val="00FE0F65"/>
    <w:rsid w:val="00FE40BF"/>
    <w:rsid w:val="00FE4D54"/>
    <w:rsid w:val="00FE6F5B"/>
    <w:rsid w:val="00FE7CD1"/>
    <w:rsid w:val="00FE7D1D"/>
    <w:rsid w:val="00FF0099"/>
    <w:rsid w:val="00FF05A7"/>
    <w:rsid w:val="00FF2DD9"/>
    <w:rsid w:val="00FF5789"/>
    <w:rsid w:val="00FF5BDE"/>
    <w:rsid w:val="00FF7732"/>
    <w:rsid w:val="00FF7B2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E97CC"/>
  <w15:docId w15:val="{C32A84AE-41FD-48CD-B397-AC3F156CC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E38"/>
  </w:style>
  <w:style w:type="paragraph" w:styleId="Ttulo1">
    <w:name w:val="heading 1"/>
    <w:basedOn w:val="Normal"/>
    <w:next w:val="Normal"/>
    <w:link w:val="Ttulo1Car"/>
    <w:uiPriority w:val="9"/>
    <w:qFormat/>
    <w:rsid w:val="00CE3305"/>
    <w:pPr>
      <w:keepNext/>
      <w:keepLines/>
      <w:spacing w:before="360" w:after="120" w:line="259" w:lineRule="auto"/>
      <w:jc w:val="both"/>
      <w:outlineLvl w:val="0"/>
    </w:pPr>
    <w:rPr>
      <w:rFonts w:eastAsiaTheme="majorEastAsia" w:cstheme="majorBidi"/>
      <w:b/>
      <w:sz w:val="32"/>
      <w:szCs w:val="32"/>
      <w:lang w:eastAsia="es-GT"/>
    </w:rPr>
  </w:style>
  <w:style w:type="paragraph" w:styleId="Ttulo2">
    <w:name w:val="heading 2"/>
    <w:basedOn w:val="Normal"/>
    <w:next w:val="Normal"/>
    <w:link w:val="Ttulo2Car"/>
    <w:uiPriority w:val="9"/>
    <w:unhideWhenUsed/>
    <w:qFormat/>
    <w:rsid w:val="00CE3305"/>
    <w:pPr>
      <w:keepNext/>
      <w:keepLines/>
      <w:spacing w:before="280" w:after="240"/>
      <w:jc w:val="both"/>
      <w:outlineLvl w:val="1"/>
    </w:pPr>
    <w:rPr>
      <w:rFonts w:eastAsiaTheme="majorEastAsia" w:cstheme="majorBidi"/>
      <w:b/>
      <w:sz w:val="28"/>
      <w:szCs w:val="26"/>
    </w:rPr>
  </w:style>
  <w:style w:type="paragraph" w:styleId="Ttulo3">
    <w:name w:val="heading 3"/>
    <w:basedOn w:val="Normal"/>
    <w:link w:val="Ttulo3Car"/>
    <w:uiPriority w:val="9"/>
    <w:qFormat/>
    <w:rsid w:val="005F657E"/>
    <w:pPr>
      <w:spacing w:before="220" w:beforeAutospacing="1" w:after="220" w:afterAutospacing="1" w:line="240" w:lineRule="auto"/>
      <w:jc w:val="both"/>
      <w:outlineLvl w:val="2"/>
    </w:pPr>
    <w:rPr>
      <w:rFonts w:eastAsia="Times New Roman" w:cs="Times New Roman"/>
      <w:b/>
      <w:bCs/>
      <w:sz w:val="24"/>
      <w:szCs w:val="27"/>
      <w:lang w:eastAsia="es-GT"/>
    </w:rPr>
  </w:style>
  <w:style w:type="paragraph" w:styleId="Ttulo4">
    <w:name w:val="heading 4"/>
    <w:basedOn w:val="Normal"/>
    <w:next w:val="Normal"/>
    <w:link w:val="Ttulo4Car"/>
    <w:uiPriority w:val="9"/>
    <w:unhideWhenUsed/>
    <w:qFormat/>
    <w:rsid w:val="00FB3347"/>
    <w:pPr>
      <w:keepNext/>
      <w:keepLines/>
      <w:spacing w:before="120" w:after="120" w:line="240" w:lineRule="auto"/>
      <w:jc w:val="center"/>
      <w:outlineLvl w:val="3"/>
    </w:pPr>
    <w:rPr>
      <w:rFonts w:eastAsiaTheme="majorEastAsia" w:cstheme="majorBidi"/>
      <w:b/>
      <w:i/>
      <w:iCs/>
      <w:color w:val="000000" w:themeColor="text1"/>
      <w:sz w:val="24"/>
    </w:rPr>
  </w:style>
  <w:style w:type="paragraph" w:styleId="Ttulo5">
    <w:name w:val="heading 5"/>
    <w:basedOn w:val="Normal"/>
    <w:next w:val="Normal"/>
    <w:link w:val="Ttulo5Car"/>
    <w:uiPriority w:val="9"/>
    <w:unhideWhenUsed/>
    <w:qFormat/>
    <w:rsid w:val="00FB3347"/>
    <w:pPr>
      <w:keepNext/>
      <w:keepLines/>
      <w:spacing w:before="160" w:after="120" w:line="240" w:lineRule="auto"/>
      <w:jc w:val="center"/>
      <w:outlineLvl w:val="4"/>
    </w:pPr>
    <w:rPr>
      <w:rFonts w:eastAsiaTheme="majorEastAsia" w:cstheme="majorBidi"/>
      <w:b/>
      <w:i/>
      <w:sz w:val="24"/>
    </w:rPr>
  </w:style>
  <w:style w:type="paragraph" w:styleId="Ttulo6">
    <w:name w:val="heading 6"/>
    <w:basedOn w:val="Normal"/>
    <w:next w:val="Normal"/>
    <w:link w:val="Ttulo6Car"/>
    <w:uiPriority w:val="9"/>
    <w:unhideWhenUsed/>
    <w:qFormat/>
    <w:rsid w:val="00A143B7"/>
    <w:pPr>
      <w:keepNext/>
      <w:keepLines/>
      <w:spacing w:before="160" w:after="120" w:line="360" w:lineRule="auto"/>
      <w:jc w:val="both"/>
      <w:outlineLvl w:val="5"/>
    </w:pPr>
    <w:rPr>
      <w:rFonts w:eastAsiaTheme="majorEastAsia" w:cstheme="majorBidi"/>
      <w:b/>
      <w:sz w:val="26"/>
    </w:rPr>
  </w:style>
  <w:style w:type="paragraph" w:styleId="Ttulo7">
    <w:name w:val="heading 7"/>
    <w:basedOn w:val="Normal"/>
    <w:next w:val="Normal"/>
    <w:link w:val="Ttulo7Car"/>
    <w:uiPriority w:val="9"/>
    <w:unhideWhenUsed/>
    <w:qFormat/>
    <w:rsid w:val="00AF5261"/>
    <w:pPr>
      <w:keepNext/>
      <w:keepLines/>
      <w:spacing w:before="40" w:after="0" w:line="360" w:lineRule="auto"/>
      <w:jc w:val="both"/>
      <w:outlineLvl w:val="6"/>
    </w:pPr>
    <w:rPr>
      <w:rFonts w:eastAsiaTheme="majorEastAsia" w:cstheme="majorBidi"/>
      <w:b/>
      <w:i/>
      <w:iCs/>
      <w:sz w:val="24"/>
    </w:rPr>
  </w:style>
  <w:style w:type="paragraph" w:styleId="Ttulo8">
    <w:name w:val="heading 8"/>
    <w:basedOn w:val="Normal"/>
    <w:next w:val="Normal"/>
    <w:link w:val="Ttulo8Car"/>
    <w:uiPriority w:val="9"/>
    <w:semiHidden/>
    <w:unhideWhenUsed/>
    <w:qFormat/>
    <w:rsid w:val="00171547"/>
    <w:pPr>
      <w:keepNext/>
      <w:keepLines/>
      <w:spacing w:before="200" w:after="0"/>
      <w:outlineLvl w:val="7"/>
    </w:pPr>
    <w:rPr>
      <w:rFonts w:ascii="Century Gothic" w:eastAsia="Times New Roman" w:hAnsi="Century Gothic" w:cs="Times New Roman"/>
      <w:color w:val="4F81BD"/>
      <w:sz w:val="20"/>
      <w:szCs w:val="20"/>
      <w:lang w:bidi="en-US"/>
    </w:rPr>
  </w:style>
  <w:style w:type="paragraph" w:styleId="Ttulo9">
    <w:name w:val="heading 9"/>
    <w:basedOn w:val="Normal"/>
    <w:next w:val="Normal"/>
    <w:link w:val="Ttulo9Car"/>
    <w:uiPriority w:val="9"/>
    <w:semiHidden/>
    <w:unhideWhenUsed/>
    <w:qFormat/>
    <w:rsid w:val="00171547"/>
    <w:pPr>
      <w:keepNext/>
      <w:keepLines/>
      <w:spacing w:before="200" w:after="0"/>
      <w:outlineLvl w:val="8"/>
    </w:pPr>
    <w:rPr>
      <w:rFonts w:ascii="Century Gothic" w:eastAsia="Times New Roman" w:hAnsi="Century Gothic" w:cs="Times New Roman"/>
      <w:i/>
      <w:iCs/>
      <w:color w:val="404040"/>
      <w:sz w:val="20"/>
      <w:szCs w:val="20"/>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12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129C"/>
  </w:style>
  <w:style w:type="paragraph" w:styleId="Piedepgina">
    <w:name w:val="footer"/>
    <w:basedOn w:val="Normal"/>
    <w:link w:val="PiedepginaCar"/>
    <w:uiPriority w:val="99"/>
    <w:unhideWhenUsed/>
    <w:rsid w:val="002112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129C"/>
  </w:style>
  <w:style w:type="paragraph" w:styleId="Textodeglobo">
    <w:name w:val="Balloon Text"/>
    <w:basedOn w:val="Normal"/>
    <w:link w:val="TextodegloboCar"/>
    <w:uiPriority w:val="99"/>
    <w:semiHidden/>
    <w:unhideWhenUsed/>
    <w:rsid w:val="002112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129C"/>
    <w:rPr>
      <w:rFonts w:ascii="Tahoma" w:hAnsi="Tahoma" w:cs="Tahoma"/>
      <w:sz w:val="16"/>
      <w:szCs w:val="16"/>
    </w:rPr>
  </w:style>
  <w:style w:type="paragraph" w:styleId="Prrafodelista">
    <w:name w:val="List Paragraph"/>
    <w:basedOn w:val="Normal"/>
    <w:link w:val="PrrafodelistaCar"/>
    <w:uiPriority w:val="34"/>
    <w:qFormat/>
    <w:rsid w:val="0021129C"/>
    <w:pPr>
      <w:ind w:left="720"/>
      <w:contextualSpacing/>
    </w:pPr>
  </w:style>
  <w:style w:type="character" w:customStyle="1" w:styleId="Ttulo3Car">
    <w:name w:val="Título 3 Car"/>
    <w:basedOn w:val="Fuentedeprrafopredeter"/>
    <w:link w:val="Ttulo3"/>
    <w:uiPriority w:val="9"/>
    <w:rsid w:val="005F657E"/>
    <w:rPr>
      <w:rFonts w:eastAsia="Times New Roman" w:cs="Times New Roman"/>
      <w:b/>
      <w:bCs/>
      <w:sz w:val="24"/>
      <w:szCs w:val="27"/>
      <w:lang w:eastAsia="es-GT"/>
    </w:rPr>
  </w:style>
  <w:style w:type="character" w:styleId="Textoennegrita">
    <w:name w:val="Strong"/>
    <w:basedOn w:val="Fuentedeprrafopredeter"/>
    <w:uiPriority w:val="22"/>
    <w:qFormat/>
    <w:rsid w:val="008960D8"/>
    <w:rPr>
      <w:b/>
      <w:bCs/>
    </w:rPr>
  </w:style>
  <w:style w:type="paragraph" w:styleId="NormalWeb">
    <w:name w:val="Normal (Web)"/>
    <w:basedOn w:val="Normal"/>
    <w:uiPriority w:val="99"/>
    <w:unhideWhenUsed/>
    <w:rsid w:val="008960D8"/>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rtejustify">
    <w:name w:val="rtejustify"/>
    <w:basedOn w:val="Normal"/>
    <w:rsid w:val="008960D8"/>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nfasis">
    <w:name w:val="Emphasis"/>
    <w:basedOn w:val="Fuentedeprrafopredeter"/>
    <w:uiPriority w:val="20"/>
    <w:qFormat/>
    <w:rsid w:val="00E55242"/>
    <w:rPr>
      <w:i/>
      <w:iCs/>
    </w:rPr>
  </w:style>
  <w:style w:type="paragraph" w:customStyle="1" w:styleId="Default">
    <w:name w:val="Default"/>
    <w:rsid w:val="005826B3"/>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CC0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E3305"/>
    <w:rPr>
      <w:rFonts w:eastAsiaTheme="majorEastAsia" w:cstheme="majorBidi"/>
      <w:b/>
      <w:sz w:val="32"/>
      <w:szCs w:val="32"/>
      <w:lang w:eastAsia="es-GT"/>
    </w:rPr>
  </w:style>
  <w:style w:type="paragraph" w:styleId="Bibliografa">
    <w:name w:val="Bibliography"/>
    <w:basedOn w:val="Normal"/>
    <w:next w:val="Normal"/>
    <w:uiPriority w:val="37"/>
    <w:unhideWhenUsed/>
    <w:rsid w:val="001D3665"/>
  </w:style>
  <w:style w:type="character" w:styleId="Hipervnculo">
    <w:name w:val="Hyperlink"/>
    <w:basedOn w:val="Fuentedeprrafopredeter"/>
    <w:uiPriority w:val="99"/>
    <w:unhideWhenUsed/>
    <w:rsid w:val="004F0799"/>
    <w:rPr>
      <w:color w:val="0563C1"/>
      <w:u w:val="single"/>
    </w:rPr>
  </w:style>
  <w:style w:type="paragraph" w:styleId="Textoindependiente">
    <w:name w:val="Body Text"/>
    <w:basedOn w:val="Normal"/>
    <w:link w:val="TextoindependienteCar"/>
    <w:unhideWhenUsed/>
    <w:rsid w:val="00754C23"/>
    <w:pPr>
      <w:spacing w:after="120"/>
    </w:pPr>
  </w:style>
  <w:style w:type="character" w:customStyle="1" w:styleId="TextoindependienteCar">
    <w:name w:val="Texto independiente Car"/>
    <w:basedOn w:val="Fuentedeprrafopredeter"/>
    <w:link w:val="Textoindependiente"/>
    <w:rsid w:val="00754C23"/>
  </w:style>
  <w:style w:type="paragraph" w:styleId="Sinespaciado">
    <w:name w:val="No Spacing"/>
    <w:link w:val="SinespaciadoCar"/>
    <w:uiPriority w:val="1"/>
    <w:qFormat/>
    <w:rsid w:val="007433BD"/>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7433BD"/>
    <w:rPr>
      <w:rFonts w:eastAsiaTheme="minorEastAsia"/>
      <w:lang w:eastAsia="es-GT"/>
    </w:rPr>
  </w:style>
  <w:style w:type="character" w:customStyle="1" w:styleId="Textodemarcadordeposicin">
    <w:name w:val="Texto de marcador de posición"/>
    <w:basedOn w:val="Fuentedeprrafopredeter"/>
    <w:uiPriority w:val="99"/>
    <w:semiHidden/>
    <w:rsid w:val="003419CE"/>
    <w:rPr>
      <w:color w:val="808080"/>
    </w:rPr>
  </w:style>
  <w:style w:type="paragraph" w:styleId="Textonotapie">
    <w:name w:val="footnote text"/>
    <w:aliases w:val="fn,ft,F,Style 25,Texto de rodapé,nota_rodapé,nota de rodapé Car,nota de rodapé Car Car,footnote,Footnote Text Char Char Char,Footnote Text Char Char Char Char Char Char Char,Footnote Text Char Char Char Char Char,Texto nota pie Car Car"/>
    <w:basedOn w:val="Normal"/>
    <w:link w:val="TextonotapieCar"/>
    <w:uiPriority w:val="99"/>
    <w:unhideWhenUsed/>
    <w:rsid w:val="004635B6"/>
    <w:pPr>
      <w:spacing w:after="0" w:line="240" w:lineRule="auto"/>
    </w:pPr>
    <w:rPr>
      <w:sz w:val="20"/>
      <w:szCs w:val="20"/>
    </w:rPr>
  </w:style>
  <w:style w:type="character" w:customStyle="1" w:styleId="TextonotapieCar">
    <w:name w:val="Texto nota pie Car"/>
    <w:aliases w:val="fn Car,ft Car,F Car,Style 25 Car,Texto de rodapé Car,nota_rodapé Car,nota de rodapé Car Car1,nota de rodapé Car Car Car,footnote Car,Footnote Text Char Char Char Car,Footnote Text Char Char Char Char Char Char Char Car"/>
    <w:basedOn w:val="Fuentedeprrafopredeter"/>
    <w:link w:val="Textonotapie"/>
    <w:uiPriority w:val="99"/>
    <w:rsid w:val="004635B6"/>
    <w:rPr>
      <w:sz w:val="20"/>
      <w:szCs w:val="20"/>
    </w:rPr>
  </w:style>
  <w:style w:type="character" w:styleId="Refdenotaalpie">
    <w:name w:val="footnote reference"/>
    <w:basedOn w:val="Fuentedeprrafopredeter"/>
    <w:uiPriority w:val="99"/>
    <w:unhideWhenUsed/>
    <w:rsid w:val="004635B6"/>
    <w:rPr>
      <w:vertAlign w:val="superscript"/>
    </w:rPr>
  </w:style>
  <w:style w:type="character" w:customStyle="1" w:styleId="Ttulo2Car">
    <w:name w:val="Título 2 Car"/>
    <w:basedOn w:val="Fuentedeprrafopredeter"/>
    <w:link w:val="Ttulo2"/>
    <w:uiPriority w:val="9"/>
    <w:rsid w:val="00CE3305"/>
    <w:rPr>
      <w:rFonts w:eastAsiaTheme="majorEastAsia" w:cstheme="majorBidi"/>
      <w:b/>
      <w:sz w:val="28"/>
      <w:szCs w:val="26"/>
    </w:rPr>
  </w:style>
  <w:style w:type="paragraph" w:customStyle="1" w:styleId="attachment">
    <w:name w:val="attachment"/>
    <w:basedOn w:val="Normal"/>
    <w:rsid w:val="00883916"/>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notaalfinal">
    <w:name w:val="endnote text"/>
    <w:basedOn w:val="Normal"/>
    <w:link w:val="TextonotaalfinalCar"/>
    <w:uiPriority w:val="99"/>
    <w:semiHidden/>
    <w:unhideWhenUsed/>
    <w:rsid w:val="00DF05C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F05CD"/>
    <w:rPr>
      <w:sz w:val="20"/>
      <w:szCs w:val="20"/>
    </w:rPr>
  </w:style>
  <w:style w:type="character" w:styleId="Refdenotaalfinal">
    <w:name w:val="endnote reference"/>
    <w:basedOn w:val="Fuentedeprrafopredeter"/>
    <w:uiPriority w:val="99"/>
    <w:semiHidden/>
    <w:unhideWhenUsed/>
    <w:rsid w:val="00DF05CD"/>
    <w:rPr>
      <w:vertAlign w:val="superscript"/>
    </w:rPr>
  </w:style>
  <w:style w:type="character" w:styleId="Refdecomentario">
    <w:name w:val="annotation reference"/>
    <w:basedOn w:val="Fuentedeprrafopredeter"/>
    <w:uiPriority w:val="99"/>
    <w:semiHidden/>
    <w:unhideWhenUsed/>
    <w:rsid w:val="00151E82"/>
    <w:rPr>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table" w:customStyle="1" w:styleId="Tabladelista3-nfasis11">
    <w:name w:val="Tabla de lista 3 - Énfasis 11"/>
    <w:basedOn w:val="Tablanormal"/>
    <w:uiPriority w:val="48"/>
    <w:rsid w:val="003017C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Revisin">
    <w:name w:val="Revision"/>
    <w:hidden/>
    <w:uiPriority w:val="99"/>
    <w:semiHidden/>
    <w:rsid w:val="007626B6"/>
    <w:pPr>
      <w:spacing w:after="0" w:line="240" w:lineRule="auto"/>
    </w:pPr>
  </w:style>
  <w:style w:type="table" w:customStyle="1" w:styleId="Tablaconcuadrcula1">
    <w:name w:val="Tabla con cuadrícula1"/>
    <w:basedOn w:val="Tablanormal"/>
    <w:next w:val="Tablaconcuadrcula"/>
    <w:uiPriority w:val="59"/>
    <w:rsid w:val="005B2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F657E"/>
  </w:style>
  <w:style w:type="paragraph" w:styleId="TDC1">
    <w:name w:val="toc 1"/>
    <w:basedOn w:val="Normal"/>
    <w:next w:val="Normal"/>
    <w:autoRedefine/>
    <w:uiPriority w:val="39"/>
    <w:unhideWhenUsed/>
    <w:qFormat/>
    <w:rsid w:val="00395705"/>
    <w:pPr>
      <w:tabs>
        <w:tab w:val="right" w:leader="dot" w:pos="8828"/>
      </w:tabs>
      <w:spacing w:before="120" w:after="0"/>
      <w:jc w:val="both"/>
    </w:pPr>
    <w:rPr>
      <w:rFonts w:cstheme="minorHAnsi"/>
      <w:b/>
      <w:bCs/>
      <w:i/>
      <w:iCs/>
      <w:sz w:val="24"/>
      <w:szCs w:val="24"/>
    </w:rPr>
  </w:style>
  <w:style w:type="paragraph" w:styleId="TDC2">
    <w:name w:val="toc 2"/>
    <w:basedOn w:val="Normal"/>
    <w:next w:val="Normal"/>
    <w:autoRedefine/>
    <w:uiPriority w:val="39"/>
    <w:unhideWhenUsed/>
    <w:qFormat/>
    <w:rsid w:val="00C96076"/>
    <w:pPr>
      <w:spacing w:before="120" w:after="0"/>
      <w:ind w:left="220"/>
    </w:pPr>
    <w:rPr>
      <w:rFonts w:cstheme="minorHAnsi"/>
      <w:b/>
      <w:bCs/>
    </w:rPr>
  </w:style>
  <w:style w:type="paragraph" w:styleId="TDC3">
    <w:name w:val="toc 3"/>
    <w:basedOn w:val="Normal"/>
    <w:next w:val="Normal"/>
    <w:autoRedefine/>
    <w:uiPriority w:val="39"/>
    <w:unhideWhenUsed/>
    <w:qFormat/>
    <w:rsid w:val="00C96076"/>
    <w:pPr>
      <w:spacing w:after="0"/>
      <w:ind w:left="440"/>
    </w:pPr>
    <w:rPr>
      <w:rFonts w:cstheme="minorHAnsi"/>
      <w:sz w:val="20"/>
      <w:szCs w:val="20"/>
    </w:rPr>
  </w:style>
  <w:style w:type="paragraph" w:styleId="TDC4">
    <w:name w:val="toc 4"/>
    <w:basedOn w:val="Normal"/>
    <w:next w:val="Normal"/>
    <w:autoRedefine/>
    <w:uiPriority w:val="39"/>
    <w:unhideWhenUsed/>
    <w:rsid w:val="00C96076"/>
    <w:pPr>
      <w:spacing w:after="0"/>
      <w:ind w:left="660"/>
    </w:pPr>
    <w:rPr>
      <w:rFonts w:cstheme="minorHAnsi"/>
      <w:sz w:val="20"/>
      <w:szCs w:val="20"/>
    </w:rPr>
  </w:style>
  <w:style w:type="paragraph" w:styleId="TDC5">
    <w:name w:val="toc 5"/>
    <w:basedOn w:val="Normal"/>
    <w:next w:val="Normal"/>
    <w:autoRedefine/>
    <w:uiPriority w:val="39"/>
    <w:unhideWhenUsed/>
    <w:rsid w:val="00C96076"/>
    <w:pPr>
      <w:spacing w:after="0"/>
      <w:ind w:left="880"/>
    </w:pPr>
    <w:rPr>
      <w:rFonts w:cstheme="minorHAnsi"/>
      <w:sz w:val="20"/>
      <w:szCs w:val="20"/>
    </w:rPr>
  </w:style>
  <w:style w:type="paragraph" w:styleId="TDC6">
    <w:name w:val="toc 6"/>
    <w:basedOn w:val="Normal"/>
    <w:next w:val="Normal"/>
    <w:autoRedefine/>
    <w:uiPriority w:val="39"/>
    <w:unhideWhenUsed/>
    <w:rsid w:val="00C96076"/>
    <w:pPr>
      <w:spacing w:after="0"/>
      <w:ind w:left="1100"/>
    </w:pPr>
    <w:rPr>
      <w:rFonts w:cstheme="minorHAnsi"/>
      <w:sz w:val="20"/>
      <w:szCs w:val="20"/>
    </w:rPr>
  </w:style>
  <w:style w:type="paragraph" w:styleId="TDC7">
    <w:name w:val="toc 7"/>
    <w:basedOn w:val="Normal"/>
    <w:next w:val="Normal"/>
    <w:autoRedefine/>
    <w:uiPriority w:val="39"/>
    <w:unhideWhenUsed/>
    <w:rsid w:val="00C96076"/>
    <w:pPr>
      <w:spacing w:after="0"/>
      <w:ind w:left="1320"/>
    </w:pPr>
    <w:rPr>
      <w:rFonts w:cstheme="minorHAnsi"/>
      <w:sz w:val="20"/>
      <w:szCs w:val="20"/>
    </w:rPr>
  </w:style>
  <w:style w:type="paragraph" w:styleId="TDC8">
    <w:name w:val="toc 8"/>
    <w:basedOn w:val="Normal"/>
    <w:next w:val="Normal"/>
    <w:autoRedefine/>
    <w:uiPriority w:val="39"/>
    <w:unhideWhenUsed/>
    <w:rsid w:val="00C96076"/>
    <w:pPr>
      <w:spacing w:after="0"/>
      <w:ind w:left="1540"/>
    </w:pPr>
    <w:rPr>
      <w:rFonts w:cstheme="minorHAnsi"/>
      <w:sz w:val="20"/>
      <w:szCs w:val="20"/>
    </w:rPr>
  </w:style>
  <w:style w:type="paragraph" w:styleId="TDC9">
    <w:name w:val="toc 9"/>
    <w:basedOn w:val="Normal"/>
    <w:next w:val="Normal"/>
    <w:autoRedefine/>
    <w:uiPriority w:val="39"/>
    <w:unhideWhenUsed/>
    <w:rsid w:val="00C96076"/>
    <w:pPr>
      <w:spacing w:after="0"/>
      <w:ind w:left="1760"/>
    </w:pPr>
    <w:rPr>
      <w:rFonts w:cstheme="minorHAnsi"/>
      <w:sz w:val="20"/>
      <w:szCs w:val="20"/>
    </w:rPr>
  </w:style>
  <w:style w:type="character" w:customStyle="1" w:styleId="Ttulo4Car">
    <w:name w:val="Título 4 Car"/>
    <w:basedOn w:val="Fuentedeprrafopredeter"/>
    <w:link w:val="Ttulo4"/>
    <w:uiPriority w:val="9"/>
    <w:rsid w:val="00FB3347"/>
    <w:rPr>
      <w:rFonts w:eastAsiaTheme="majorEastAsia" w:cstheme="majorBidi"/>
      <w:b/>
      <w:i/>
      <w:iCs/>
      <w:color w:val="000000" w:themeColor="text1"/>
      <w:sz w:val="24"/>
    </w:rPr>
  </w:style>
  <w:style w:type="character" w:customStyle="1" w:styleId="Ttulo5Car">
    <w:name w:val="Título 5 Car"/>
    <w:basedOn w:val="Fuentedeprrafopredeter"/>
    <w:link w:val="Ttulo5"/>
    <w:uiPriority w:val="9"/>
    <w:rsid w:val="00FB3347"/>
    <w:rPr>
      <w:rFonts w:eastAsiaTheme="majorEastAsia" w:cstheme="majorBidi"/>
      <w:b/>
      <w:i/>
      <w:sz w:val="24"/>
    </w:rPr>
  </w:style>
  <w:style w:type="character" w:customStyle="1" w:styleId="Ttulo6Car">
    <w:name w:val="Título 6 Car"/>
    <w:basedOn w:val="Fuentedeprrafopredeter"/>
    <w:link w:val="Ttulo6"/>
    <w:uiPriority w:val="9"/>
    <w:rsid w:val="00A143B7"/>
    <w:rPr>
      <w:rFonts w:eastAsiaTheme="majorEastAsia" w:cstheme="majorBidi"/>
      <w:b/>
      <w:sz w:val="26"/>
    </w:rPr>
  </w:style>
  <w:style w:type="character" w:customStyle="1" w:styleId="Ttulo7Car">
    <w:name w:val="Título 7 Car"/>
    <w:basedOn w:val="Fuentedeprrafopredeter"/>
    <w:link w:val="Ttulo7"/>
    <w:uiPriority w:val="9"/>
    <w:rsid w:val="00AF5261"/>
    <w:rPr>
      <w:rFonts w:eastAsiaTheme="majorEastAsia" w:cstheme="majorBidi"/>
      <w:b/>
      <w:i/>
      <w:iCs/>
      <w:sz w:val="24"/>
    </w:rPr>
  </w:style>
  <w:style w:type="character" w:customStyle="1" w:styleId="Ttulo8Car">
    <w:name w:val="Título 8 Car"/>
    <w:basedOn w:val="Fuentedeprrafopredeter"/>
    <w:link w:val="Ttulo8"/>
    <w:uiPriority w:val="9"/>
    <w:semiHidden/>
    <w:rsid w:val="00171547"/>
    <w:rPr>
      <w:rFonts w:ascii="Century Gothic" w:eastAsia="Times New Roman" w:hAnsi="Century Gothic" w:cs="Times New Roman"/>
      <w:color w:val="4F81BD"/>
      <w:sz w:val="20"/>
      <w:szCs w:val="20"/>
      <w:lang w:bidi="en-US"/>
    </w:rPr>
  </w:style>
  <w:style w:type="character" w:customStyle="1" w:styleId="Ttulo9Car">
    <w:name w:val="Título 9 Car"/>
    <w:basedOn w:val="Fuentedeprrafopredeter"/>
    <w:link w:val="Ttulo9"/>
    <w:uiPriority w:val="9"/>
    <w:semiHidden/>
    <w:rsid w:val="00171547"/>
    <w:rPr>
      <w:rFonts w:ascii="Century Gothic" w:eastAsia="Times New Roman" w:hAnsi="Century Gothic" w:cs="Times New Roman"/>
      <w:i/>
      <w:iCs/>
      <w:color w:val="404040"/>
      <w:sz w:val="20"/>
      <w:szCs w:val="20"/>
      <w:lang w:bidi="en-US"/>
    </w:rPr>
  </w:style>
  <w:style w:type="character" w:customStyle="1" w:styleId="apple-converted-space">
    <w:name w:val="apple-converted-space"/>
    <w:basedOn w:val="Fuentedeprrafopredeter"/>
    <w:rsid w:val="00171547"/>
  </w:style>
  <w:style w:type="paragraph" w:styleId="TtuloTDC">
    <w:name w:val="TOC Heading"/>
    <w:basedOn w:val="Ttulo1"/>
    <w:next w:val="Normal"/>
    <w:uiPriority w:val="39"/>
    <w:unhideWhenUsed/>
    <w:qFormat/>
    <w:rsid w:val="00171547"/>
    <w:pPr>
      <w:spacing w:before="480" w:after="0" w:line="240" w:lineRule="auto"/>
      <w:jc w:val="center"/>
      <w:outlineLvl w:val="9"/>
    </w:pPr>
    <w:rPr>
      <w:rFonts w:ascii="Arial" w:eastAsia="Times New Roman" w:hAnsi="Arial" w:cs="Times New Roman"/>
      <w:bCs/>
      <w:sz w:val="28"/>
      <w:szCs w:val="28"/>
      <w:lang w:val="es-ES" w:eastAsia="en-US"/>
    </w:rPr>
  </w:style>
  <w:style w:type="table" w:styleId="Sombreadomedio1-nfasis4">
    <w:name w:val="Medium Shading 1 Accent 4"/>
    <w:basedOn w:val="Tablanormal"/>
    <w:uiPriority w:val="63"/>
    <w:rsid w:val="00171547"/>
    <w:pPr>
      <w:spacing w:after="0" w:line="240" w:lineRule="auto"/>
    </w:pPr>
    <w:rPr>
      <w:rFonts w:ascii="Calibri" w:eastAsia="Calibri" w:hAnsi="Calibri" w:cs="Times New Roman"/>
      <w:sz w:val="20"/>
      <w:szCs w:val="20"/>
      <w:lang w:eastAsia="es-GT"/>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exto-Prrafoconsangra">
    <w:name w:val="Texto - Párrafo con sangría"/>
    <w:basedOn w:val="Normal"/>
    <w:link w:val="Texto-PrrafoconsangraCharChar"/>
    <w:rsid w:val="00171547"/>
    <w:pPr>
      <w:spacing w:after="120" w:line="240" w:lineRule="auto"/>
      <w:ind w:firstLine="567"/>
      <w:jc w:val="both"/>
    </w:pPr>
    <w:rPr>
      <w:rFonts w:ascii="Times New Roman" w:eastAsia="Times New Roman" w:hAnsi="Times New Roman" w:cs="Times New Roman"/>
      <w:noProof/>
      <w:sz w:val="21"/>
      <w:szCs w:val="20"/>
      <w:lang w:val="es-CL" w:bidi="en-US"/>
    </w:rPr>
  </w:style>
  <w:style w:type="character" w:customStyle="1" w:styleId="Texto-PrrafoconsangraCharChar">
    <w:name w:val="Texto - Párrafo con sangría Char Char"/>
    <w:basedOn w:val="Fuentedeprrafopredeter"/>
    <w:link w:val="Texto-Prrafoconsangra"/>
    <w:rsid w:val="00171547"/>
    <w:rPr>
      <w:rFonts w:ascii="Times New Roman" w:eastAsia="Times New Roman" w:hAnsi="Times New Roman" w:cs="Times New Roman"/>
      <w:noProof/>
      <w:sz w:val="21"/>
      <w:szCs w:val="20"/>
      <w:lang w:val="es-CL" w:bidi="en-US"/>
    </w:rPr>
  </w:style>
  <w:style w:type="paragraph" w:styleId="Asuntodelcomentario">
    <w:name w:val="annotation subject"/>
    <w:basedOn w:val="Textocomentario"/>
    <w:next w:val="Textocomentario"/>
    <w:link w:val="AsuntodelcomentarioCar"/>
    <w:uiPriority w:val="99"/>
    <w:semiHidden/>
    <w:unhideWhenUsed/>
    <w:rsid w:val="00171547"/>
    <w:rPr>
      <w:rFonts w:ascii="Arial" w:eastAsia="Calibri" w:hAnsi="Arial" w:cs="Times New Roman"/>
      <w:b/>
      <w:bCs/>
    </w:rPr>
  </w:style>
  <w:style w:type="character" w:customStyle="1" w:styleId="AsuntodelcomentarioCar">
    <w:name w:val="Asunto del comentario Car"/>
    <w:basedOn w:val="TextocomentarioCar"/>
    <w:link w:val="Asuntodelcomentario"/>
    <w:uiPriority w:val="99"/>
    <w:semiHidden/>
    <w:rsid w:val="00171547"/>
    <w:rPr>
      <w:rFonts w:ascii="Arial" w:eastAsia="Calibri" w:hAnsi="Arial" w:cs="Times New Roman"/>
      <w:b/>
      <w:bCs/>
      <w:sz w:val="20"/>
      <w:szCs w:val="20"/>
    </w:rPr>
  </w:style>
  <w:style w:type="paragraph" w:styleId="Textodebloque">
    <w:name w:val="Block Text"/>
    <w:basedOn w:val="Normal"/>
    <w:rsid w:val="00171547"/>
    <w:pPr>
      <w:tabs>
        <w:tab w:val="left" w:pos="10800"/>
      </w:tabs>
      <w:spacing w:after="0" w:line="240" w:lineRule="auto"/>
      <w:ind w:left="1440" w:right="-180"/>
    </w:pPr>
    <w:rPr>
      <w:rFonts w:ascii="Arial" w:eastAsia="Calibri" w:hAnsi="Arial" w:cs="Times New Roman"/>
      <w:color w:val="000080"/>
      <w:sz w:val="28"/>
      <w:szCs w:val="20"/>
      <w:lang w:val="en-GB" w:eastAsia="en-GB" w:bidi="en-US"/>
    </w:rPr>
  </w:style>
  <w:style w:type="paragraph" w:customStyle="1" w:styleId="Texto-Bullets">
    <w:name w:val="Texto - Bullets"/>
    <w:basedOn w:val="Normal"/>
    <w:link w:val="Texto-BulletsChar"/>
    <w:rsid w:val="00171547"/>
    <w:pPr>
      <w:numPr>
        <w:numId w:val="25"/>
      </w:numPr>
      <w:tabs>
        <w:tab w:val="left" w:pos="851"/>
      </w:tabs>
      <w:spacing w:after="120" w:line="240" w:lineRule="auto"/>
      <w:jc w:val="both"/>
    </w:pPr>
    <w:rPr>
      <w:rFonts w:ascii="Times New Roman" w:eastAsia="Times New Roman" w:hAnsi="Times New Roman" w:cs="Times New Roman"/>
      <w:bCs/>
      <w:sz w:val="21"/>
      <w:szCs w:val="20"/>
      <w:lang w:val="es-CL" w:bidi="en-US"/>
    </w:rPr>
  </w:style>
  <w:style w:type="character" w:customStyle="1" w:styleId="Texto-BulletsChar">
    <w:name w:val="Texto - Bullets Char"/>
    <w:basedOn w:val="Fuentedeprrafopredeter"/>
    <w:link w:val="Texto-Bullets"/>
    <w:rsid w:val="00171547"/>
    <w:rPr>
      <w:rFonts w:ascii="Times New Roman" w:eastAsia="Times New Roman" w:hAnsi="Times New Roman" w:cs="Times New Roman"/>
      <w:bCs/>
      <w:sz w:val="21"/>
      <w:szCs w:val="20"/>
      <w:lang w:val="es-CL" w:bidi="en-US"/>
    </w:rPr>
  </w:style>
  <w:style w:type="paragraph" w:customStyle="1" w:styleId="Text2">
    <w:name w:val="Text 2"/>
    <w:basedOn w:val="Normal"/>
    <w:rsid w:val="00171547"/>
    <w:pPr>
      <w:tabs>
        <w:tab w:val="left" w:pos="2161"/>
      </w:tabs>
      <w:spacing w:after="240" w:line="240" w:lineRule="auto"/>
      <w:ind w:left="1202"/>
      <w:jc w:val="both"/>
    </w:pPr>
    <w:rPr>
      <w:rFonts w:ascii="Arial" w:eastAsia="Times New Roman" w:hAnsi="Arial" w:cs="Times New Roman"/>
      <w:sz w:val="20"/>
      <w:szCs w:val="20"/>
      <w:lang w:eastAsia="en-GB" w:bidi="en-US"/>
    </w:rPr>
  </w:style>
  <w:style w:type="paragraph" w:styleId="Listaconvietas">
    <w:name w:val="List Bullet"/>
    <w:basedOn w:val="Normal"/>
    <w:rsid w:val="00171547"/>
    <w:pPr>
      <w:numPr>
        <w:numId w:val="26"/>
      </w:numPr>
      <w:spacing w:after="240" w:line="240" w:lineRule="auto"/>
      <w:jc w:val="both"/>
    </w:pPr>
    <w:rPr>
      <w:rFonts w:ascii="Times New Roman" w:eastAsia="Times New Roman" w:hAnsi="Times New Roman" w:cs="Times New Roman"/>
      <w:sz w:val="24"/>
      <w:szCs w:val="20"/>
      <w:lang w:bidi="en-US"/>
    </w:rPr>
  </w:style>
  <w:style w:type="paragraph" w:customStyle="1" w:styleId="Text1">
    <w:name w:val="Text 1"/>
    <w:basedOn w:val="Normal"/>
    <w:rsid w:val="00171547"/>
    <w:pPr>
      <w:spacing w:after="240" w:line="240" w:lineRule="auto"/>
      <w:ind w:left="482"/>
      <w:jc w:val="both"/>
    </w:pPr>
    <w:rPr>
      <w:rFonts w:ascii="Arial" w:eastAsia="Times New Roman" w:hAnsi="Arial" w:cs="Times New Roman"/>
      <w:sz w:val="20"/>
      <w:szCs w:val="20"/>
      <w:lang w:eastAsia="en-GB" w:bidi="en-US"/>
    </w:rPr>
  </w:style>
  <w:style w:type="paragraph" w:customStyle="1" w:styleId="ecxmsonormal">
    <w:name w:val="ecxmsonormal"/>
    <w:basedOn w:val="Normal"/>
    <w:rsid w:val="00171547"/>
    <w:pPr>
      <w:spacing w:before="100" w:beforeAutospacing="1" w:after="100" w:afterAutospacing="1" w:line="240" w:lineRule="auto"/>
    </w:pPr>
    <w:rPr>
      <w:rFonts w:ascii="Times New Roman" w:eastAsia="Times New Roman" w:hAnsi="Times New Roman" w:cs="Times New Roman"/>
      <w:sz w:val="24"/>
      <w:szCs w:val="24"/>
      <w:lang w:eastAsia="es-GT" w:bidi="en-US"/>
    </w:rPr>
  </w:style>
  <w:style w:type="paragraph" w:styleId="Ttulo">
    <w:name w:val="Title"/>
    <w:basedOn w:val="Normal"/>
    <w:next w:val="Normal"/>
    <w:link w:val="TtuloCar"/>
    <w:uiPriority w:val="10"/>
    <w:qFormat/>
    <w:rsid w:val="00171547"/>
    <w:pPr>
      <w:pBdr>
        <w:bottom w:val="single" w:sz="8" w:space="4" w:color="4F81BD"/>
      </w:pBdr>
      <w:spacing w:after="300" w:line="240" w:lineRule="auto"/>
      <w:contextualSpacing/>
    </w:pPr>
    <w:rPr>
      <w:rFonts w:ascii="Century Gothic" w:eastAsia="Times New Roman" w:hAnsi="Century Gothic" w:cs="Times New Roman"/>
      <w:color w:val="17365D"/>
      <w:spacing w:val="5"/>
      <w:kern w:val="28"/>
      <w:sz w:val="52"/>
      <w:szCs w:val="52"/>
      <w:lang w:bidi="en-US"/>
    </w:rPr>
  </w:style>
  <w:style w:type="character" w:customStyle="1" w:styleId="TtuloCar">
    <w:name w:val="Título Car"/>
    <w:basedOn w:val="Fuentedeprrafopredeter"/>
    <w:link w:val="Ttulo"/>
    <w:uiPriority w:val="10"/>
    <w:rsid w:val="00171547"/>
    <w:rPr>
      <w:rFonts w:ascii="Century Gothic" w:eastAsia="Times New Roman" w:hAnsi="Century Gothic" w:cs="Times New Roman"/>
      <w:color w:val="17365D"/>
      <w:spacing w:val="5"/>
      <w:kern w:val="28"/>
      <w:sz w:val="52"/>
      <w:szCs w:val="52"/>
      <w:lang w:bidi="en-US"/>
    </w:rPr>
  </w:style>
  <w:style w:type="paragraph" w:styleId="Subttulo">
    <w:name w:val="Subtitle"/>
    <w:basedOn w:val="Normal"/>
    <w:next w:val="Normal"/>
    <w:link w:val="SubttuloCar"/>
    <w:uiPriority w:val="11"/>
    <w:qFormat/>
    <w:rsid w:val="00171547"/>
    <w:pPr>
      <w:numPr>
        <w:ilvl w:val="1"/>
      </w:numPr>
    </w:pPr>
    <w:rPr>
      <w:rFonts w:ascii="Century Gothic" w:eastAsia="Times New Roman" w:hAnsi="Century Gothic" w:cs="Times New Roman"/>
      <w:i/>
      <w:iCs/>
      <w:color w:val="4F81BD"/>
      <w:spacing w:val="15"/>
      <w:sz w:val="24"/>
      <w:szCs w:val="24"/>
      <w:lang w:bidi="en-US"/>
    </w:rPr>
  </w:style>
  <w:style w:type="character" w:customStyle="1" w:styleId="SubttuloCar">
    <w:name w:val="Subtítulo Car"/>
    <w:basedOn w:val="Fuentedeprrafopredeter"/>
    <w:link w:val="Subttulo"/>
    <w:uiPriority w:val="11"/>
    <w:rsid w:val="00171547"/>
    <w:rPr>
      <w:rFonts w:ascii="Century Gothic" w:eastAsia="Times New Roman" w:hAnsi="Century Gothic" w:cs="Times New Roman"/>
      <w:i/>
      <w:iCs/>
      <w:color w:val="4F81BD"/>
      <w:spacing w:val="15"/>
      <w:sz w:val="24"/>
      <w:szCs w:val="24"/>
      <w:lang w:bidi="en-US"/>
    </w:rPr>
  </w:style>
  <w:style w:type="paragraph" w:styleId="Cita">
    <w:name w:val="Quote"/>
    <w:basedOn w:val="Normal"/>
    <w:next w:val="Normal"/>
    <w:link w:val="CitaCar"/>
    <w:uiPriority w:val="29"/>
    <w:qFormat/>
    <w:rsid w:val="00171547"/>
    <w:rPr>
      <w:rFonts w:ascii="Century Gothic" w:eastAsia="Times New Roman" w:hAnsi="Century Gothic" w:cs="Times New Roman"/>
      <w:i/>
      <w:iCs/>
      <w:color w:val="000000"/>
      <w:lang w:bidi="en-US"/>
    </w:rPr>
  </w:style>
  <w:style w:type="character" w:customStyle="1" w:styleId="CitaCar">
    <w:name w:val="Cita Car"/>
    <w:basedOn w:val="Fuentedeprrafopredeter"/>
    <w:link w:val="Cita"/>
    <w:uiPriority w:val="29"/>
    <w:rsid w:val="00171547"/>
    <w:rPr>
      <w:rFonts w:ascii="Century Gothic" w:eastAsia="Times New Roman" w:hAnsi="Century Gothic" w:cs="Times New Roman"/>
      <w:i/>
      <w:iCs/>
      <w:color w:val="000000"/>
      <w:lang w:bidi="en-US"/>
    </w:rPr>
  </w:style>
  <w:style w:type="paragraph" w:styleId="Citadestacada">
    <w:name w:val="Intense Quote"/>
    <w:basedOn w:val="Normal"/>
    <w:next w:val="Normal"/>
    <w:link w:val="CitadestacadaCar"/>
    <w:uiPriority w:val="30"/>
    <w:qFormat/>
    <w:rsid w:val="00171547"/>
    <w:pPr>
      <w:pBdr>
        <w:bottom w:val="single" w:sz="4" w:space="4" w:color="4F81BD"/>
      </w:pBdr>
      <w:spacing w:before="200" w:after="280"/>
      <w:ind w:left="936" w:right="936"/>
    </w:pPr>
    <w:rPr>
      <w:rFonts w:ascii="Century Gothic" w:eastAsia="Times New Roman" w:hAnsi="Century Gothic" w:cs="Times New Roman"/>
      <w:b/>
      <w:bCs/>
      <w:i/>
      <w:iCs/>
      <w:color w:val="4F81BD"/>
      <w:lang w:bidi="en-US"/>
    </w:rPr>
  </w:style>
  <w:style w:type="character" w:customStyle="1" w:styleId="CitadestacadaCar">
    <w:name w:val="Cita destacada Car"/>
    <w:basedOn w:val="Fuentedeprrafopredeter"/>
    <w:link w:val="Citadestacada"/>
    <w:uiPriority w:val="30"/>
    <w:rsid w:val="00171547"/>
    <w:rPr>
      <w:rFonts w:ascii="Century Gothic" w:eastAsia="Times New Roman" w:hAnsi="Century Gothic" w:cs="Times New Roman"/>
      <w:b/>
      <w:bCs/>
      <w:i/>
      <w:iCs/>
      <w:color w:val="4F81BD"/>
      <w:lang w:bidi="en-US"/>
    </w:rPr>
  </w:style>
  <w:style w:type="character" w:styleId="nfasissutil">
    <w:name w:val="Subtle Emphasis"/>
    <w:basedOn w:val="Fuentedeprrafopredeter"/>
    <w:uiPriority w:val="19"/>
    <w:qFormat/>
    <w:rsid w:val="00171547"/>
    <w:rPr>
      <w:i/>
      <w:iCs/>
      <w:color w:val="808080"/>
    </w:rPr>
  </w:style>
  <w:style w:type="character" w:styleId="nfasisintenso">
    <w:name w:val="Intense Emphasis"/>
    <w:basedOn w:val="Fuentedeprrafopredeter"/>
    <w:uiPriority w:val="21"/>
    <w:qFormat/>
    <w:rsid w:val="00171547"/>
    <w:rPr>
      <w:b/>
      <w:bCs/>
      <w:i/>
      <w:iCs/>
      <w:color w:val="4F81BD"/>
    </w:rPr>
  </w:style>
  <w:style w:type="character" w:styleId="Referenciasutil">
    <w:name w:val="Subtle Reference"/>
    <w:basedOn w:val="Fuentedeprrafopredeter"/>
    <w:uiPriority w:val="31"/>
    <w:qFormat/>
    <w:rsid w:val="00171547"/>
    <w:rPr>
      <w:smallCaps/>
      <w:color w:val="C0504D"/>
      <w:u w:val="single"/>
    </w:rPr>
  </w:style>
  <w:style w:type="character" w:styleId="Referenciaintensa">
    <w:name w:val="Intense Reference"/>
    <w:basedOn w:val="Fuentedeprrafopredeter"/>
    <w:uiPriority w:val="32"/>
    <w:qFormat/>
    <w:rsid w:val="00171547"/>
    <w:rPr>
      <w:b/>
      <w:bCs/>
      <w:smallCaps/>
      <w:color w:val="C0504D"/>
      <w:spacing w:val="5"/>
      <w:u w:val="single"/>
    </w:rPr>
  </w:style>
  <w:style w:type="character" w:styleId="Ttulodellibro">
    <w:name w:val="Book Title"/>
    <w:basedOn w:val="Fuentedeprrafopredeter"/>
    <w:uiPriority w:val="33"/>
    <w:qFormat/>
    <w:rsid w:val="00171547"/>
    <w:rPr>
      <w:b/>
      <w:bCs/>
      <w:smallCaps/>
      <w:spacing w:val="5"/>
    </w:rPr>
  </w:style>
  <w:style w:type="table" w:styleId="Listaclara-nfasis2">
    <w:name w:val="Light List Accent 2"/>
    <w:basedOn w:val="Tablanormal"/>
    <w:uiPriority w:val="61"/>
    <w:rsid w:val="00171547"/>
    <w:pPr>
      <w:spacing w:after="0" w:line="240" w:lineRule="auto"/>
    </w:pPr>
    <w:rPr>
      <w:rFonts w:ascii="Century Gothic" w:eastAsia="Times New Roman" w:hAnsi="Century Gothic" w:cs="Times New Roman"/>
      <w:sz w:val="20"/>
      <w:szCs w:val="20"/>
      <w:lang w:eastAsia="es-G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2">
    <w:name w:val="Medium Grid 1 Accent 2"/>
    <w:basedOn w:val="Tablanormal"/>
    <w:uiPriority w:val="67"/>
    <w:rsid w:val="00171547"/>
    <w:pPr>
      <w:spacing w:after="0" w:line="240" w:lineRule="auto"/>
    </w:pPr>
    <w:rPr>
      <w:rFonts w:ascii="Century Gothic" w:eastAsia="Times New Roman" w:hAnsi="Century Gothic" w:cs="Times New Roman"/>
      <w:sz w:val="20"/>
      <w:szCs w:val="20"/>
      <w:lang w:eastAsia="es-G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Descripcin">
    <w:name w:val="caption"/>
    <w:basedOn w:val="Normal"/>
    <w:next w:val="Normal"/>
    <w:uiPriority w:val="35"/>
    <w:semiHidden/>
    <w:unhideWhenUsed/>
    <w:qFormat/>
    <w:rsid w:val="00171547"/>
    <w:pPr>
      <w:spacing w:line="240" w:lineRule="auto"/>
    </w:pPr>
    <w:rPr>
      <w:rFonts w:ascii="Century Gothic" w:eastAsia="Times New Roman" w:hAnsi="Century Gothic" w:cs="Times New Roman"/>
      <w:b/>
      <w:bCs/>
      <w:color w:val="4F81BD"/>
      <w:sz w:val="18"/>
      <w:szCs w:val="18"/>
      <w:lang w:bidi="en-US"/>
    </w:rPr>
  </w:style>
  <w:style w:type="character" w:customStyle="1" w:styleId="A2">
    <w:name w:val="A2"/>
    <w:uiPriority w:val="99"/>
    <w:rsid w:val="00696FC8"/>
    <w:rPr>
      <w:rFonts w:cs="HelveticaNeueLT Std"/>
      <w:color w:val="000000"/>
      <w:sz w:val="22"/>
      <w:szCs w:val="22"/>
    </w:rPr>
  </w:style>
  <w:style w:type="paragraph" w:customStyle="1" w:styleId="xydp517e3c20msonormal">
    <w:name w:val="x_ydp517e3c20msonormal"/>
    <w:basedOn w:val="Normal"/>
    <w:rsid w:val="00C47CCA"/>
    <w:pPr>
      <w:spacing w:before="100" w:beforeAutospacing="1" w:after="100" w:afterAutospacing="1" w:line="240" w:lineRule="auto"/>
    </w:pPr>
    <w:rPr>
      <w:rFonts w:ascii="Times New Roman" w:eastAsia="Times New Roman" w:hAnsi="Times New Roman" w:cs="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152">
      <w:bodyDiv w:val="1"/>
      <w:marLeft w:val="0"/>
      <w:marRight w:val="0"/>
      <w:marTop w:val="0"/>
      <w:marBottom w:val="0"/>
      <w:divBdr>
        <w:top w:val="none" w:sz="0" w:space="0" w:color="auto"/>
        <w:left w:val="none" w:sz="0" w:space="0" w:color="auto"/>
        <w:bottom w:val="none" w:sz="0" w:space="0" w:color="auto"/>
        <w:right w:val="none" w:sz="0" w:space="0" w:color="auto"/>
      </w:divBdr>
    </w:div>
    <w:div w:id="21789080">
      <w:bodyDiv w:val="1"/>
      <w:marLeft w:val="0"/>
      <w:marRight w:val="0"/>
      <w:marTop w:val="0"/>
      <w:marBottom w:val="0"/>
      <w:divBdr>
        <w:top w:val="none" w:sz="0" w:space="0" w:color="auto"/>
        <w:left w:val="none" w:sz="0" w:space="0" w:color="auto"/>
        <w:bottom w:val="none" w:sz="0" w:space="0" w:color="auto"/>
        <w:right w:val="none" w:sz="0" w:space="0" w:color="auto"/>
      </w:divBdr>
    </w:div>
    <w:div w:id="32774308">
      <w:bodyDiv w:val="1"/>
      <w:marLeft w:val="0"/>
      <w:marRight w:val="0"/>
      <w:marTop w:val="0"/>
      <w:marBottom w:val="0"/>
      <w:divBdr>
        <w:top w:val="none" w:sz="0" w:space="0" w:color="auto"/>
        <w:left w:val="none" w:sz="0" w:space="0" w:color="auto"/>
        <w:bottom w:val="none" w:sz="0" w:space="0" w:color="auto"/>
        <w:right w:val="none" w:sz="0" w:space="0" w:color="auto"/>
      </w:divBdr>
    </w:div>
    <w:div w:id="41099786">
      <w:bodyDiv w:val="1"/>
      <w:marLeft w:val="0"/>
      <w:marRight w:val="0"/>
      <w:marTop w:val="0"/>
      <w:marBottom w:val="0"/>
      <w:divBdr>
        <w:top w:val="none" w:sz="0" w:space="0" w:color="auto"/>
        <w:left w:val="none" w:sz="0" w:space="0" w:color="auto"/>
        <w:bottom w:val="none" w:sz="0" w:space="0" w:color="auto"/>
        <w:right w:val="none" w:sz="0" w:space="0" w:color="auto"/>
      </w:divBdr>
    </w:div>
    <w:div w:id="42142059">
      <w:bodyDiv w:val="1"/>
      <w:marLeft w:val="0"/>
      <w:marRight w:val="0"/>
      <w:marTop w:val="0"/>
      <w:marBottom w:val="0"/>
      <w:divBdr>
        <w:top w:val="none" w:sz="0" w:space="0" w:color="auto"/>
        <w:left w:val="none" w:sz="0" w:space="0" w:color="auto"/>
        <w:bottom w:val="none" w:sz="0" w:space="0" w:color="auto"/>
        <w:right w:val="none" w:sz="0" w:space="0" w:color="auto"/>
      </w:divBdr>
      <w:divsChild>
        <w:div w:id="1635720253">
          <w:marLeft w:val="0"/>
          <w:marRight w:val="0"/>
          <w:marTop w:val="0"/>
          <w:marBottom w:val="0"/>
          <w:divBdr>
            <w:top w:val="none" w:sz="0" w:space="0" w:color="auto"/>
            <w:left w:val="none" w:sz="0" w:space="0" w:color="auto"/>
            <w:bottom w:val="none" w:sz="0" w:space="0" w:color="auto"/>
            <w:right w:val="none" w:sz="0" w:space="0" w:color="auto"/>
          </w:divBdr>
        </w:div>
        <w:div w:id="1906454781">
          <w:marLeft w:val="0"/>
          <w:marRight w:val="0"/>
          <w:marTop w:val="0"/>
          <w:marBottom w:val="0"/>
          <w:divBdr>
            <w:top w:val="none" w:sz="0" w:space="0" w:color="auto"/>
            <w:left w:val="none" w:sz="0" w:space="0" w:color="auto"/>
            <w:bottom w:val="none" w:sz="0" w:space="0" w:color="auto"/>
            <w:right w:val="none" w:sz="0" w:space="0" w:color="auto"/>
          </w:divBdr>
        </w:div>
        <w:div w:id="2107770683">
          <w:marLeft w:val="0"/>
          <w:marRight w:val="0"/>
          <w:marTop w:val="0"/>
          <w:marBottom w:val="0"/>
          <w:divBdr>
            <w:top w:val="none" w:sz="0" w:space="0" w:color="auto"/>
            <w:left w:val="none" w:sz="0" w:space="0" w:color="auto"/>
            <w:bottom w:val="none" w:sz="0" w:space="0" w:color="auto"/>
            <w:right w:val="none" w:sz="0" w:space="0" w:color="auto"/>
          </w:divBdr>
        </w:div>
      </w:divsChild>
    </w:div>
    <w:div w:id="42288223">
      <w:bodyDiv w:val="1"/>
      <w:marLeft w:val="0"/>
      <w:marRight w:val="0"/>
      <w:marTop w:val="0"/>
      <w:marBottom w:val="0"/>
      <w:divBdr>
        <w:top w:val="none" w:sz="0" w:space="0" w:color="auto"/>
        <w:left w:val="none" w:sz="0" w:space="0" w:color="auto"/>
        <w:bottom w:val="none" w:sz="0" w:space="0" w:color="auto"/>
        <w:right w:val="none" w:sz="0" w:space="0" w:color="auto"/>
      </w:divBdr>
    </w:div>
    <w:div w:id="45182077">
      <w:bodyDiv w:val="1"/>
      <w:marLeft w:val="0"/>
      <w:marRight w:val="0"/>
      <w:marTop w:val="0"/>
      <w:marBottom w:val="0"/>
      <w:divBdr>
        <w:top w:val="none" w:sz="0" w:space="0" w:color="auto"/>
        <w:left w:val="none" w:sz="0" w:space="0" w:color="auto"/>
        <w:bottom w:val="none" w:sz="0" w:space="0" w:color="auto"/>
        <w:right w:val="none" w:sz="0" w:space="0" w:color="auto"/>
      </w:divBdr>
    </w:div>
    <w:div w:id="50665335">
      <w:bodyDiv w:val="1"/>
      <w:marLeft w:val="0"/>
      <w:marRight w:val="0"/>
      <w:marTop w:val="0"/>
      <w:marBottom w:val="0"/>
      <w:divBdr>
        <w:top w:val="none" w:sz="0" w:space="0" w:color="auto"/>
        <w:left w:val="none" w:sz="0" w:space="0" w:color="auto"/>
        <w:bottom w:val="none" w:sz="0" w:space="0" w:color="auto"/>
        <w:right w:val="none" w:sz="0" w:space="0" w:color="auto"/>
      </w:divBdr>
    </w:div>
    <w:div w:id="56515475">
      <w:bodyDiv w:val="1"/>
      <w:marLeft w:val="0"/>
      <w:marRight w:val="0"/>
      <w:marTop w:val="0"/>
      <w:marBottom w:val="0"/>
      <w:divBdr>
        <w:top w:val="none" w:sz="0" w:space="0" w:color="auto"/>
        <w:left w:val="none" w:sz="0" w:space="0" w:color="auto"/>
        <w:bottom w:val="none" w:sz="0" w:space="0" w:color="auto"/>
        <w:right w:val="none" w:sz="0" w:space="0" w:color="auto"/>
      </w:divBdr>
    </w:div>
    <w:div w:id="57628260">
      <w:bodyDiv w:val="1"/>
      <w:marLeft w:val="0"/>
      <w:marRight w:val="0"/>
      <w:marTop w:val="0"/>
      <w:marBottom w:val="0"/>
      <w:divBdr>
        <w:top w:val="none" w:sz="0" w:space="0" w:color="auto"/>
        <w:left w:val="none" w:sz="0" w:space="0" w:color="auto"/>
        <w:bottom w:val="none" w:sz="0" w:space="0" w:color="auto"/>
        <w:right w:val="none" w:sz="0" w:space="0" w:color="auto"/>
      </w:divBdr>
    </w:div>
    <w:div w:id="57634049">
      <w:bodyDiv w:val="1"/>
      <w:marLeft w:val="0"/>
      <w:marRight w:val="0"/>
      <w:marTop w:val="0"/>
      <w:marBottom w:val="0"/>
      <w:divBdr>
        <w:top w:val="none" w:sz="0" w:space="0" w:color="auto"/>
        <w:left w:val="none" w:sz="0" w:space="0" w:color="auto"/>
        <w:bottom w:val="none" w:sz="0" w:space="0" w:color="auto"/>
        <w:right w:val="none" w:sz="0" w:space="0" w:color="auto"/>
      </w:divBdr>
    </w:div>
    <w:div w:id="68120589">
      <w:bodyDiv w:val="1"/>
      <w:marLeft w:val="0"/>
      <w:marRight w:val="0"/>
      <w:marTop w:val="0"/>
      <w:marBottom w:val="0"/>
      <w:divBdr>
        <w:top w:val="none" w:sz="0" w:space="0" w:color="auto"/>
        <w:left w:val="none" w:sz="0" w:space="0" w:color="auto"/>
        <w:bottom w:val="none" w:sz="0" w:space="0" w:color="auto"/>
        <w:right w:val="none" w:sz="0" w:space="0" w:color="auto"/>
      </w:divBdr>
    </w:div>
    <w:div w:id="68499215">
      <w:bodyDiv w:val="1"/>
      <w:marLeft w:val="0"/>
      <w:marRight w:val="0"/>
      <w:marTop w:val="0"/>
      <w:marBottom w:val="0"/>
      <w:divBdr>
        <w:top w:val="none" w:sz="0" w:space="0" w:color="auto"/>
        <w:left w:val="none" w:sz="0" w:space="0" w:color="auto"/>
        <w:bottom w:val="none" w:sz="0" w:space="0" w:color="auto"/>
        <w:right w:val="none" w:sz="0" w:space="0" w:color="auto"/>
      </w:divBdr>
    </w:div>
    <w:div w:id="69736718">
      <w:bodyDiv w:val="1"/>
      <w:marLeft w:val="0"/>
      <w:marRight w:val="0"/>
      <w:marTop w:val="0"/>
      <w:marBottom w:val="0"/>
      <w:divBdr>
        <w:top w:val="none" w:sz="0" w:space="0" w:color="auto"/>
        <w:left w:val="none" w:sz="0" w:space="0" w:color="auto"/>
        <w:bottom w:val="none" w:sz="0" w:space="0" w:color="auto"/>
        <w:right w:val="none" w:sz="0" w:space="0" w:color="auto"/>
      </w:divBdr>
    </w:div>
    <w:div w:id="70466813">
      <w:bodyDiv w:val="1"/>
      <w:marLeft w:val="0"/>
      <w:marRight w:val="0"/>
      <w:marTop w:val="0"/>
      <w:marBottom w:val="0"/>
      <w:divBdr>
        <w:top w:val="none" w:sz="0" w:space="0" w:color="auto"/>
        <w:left w:val="none" w:sz="0" w:space="0" w:color="auto"/>
        <w:bottom w:val="none" w:sz="0" w:space="0" w:color="auto"/>
        <w:right w:val="none" w:sz="0" w:space="0" w:color="auto"/>
      </w:divBdr>
    </w:div>
    <w:div w:id="73360095">
      <w:bodyDiv w:val="1"/>
      <w:marLeft w:val="0"/>
      <w:marRight w:val="0"/>
      <w:marTop w:val="0"/>
      <w:marBottom w:val="0"/>
      <w:divBdr>
        <w:top w:val="none" w:sz="0" w:space="0" w:color="auto"/>
        <w:left w:val="none" w:sz="0" w:space="0" w:color="auto"/>
        <w:bottom w:val="none" w:sz="0" w:space="0" w:color="auto"/>
        <w:right w:val="none" w:sz="0" w:space="0" w:color="auto"/>
      </w:divBdr>
    </w:div>
    <w:div w:id="81412670">
      <w:bodyDiv w:val="1"/>
      <w:marLeft w:val="0"/>
      <w:marRight w:val="0"/>
      <w:marTop w:val="0"/>
      <w:marBottom w:val="0"/>
      <w:divBdr>
        <w:top w:val="none" w:sz="0" w:space="0" w:color="auto"/>
        <w:left w:val="none" w:sz="0" w:space="0" w:color="auto"/>
        <w:bottom w:val="none" w:sz="0" w:space="0" w:color="auto"/>
        <w:right w:val="none" w:sz="0" w:space="0" w:color="auto"/>
      </w:divBdr>
    </w:div>
    <w:div w:id="84034031">
      <w:bodyDiv w:val="1"/>
      <w:marLeft w:val="0"/>
      <w:marRight w:val="0"/>
      <w:marTop w:val="0"/>
      <w:marBottom w:val="0"/>
      <w:divBdr>
        <w:top w:val="none" w:sz="0" w:space="0" w:color="auto"/>
        <w:left w:val="none" w:sz="0" w:space="0" w:color="auto"/>
        <w:bottom w:val="none" w:sz="0" w:space="0" w:color="auto"/>
        <w:right w:val="none" w:sz="0" w:space="0" w:color="auto"/>
      </w:divBdr>
    </w:div>
    <w:div w:id="86655989">
      <w:bodyDiv w:val="1"/>
      <w:marLeft w:val="0"/>
      <w:marRight w:val="0"/>
      <w:marTop w:val="0"/>
      <w:marBottom w:val="0"/>
      <w:divBdr>
        <w:top w:val="none" w:sz="0" w:space="0" w:color="auto"/>
        <w:left w:val="none" w:sz="0" w:space="0" w:color="auto"/>
        <w:bottom w:val="none" w:sz="0" w:space="0" w:color="auto"/>
        <w:right w:val="none" w:sz="0" w:space="0" w:color="auto"/>
      </w:divBdr>
    </w:div>
    <w:div w:id="90979350">
      <w:bodyDiv w:val="1"/>
      <w:marLeft w:val="0"/>
      <w:marRight w:val="0"/>
      <w:marTop w:val="0"/>
      <w:marBottom w:val="0"/>
      <w:divBdr>
        <w:top w:val="none" w:sz="0" w:space="0" w:color="auto"/>
        <w:left w:val="none" w:sz="0" w:space="0" w:color="auto"/>
        <w:bottom w:val="none" w:sz="0" w:space="0" w:color="auto"/>
        <w:right w:val="none" w:sz="0" w:space="0" w:color="auto"/>
      </w:divBdr>
    </w:div>
    <w:div w:id="92558283">
      <w:marLeft w:val="0"/>
      <w:marRight w:val="0"/>
      <w:marTop w:val="0"/>
      <w:marBottom w:val="0"/>
      <w:divBdr>
        <w:top w:val="none" w:sz="0" w:space="0" w:color="auto"/>
        <w:left w:val="none" w:sz="0" w:space="0" w:color="auto"/>
        <w:bottom w:val="none" w:sz="0" w:space="0" w:color="auto"/>
        <w:right w:val="none" w:sz="0" w:space="0" w:color="auto"/>
      </w:divBdr>
      <w:divsChild>
        <w:div w:id="1998921894">
          <w:marLeft w:val="0"/>
          <w:marRight w:val="0"/>
          <w:marTop w:val="0"/>
          <w:marBottom w:val="0"/>
          <w:divBdr>
            <w:top w:val="none" w:sz="0" w:space="0" w:color="auto"/>
            <w:left w:val="none" w:sz="0" w:space="0" w:color="auto"/>
            <w:bottom w:val="none" w:sz="0" w:space="0" w:color="auto"/>
            <w:right w:val="none" w:sz="0" w:space="0" w:color="auto"/>
          </w:divBdr>
          <w:divsChild>
            <w:div w:id="1209150043">
              <w:marLeft w:val="0"/>
              <w:marRight w:val="0"/>
              <w:marTop w:val="0"/>
              <w:marBottom w:val="0"/>
              <w:divBdr>
                <w:top w:val="none" w:sz="0" w:space="0" w:color="auto"/>
                <w:left w:val="none" w:sz="0" w:space="0" w:color="auto"/>
                <w:bottom w:val="none" w:sz="0" w:space="0" w:color="auto"/>
                <w:right w:val="none" w:sz="0" w:space="0" w:color="auto"/>
              </w:divBdr>
              <w:divsChild>
                <w:div w:id="810361770">
                  <w:marLeft w:val="0"/>
                  <w:marRight w:val="0"/>
                  <w:marTop w:val="0"/>
                  <w:marBottom w:val="0"/>
                  <w:divBdr>
                    <w:top w:val="none" w:sz="0" w:space="0" w:color="auto"/>
                    <w:left w:val="none" w:sz="0" w:space="0" w:color="auto"/>
                    <w:bottom w:val="none" w:sz="0" w:space="0" w:color="auto"/>
                    <w:right w:val="none" w:sz="0" w:space="0" w:color="auto"/>
                  </w:divBdr>
                  <w:divsChild>
                    <w:div w:id="127937587">
                      <w:marLeft w:val="0"/>
                      <w:marRight w:val="0"/>
                      <w:marTop w:val="0"/>
                      <w:marBottom w:val="0"/>
                      <w:divBdr>
                        <w:top w:val="none" w:sz="0" w:space="0" w:color="auto"/>
                        <w:left w:val="none" w:sz="0" w:space="0" w:color="auto"/>
                        <w:bottom w:val="none" w:sz="0" w:space="0" w:color="auto"/>
                        <w:right w:val="none" w:sz="0" w:space="0" w:color="auto"/>
                      </w:divBdr>
                      <w:divsChild>
                        <w:div w:id="1358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35454">
      <w:bodyDiv w:val="1"/>
      <w:marLeft w:val="0"/>
      <w:marRight w:val="0"/>
      <w:marTop w:val="0"/>
      <w:marBottom w:val="0"/>
      <w:divBdr>
        <w:top w:val="none" w:sz="0" w:space="0" w:color="auto"/>
        <w:left w:val="none" w:sz="0" w:space="0" w:color="auto"/>
        <w:bottom w:val="none" w:sz="0" w:space="0" w:color="auto"/>
        <w:right w:val="none" w:sz="0" w:space="0" w:color="auto"/>
      </w:divBdr>
    </w:div>
    <w:div w:id="102917885">
      <w:bodyDiv w:val="1"/>
      <w:marLeft w:val="0"/>
      <w:marRight w:val="0"/>
      <w:marTop w:val="0"/>
      <w:marBottom w:val="0"/>
      <w:divBdr>
        <w:top w:val="none" w:sz="0" w:space="0" w:color="auto"/>
        <w:left w:val="none" w:sz="0" w:space="0" w:color="auto"/>
        <w:bottom w:val="none" w:sz="0" w:space="0" w:color="auto"/>
        <w:right w:val="none" w:sz="0" w:space="0" w:color="auto"/>
      </w:divBdr>
    </w:div>
    <w:div w:id="107167627">
      <w:bodyDiv w:val="1"/>
      <w:marLeft w:val="0"/>
      <w:marRight w:val="0"/>
      <w:marTop w:val="0"/>
      <w:marBottom w:val="0"/>
      <w:divBdr>
        <w:top w:val="none" w:sz="0" w:space="0" w:color="auto"/>
        <w:left w:val="none" w:sz="0" w:space="0" w:color="auto"/>
        <w:bottom w:val="none" w:sz="0" w:space="0" w:color="auto"/>
        <w:right w:val="none" w:sz="0" w:space="0" w:color="auto"/>
      </w:divBdr>
    </w:div>
    <w:div w:id="111411681">
      <w:bodyDiv w:val="1"/>
      <w:marLeft w:val="0"/>
      <w:marRight w:val="0"/>
      <w:marTop w:val="0"/>
      <w:marBottom w:val="0"/>
      <w:divBdr>
        <w:top w:val="none" w:sz="0" w:space="0" w:color="auto"/>
        <w:left w:val="none" w:sz="0" w:space="0" w:color="auto"/>
        <w:bottom w:val="none" w:sz="0" w:space="0" w:color="auto"/>
        <w:right w:val="none" w:sz="0" w:space="0" w:color="auto"/>
      </w:divBdr>
    </w:div>
    <w:div w:id="121726923">
      <w:bodyDiv w:val="1"/>
      <w:marLeft w:val="0"/>
      <w:marRight w:val="0"/>
      <w:marTop w:val="0"/>
      <w:marBottom w:val="0"/>
      <w:divBdr>
        <w:top w:val="none" w:sz="0" w:space="0" w:color="auto"/>
        <w:left w:val="none" w:sz="0" w:space="0" w:color="auto"/>
        <w:bottom w:val="none" w:sz="0" w:space="0" w:color="auto"/>
        <w:right w:val="none" w:sz="0" w:space="0" w:color="auto"/>
      </w:divBdr>
    </w:div>
    <w:div w:id="123623118">
      <w:bodyDiv w:val="1"/>
      <w:marLeft w:val="0"/>
      <w:marRight w:val="0"/>
      <w:marTop w:val="0"/>
      <w:marBottom w:val="0"/>
      <w:divBdr>
        <w:top w:val="none" w:sz="0" w:space="0" w:color="auto"/>
        <w:left w:val="none" w:sz="0" w:space="0" w:color="auto"/>
        <w:bottom w:val="none" w:sz="0" w:space="0" w:color="auto"/>
        <w:right w:val="none" w:sz="0" w:space="0" w:color="auto"/>
      </w:divBdr>
    </w:div>
    <w:div w:id="129632885">
      <w:bodyDiv w:val="1"/>
      <w:marLeft w:val="0"/>
      <w:marRight w:val="0"/>
      <w:marTop w:val="0"/>
      <w:marBottom w:val="0"/>
      <w:divBdr>
        <w:top w:val="none" w:sz="0" w:space="0" w:color="auto"/>
        <w:left w:val="none" w:sz="0" w:space="0" w:color="auto"/>
        <w:bottom w:val="none" w:sz="0" w:space="0" w:color="auto"/>
        <w:right w:val="none" w:sz="0" w:space="0" w:color="auto"/>
      </w:divBdr>
    </w:div>
    <w:div w:id="132138674">
      <w:bodyDiv w:val="1"/>
      <w:marLeft w:val="0"/>
      <w:marRight w:val="0"/>
      <w:marTop w:val="0"/>
      <w:marBottom w:val="0"/>
      <w:divBdr>
        <w:top w:val="none" w:sz="0" w:space="0" w:color="auto"/>
        <w:left w:val="none" w:sz="0" w:space="0" w:color="auto"/>
        <w:bottom w:val="none" w:sz="0" w:space="0" w:color="auto"/>
        <w:right w:val="none" w:sz="0" w:space="0" w:color="auto"/>
      </w:divBdr>
    </w:div>
    <w:div w:id="142620112">
      <w:bodyDiv w:val="1"/>
      <w:marLeft w:val="0"/>
      <w:marRight w:val="0"/>
      <w:marTop w:val="0"/>
      <w:marBottom w:val="0"/>
      <w:divBdr>
        <w:top w:val="none" w:sz="0" w:space="0" w:color="auto"/>
        <w:left w:val="none" w:sz="0" w:space="0" w:color="auto"/>
        <w:bottom w:val="none" w:sz="0" w:space="0" w:color="auto"/>
        <w:right w:val="none" w:sz="0" w:space="0" w:color="auto"/>
      </w:divBdr>
    </w:div>
    <w:div w:id="144470421">
      <w:bodyDiv w:val="1"/>
      <w:marLeft w:val="0"/>
      <w:marRight w:val="0"/>
      <w:marTop w:val="0"/>
      <w:marBottom w:val="0"/>
      <w:divBdr>
        <w:top w:val="none" w:sz="0" w:space="0" w:color="auto"/>
        <w:left w:val="none" w:sz="0" w:space="0" w:color="auto"/>
        <w:bottom w:val="none" w:sz="0" w:space="0" w:color="auto"/>
        <w:right w:val="none" w:sz="0" w:space="0" w:color="auto"/>
      </w:divBdr>
    </w:div>
    <w:div w:id="151681365">
      <w:marLeft w:val="0"/>
      <w:marRight w:val="0"/>
      <w:marTop w:val="0"/>
      <w:marBottom w:val="0"/>
      <w:divBdr>
        <w:top w:val="none" w:sz="0" w:space="0" w:color="auto"/>
        <w:left w:val="none" w:sz="0" w:space="0" w:color="auto"/>
        <w:bottom w:val="none" w:sz="0" w:space="0" w:color="auto"/>
        <w:right w:val="none" w:sz="0" w:space="0" w:color="auto"/>
      </w:divBdr>
      <w:divsChild>
        <w:div w:id="340163389">
          <w:marLeft w:val="0"/>
          <w:marRight w:val="0"/>
          <w:marTop w:val="0"/>
          <w:marBottom w:val="0"/>
          <w:divBdr>
            <w:top w:val="none" w:sz="0" w:space="0" w:color="auto"/>
            <w:left w:val="none" w:sz="0" w:space="0" w:color="auto"/>
            <w:bottom w:val="none" w:sz="0" w:space="0" w:color="auto"/>
            <w:right w:val="none" w:sz="0" w:space="0" w:color="auto"/>
          </w:divBdr>
          <w:divsChild>
            <w:div w:id="1213686818">
              <w:marLeft w:val="0"/>
              <w:marRight w:val="0"/>
              <w:marTop w:val="0"/>
              <w:marBottom w:val="0"/>
              <w:divBdr>
                <w:top w:val="none" w:sz="0" w:space="0" w:color="auto"/>
                <w:left w:val="none" w:sz="0" w:space="0" w:color="auto"/>
                <w:bottom w:val="none" w:sz="0" w:space="0" w:color="auto"/>
                <w:right w:val="none" w:sz="0" w:space="0" w:color="auto"/>
              </w:divBdr>
              <w:divsChild>
                <w:div w:id="1719694963">
                  <w:marLeft w:val="0"/>
                  <w:marRight w:val="0"/>
                  <w:marTop w:val="0"/>
                  <w:marBottom w:val="0"/>
                  <w:divBdr>
                    <w:top w:val="none" w:sz="0" w:space="0" w:color="auto"/>
                    <w:left w:val="none" w:sz="0" w:space="0" w:color="auto"/>
                    <w:bottom w:val="none" w:sz="0" w:space="0" w:color="auto"/>
                    <w:right w:val="none" w:sz="0" w:space="0" w:color="auto"/>
                  </w:divBdr>
                  <w:divsChild>
                    <w:div w:id="1733652967">
                      <w:marLeft w:val="0"/>
                      <w:marRight w:val="0"/>
                      <w:marTop w:val="0"/>
                      <w:marBottom w:val="0"/>
                      <w:divBdr>
                        <w:top w:val="none" w:sz="0" w:space="0" w:color="auto"/>
                        <w:left w:val="none" w:sz="0" w:space="0" w:color="auto"/>
                        <w:bottom w:val="none" w:sz="0" w:space="0" w:color="auto"/>
                        <w:right w:val="none" w:sz="0" w:space="0" w:color="auto"/>
                      </w:divBdr>
                      <w:divsChild>
                        <w:div w:id="12990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07575">
      <w:bodyDiv w:val="1"/>
      <w:marLeft w:val="0"/>
      <w:marRight w:val="0"/>
      <w:marTop w:val="0"/>
      <w:marBottom w:val="0"/>
      <w:divBdr>
        <w:top w:val="none" w:sz="0" w:space="0" w:color="auto"/>
        <w:left w:val="none" w:sz="0" w:space="0" w:color="auto"/>
        <w:bottom w:val="none" w:sz="0" w:space="0" w:color="auto"/>
        <w:right w:val="none" w:sz="0" w:space="0" w:color="auto"/>
      </w:divBdr>
    </w:div>
    <w:div w:id="157768645">
      <w:bodyDiv w:val="1"/>
      <w:marLeft w:val="0"/>
      <w:marRight w:val="0"/>
      <w:marTop w:val="0"/>
      <w:marBottom w:val="0"/>
      <w:divBdr>
        <w:top w:val="none" w:sz="0" w:space="0" w:color="auto"/>
        <w:left w:val="none" w:sz="0" w:space="0" w:color="auto"/>
        <w:bottom w:val="none" w:sz="0" w:space="0" w:color="auto"/>
        <w:right w:val="none" w:sz="0" w:space="0" w:color="auto"/>
      </w:divBdr>
    </w:div>
    <w:div w:id="166865902">
      <w:bodyDiv w:val="1"/>
      <w:marLeft w:val="0"/>
      <w:marRight w:val="0"/>
      <w:marTop w:val="0"/>
      <w:marBottom w:val="0"/>
      <w:divBdr>
        <w:top w:val="none" w:sz="0" w:space="0" w:color="auto"/>
        <w:left w:val="none" w:sz="0" w:space="0" w:color="auto"/>
        <w:bottom w:val="none" w:sz="0" w:space="0" w:color="auto"/>
        <w:right w:val="none" w:sz="0" w:space="0" w:color="auto"/>
      </w:divBdr>
    </w:div>
    <w:div w:id="169300132">
      <w:bodyDiv w:val="1"/>
      <w:marLeft w:val="0"/>
      <w:marRight w:val="0"/>
      <w:marTop w:val="0"/>
      <w:marBottom w:val="0"/>
      <w:divBdr>
        <w:top w:val="none" w:sz="0" w:space="0" w:color="auto"/>
        <w:left w:val="none" w:sz="0" w:space="0" w:color="auto"/>
        <w:bottom w:val="none" w:sz="0" w:space="0" w:color="auto"/>
        <w:right w:val="none" w:sz="0" w:space="0" w:color="auto"/>
      </w:divBdr>
    </w:div>
    <w:div w:id="171651808">
      <w:bodyDiv w:val="1"/>
      <w:marLeft w:val="0"/>
      <w:marRight w:val="0"/>
      <w:marTop w:val="0"/>
      <w:marBottom w:val="0"/>
      <w:divBdr>
        <w:top w:val="none" w:sz="0" w:space="0" w:color="auto"/>
        <w:left w:val="none" w:sz="0" w:space="0" w:color="auto"/>
        <w:bottom w:val="none" w:sz="0" w:space="0" w:color="auto"/>
        <w:right w:val="none" w:sz="0" w:space="0" w:color="auto"/>
      </w:divBdr>
    </w:div>
    <w:div w:id="175312248">
      <w:bodyDiv w:val="1"/>
      <w:marLeft w:val="0"/>
      <w:marRight w:val="0"/>
      <w:marTop w:val="0"/>
      <w:marBottom w:val="0"/>
      <w:divBdr>
        <w:top w:val="none" w:sz="0" w:space="0" w:color="auto"/>
        <w:left w:val="none" w:sz="0" w:space="0" w:color="auto"/>
        <w:bottom w:val="none" w:sz="0" w:space="0" w:color="auto"/>
        <w:right w:val="none" w:sz="0" w:space="0" w:color="auto"/>
      </w:divBdr>
    </w:div>
    <w:div w:id="176502690">
      <w:bodyDiv w:val="1"/>
      <w:marLeft w:val="0"/>
      <w:marRight w:val="0"/>
      <w:marTop w:val="0"/>
      <w:marBottom w:val="0"/>
      <w:divBdr>
        <w:top w:val="none" w:sz="0" w:space="0" w:color="auto"/>
        <w:left w:val="none" w:sz="0" w:space="0" w:color="auto"/>
        <w:bottom w:val="none" w:sz="0" w:space="0" w:color="auto"/>
        <w:right w:val="none" w:sz="0" w:space="0" w:color="auto"/>
      </w:divBdr>
    </w:div>
    <w:div w:id="188834962">
      <w:bodyDiv w:val="1"/>
      <w:marLeft w:val="0"/>
      <w:marRight w:val="0"/>
      <w:marTop w:val="0"/>
      <w:marBottom w:val="0"/>
      <w:divBdr>
        <w:top w:val="none" w:sz="0" w:space="0" w:color="auto"/>
        <w:left w:val="none" w:sz="0" w:space="0" w:color="auto"/>
        <w:bottom w:val="none" w:sz="0" w:space="0" w:color="auto"/>
        <w:right w:val="none" w:sz="0" w:space="0" w:color="auto"/>
      </w:divBdr>
    </w:div>
    <w:div w:id="194081433">
      <w:bodyDiv w:val="1"/>
      <w:marLeft w:val="0"/>
      <w:marRight w:val="0"/>
      <w:marTop w:val="0"/>
      <w:marBottom w:val="0"/>
      <w:divBdr>
        <w:top w:val="none" w:sz="0" w:space="0" w:color="auto"/>
        <w:left w:val="none" w:sz="0" w:space="0" w:color="auto"/>
        <w:bottom w:val="none" w:sz="0" w:space="0" w:color="auto"/>
        <w:right w:val="none" w:sz="0" w:space="0" w:color="auto"/>
      </w:divBdr>
    </w:div>
    <w:div w:id="195240589">
      <w:bodyDiv w:val="1"/>
      <w:marLeft w:val="0"/>
      <w:marRight w:val="0"/>
      <w:marTop w:val="0"/>
      <w:marBottom w:val="0"/>
      <w:divBdr>
        <w:top w:val="none" w:sz="0" w:space="0" w:color="auto"/>
        <w:left w:val="none" w:sz="0" w:space="0" w:color="auto"/>
        <w:bottom w:val="none" w:sz="0" w:space="0" w:color="auto"/>
        <w:right w:val="none" w:sz="0" w:space="0" w:color="auto"/>
      </w:divBdr>
    </w:div>
    <w:div w:id="209922245">
      <w:bodyDiv w:val="1"/>
      <w:marLeft w:val="0"/>
      <w:marRight w:val="0"/>
      <w:marTop w:val="0"/>
      <w:marBottom w:val="0"/>
      <w:divBdr>
        <w:top w:val="none" w:sz="0" w:space="0" w:color="auto"/>
        <w:left w:val="none" w:sz="0" w:space="0" w:color="auto"/>
        <w:bottom w:val="none" w:sz="0" w:space="0" w:color="auto"/>
        <w:right w:val="none" w:sz="0" w:space="0" w:color="auto"/>
      </w:divBdr>
    </w:div>
    <w:div w:id="214630832">
      <w:bodyDiv w:val="1"/>
      <w:marLeft w:val="0"/>
      <w:marRight w:val="0"/>
      <w:marTop w:val="0"/>
      <w:marBottom w:val="0"/>
      <w:divBdr>
        <w:top w:val="none" w:sz="0" w:space="0" w:color="auto"/>
        <w:left w:val="none" w:sz="0" w:space="0" w:color="auto"/>
        <w:bottom w:val="none" w:sz="0" w:space="0" w:color="auto"/>
        <w:right w:val="none" w:sz="0" w:space="0" w:color="auto"/>
      </w:divBdr>
    </w:div>
    <w:div w:id="216279191">
      <w:bodyDiv w:val="1"/>
      <w:marLeft w:val="0"/>
      <w:marRight w:val="0"/>
      <w:marTop w:val="0"/>
      <w:marBottom w:val="0"/>
      <w:divBdr>
        <w:top w:val="none" w:sz="0" w:space="0" w:color="auto"/>
        <w:left w:val="none" w:sz="0" w:space="0" w:color="auto"/>
        <w:bottom w:val="none" w:sz="0" w:space="0" w:color="auto"/>
        <w:right w:val="none" w:sz="0" w:space="0" w:color="auto"/>
      </w:divBdr>
    </w:div>
    <w:div w:id="220488022">
      <w:bodyDiv w:val="1"/>
      <w:marLeft w:val="0"/>
      <w:marRight w:val="0"/>
      <w:marTop w:val="0"/>
      <w:marBottom w:val="0"/>
      <w:divBdr>
        <w:top w:val="none" w:sz="0" w:space="0" w:color="auto"/>
        <w:left w:val="none" w:sz="0" w:space="0" w:color="auto"/>
        <w:bottom w:val="none" w:sz="0" w:space="0" w:color="auto"/>
        <w:right w:val="none" w:sz="0" w:space="0" w:color="auto"/>
      </w:divBdr>
    </w:div>
    <w:div w:id="237593806">
      <w:bodyDiv w:val="1"/>
      <w:marLeft w:val="0"/>
      <w:marRight w:val="0"/>
      <w:marTop w:val="0"/>
      <w:marBottom w:val="0"/>
      <w:divBdr>
        <w:top w:val="none" w:sz="0" w:space="0" w:color="auto"/>
        <w:left w:val="none" w:sz="0" w:space="0" w:color="auto"/>
        <w:bottom w:val="none" w:sz="0" w:space="0" w:color="auto"/>
        <w:right w:val="none" w:sz="0" w:space="0" w:color="auto"/>
      </w:divBdr>
    </w:div>
    <w:div w:id="240725226">
      <w:bodyDiv w:val="1"/>
      <w:marLeft w:val="0"/>
      <w:marRight w:val="0"/>
      <w:marTop w:val="0"/>
      <w:marBottom w:val="0"/>
      <w:divBdr>
        <w:top w:val="none" w:sz="0" w:space="0" w:color="auto"/>
        <w:left w:val="none" w:sz="0" w:space="0" w:color="auto"/>
        <w:bottom w:val="none" w:sz="0" w:space="0" w:color="auto"/>
        <w:right w:val="none" w:sz="0" w:space="0" w:color="auto"/>
      </w:divBdr>
    </w:div>
    <w:div w:id="269900697">
      <w:bodyDiv w:val="1"/>
      <w:marLeft w:val="0"/>
      <w:marRight w:val="0"/>
      <w:marTop w:val="0"/>
      <w:marBottom w:val="0"/>
      <w:divBdr>
        <w:top w:val="none" w:sz="0" w:space="0" w:color="auto"/>
        <w:left w:val="none" w:sz="0" w:space="0" w:color="auto"/>
        <w:bottom w:val="none" w:sz="0" w:space="0" w:color="auto"/>
        <w:right w:val="none" w:sz="0" w:space="0" w:color="auto"/>
      </w:divBdr>
    </w:div>
    <w:div w:id="272447357">
      <w:bodyDiv w:val="1"/>
      <w:marLeft w:val="0"/>
      <w:marRight w:val="0"/>
      <w:marTop w:val="0"/>
      <w:marBottom w:val="0"/>
      <w:divBdr>
        <w:top w:val="none" w:sz="0" w:space="0" w:color="auto"/>
        <w:left w:val="none" w:sz="0" w:space="0" w:color="auto"/>
        <w:bottom w:val="none" w:sz="0" w:space="0" w:color="auto"/>
        <w:right w:val="none" w:sz="0" w:space="0" w:color="auto"/>
      </w:divBdr>
    </w:div>
    <w:div w:id="273176254">
      <w:bodyDiv w:val="1"/>
      <w:marLeft w:val="0"/>
      <w:marRight w:val="0"/>
      <w:marTop w:val="0"/>
      <w:marBottom w:val="0"/>
      <w:divBdr>
        <w:top w:val="none" w:sz="0" w:space="0" w:color="auto"/>
        <w:left w:val="none" w:sz="0" w:space="0" w:color="auto"/>
        <w:bottom w:val="none" w:sz="0" w:space="0" w:color="auto"/>
        <w:right w:val="none" w:sz="0" w:space="0" w:color="auto"/>
      </w:divBdr>
    </w:div>
    <w:div w:id="286551822">
      <w:bodyDiv w:val="1"/>
      <w:marLeft w:val="0"/>
      <w:marRight w:val="0"/>
      <w:marTop w:val="0"/>
      <w:marBottom w:val="0"/>
      <w:divBdr>
        <w:top w:val="none" w:sz="0" w:space="0" w:color="auto"/>
        <w:left w:val="none" w:sz="0" w:space="0" w:color="auto"/>
        <w:bottom w:val="none" w:sz="0" w:space="0" w:color="auto"/>
        <w:right w:val="none" w:sz="0" w:space="0" w:color="auto"/>
      </w:divBdr>
    </w:div>
    <w:div w:id="289213574">
      <w:bodyDiv w:val="1"/>
      <w:marLeft w:val="0"/>
      <w:marRight w:val="0"/>
      <w:marTop w:val="0"/>
      <w:marBottom w:val="0"/>
      <w:divBdr>
        <w:top w:val="none" w:sz="0" w:space="0" w:color="auto"/>
        <w:left w:val="none" w:sz="0" w:space="0" w:color="auto"/>
        <w:bottom w:val="none" w:sz="0" w:space="0" w:color="auto"/>
        <w:right w:val="none" w:sz="0" w:space="0" w:color="auto"/>
      </w:divBdr>
    </w:div>
    <w:div w:id="293801857">
      <w:bodyDiv w:val="1"/>
      <w:marLeft w:val="0"/>
      <w:marRight w:val="0"/>
      <w:marTop w:val="0"/>
      <w:marBottom w:val="0"/>
      <w:divBdr>
        <w:top w:val="none" w:sz="0" w:space="0" w:color="auto"/>
        <w:left w:val="none" w:sz="0" w:space="0" w:color="auto"/>
        <w:bottom w:val="none" w:sz="0" w:space="0" w:color="auto"/>
        <w:right w:val="none" w:sz="0" w:space="0" w:color="auto"/>
      </w:divBdr>
    </w:div>
    <w:div w:id="294413435">
      <w:bodyDiv w:val="1"/>
      <w:marLeft w:val="0"/>
      <w:marRight w:val="0"/>
      <w:marTop w:val="0"/>
      <w:marBottom w:val="0"/>
      <w:divBdr>
        <w:top w:val="none" w:sz="0" w:space="0" w:color="auto"/>
        <w:left w:val="none" w:sz="0" w:space="0" w:color="auto"/>
        <w:bottom w:val="none" w:sz="0" w:space="0" w:color="auto"/>
        <w:right w:val="none" w:sz="0" w:space="0" w:color="auto"/>
      </w:divBdr>
    </w:div>
    <w:div w:id="310604281">
      <w:bodyDiv w:val="1"/>
      <w:marLeft w:val="0"/>
      <w:marRight w:val="0"/>
      <w:marTop w:val="0"/>
      <w:marBottom w:val="0"/>
      <w:divBdr>
        <w:top w:val="none" w:sz="0" w:space="0" w:color="auto"/>
        <w:left w:val="none" w:sz="0" w:space="0" w:color="auto"/>
        <w:bottom w:val="none" w:sz="0" w:space="0" w:color="auto"/>
        <w:right w:val="none" w:sz="0" w:space="0" w:color="auto"/>
      </w:divBdr>
    </w:div>
    <w:div w:id="318925959">
      <w:bodyDiv w:val="1"/>
      <w:marLeft w:val="0"/>
      <w:marRight w:val="0"/>
      <w:marTop w:val="0"/>
      <w:marBottom w:val="0"/>
      <w:divBdr>
        <w:top w:val="none" w:sz="0" w:space="0" w:color="auto"/>
        <w:left w:val="none" w:sz="0" w:space="0" w:color="auto"/>
        <w:bottom w:val="none" w:sz="0" w:space="0" w:color="auto"/>
        <w:right w:val="none" w:sz="0" w:space="0" w:color="auto"/>
      </w:divBdr>
    </w:div>
    <w:div w:id="323701767">
      <w:bodyDiv w:val="1"/>
      <w:marLeft w:val="0"/>
      <w:marRight w:val="0"/>
      <w:marTop w:val="0"/>
      <w:marBottom w:val="0"/>
      <w:divBdr>
        <w:top w:val="none" w:sz="0" w:space="0" w:color="auto"/>
        <w:left w:val="none" w:sz="0" w:space="0" w:color="auto"/>
        <w:bottom w:val="none" w:sz="0" w:space="0" w:color="auto"/>
        <w:right w:val="none" w:sz="0" w:space="0" w:color="auto"/>
      </w:divBdr>
    </w:div>
    <w:div w:id="329721089">
      <w:bodyDiv w:val="1"/>
      <w:marLeft w:val="0"/>
      <w:marRight w:val="0"/>
      <w:marTop w:val="0"/>
      <w:marBottom w:val="0"/>
      <w:divBdr>
        <w:top w:val="none" w:sz="0" w:space="0" w:color="auto"/>
        <w:left w:val="none" w:sz="0" w:space="0" w:color="auto"/>
        <w:bottom w:val="none" w:sz="0" w:space="0" w:color="auto"/>
        <w:right w:val="none" w:sz="0" w:space="0" w:color="auto"/>
      </w:divBdr>
    </w:div>
    <w:div w:id="334383788">
      <w:bodyDiv w:val="1"/>
      <w:marLeft w:val="0"/>
      <w:marRight w:val="0"/>
      <w:marTop w:val="0"/>
      <w:marBottom w:val="0"/>
      <w:divBdr>
        <w:top w:val="none" w:sz="0" w:space="0" w:color="auto"/>
        <w:left w:val="none" w:sz="0" w:space="0" w:color="auto"/>
        <w:bottom w:val="none" w:sz="0" w:space="0" w:color="auto"/>
        <w:right w:val="none" w:sz="0" w:space="0" w:color="auto"/>
      </w:divBdr>
    </w:div>
    <w:div w:id="336810096">
      <w:bodyDiv w:val="1"/>
      <w:marLeft w:val="0"/>
      <w:marRight w:val="0"/>
      <w:marTop w:val="0"/>
      <w:marBottom w:val="0"/>
      <w:divBdr>
        <w:top w:val="none" w:sz="0" w:space="0" w:color="auto"/>
        <w:left w:val="none" w:sz="0" w:space="0" w:color="auto"/>
        <w:bottom w:val="none" w:sz="0" w:space="0" w:color="auto"/>
        <w:right w:val="none" w:sz="0" w:space="0" w:color="auto"/>
      </w:divBdr>
    </w:div>
    <w:div w:id="336932322">
      <w:bodyDiv w:val="1"/>
      <w:marLeft w:val="0"/>
      <w:marRight w:val="0"/>
      <w:marTop w:val="0"/>
      <w:marBottom w:val="0"/>
      <w:divBdr>
        <w:top w:val="none" w:sz="0" w:space="0" w:color="auto"/>
        <w:left w:val="none" w:sz="0" w:space="0" w:color="auto"/>
        <w:bottom w:val="none" w:sz="0" w:space="0" w:color="auto"/>
        <w:right w:val="none" w:sz="0" w:space="0" w:color="auto"/>
      </w:divBdr>
    </w:div>
    <w:div w:id="347876890">
      <w:bodyDiv w:val="1"/>
      <w:marLeft w:val="0"/>
      <w:marRight w:val="0"/>
      <w:marTop w:val="0"/>
      <w:marBottom w:val="0"/>
      <w:divBdr>
        <w:top w:val="none" w:sz="0" w:space="0" w:color="auto"/>
        <w:left w:val="none" w:sz="0" w:space="0" w:color="auto"/>
        <w:bottom w:val="none" w:sz="0" w:space="0" w:color="auto"/>
        <w:right w:val="none" w:sz="0" w:space="0" w:color="auto"/>
      </w:divBdr>
    </w:div>
    <w:div w:id="351611399">
      <w:bodyDiv w:val="1"/>
      <w:marLeft w:val="0"/>
      <w:marRight w:val="0"/>
      <w:marTop w:val="0"/>
      <w:marBottom w:val="0"/>
      <w:divBdr>
        <w:top w:val="none" w:sz="0" w:space="0" w:color="auto"/>
        <w:left w:val="none" w:sz="0" w:space="0" w:color="auto"/>
        <w:bottom w:val="none" w:sz="0" w:space="0" w:color="auto"/>
        <w:right w:val="none" w:sz="0" w:space="0" w:color="auto"/>
      </w:divBdr>
    </w:div>
    <w:div w:id="352152742">
      <w:bodyDiv w:val="1"/>
      <w:marLeft w:val="0"/>
      <w:marRight w:val="0"/>
      <w:marTop w:val="0"/>
      <w:marBottom w:val="0"/>
      <w:divBdr>
        <w:top w:val="none" w:sz="0" w:space="0" w:color="auto"/>
        <w:left w:val="none" w:sz="0" w:space="0" w:color="auto"/>
        <w:bottom w:val="none" w:sz="0" w:space="0" w:color="auto"/>
        <w:right w:val="none" w:sz="0" w:space="0" w:color="auto"/>
      </w:divBdr>
    </w:div>
    <w:div w:id="374936250">
      <w:bodyDiv w:val="1"/>
      <w:marLeft w:val="0"/>
      <w:marRight w:val="0"/>
      <w:marTop w:val="0"/>
      <w:marBottom w:val="0"/>
      <w:divBdr>
        <w:top w:val="none" w:sz="0" w:space="0" w:color="auto"/>
        <w:left w:val="none" w:sz="0" w:space="0" w:color="auto"/>
        <w:bottom w:val="none" w:sz="0" w:space="0" w:color="auto"/>
        <w:right w:val="none" w:sz="0" w:space="0" w:color="auto"/>
      </w:divBdr>
    </w:div>
    <w:div w:id="375934561">
      <w:bodyDiv w:val="1"/>
      <w:marLeft w:val="0"/>
      <w:marRight w:val="0"/>
      <w:marTop w:val="0"/>
      <w:marBottom w:val="0"/>
      <w:divBdr>
        <w:top w:val="none" w:sz="0" w:space="0" w:color="auto"/>
        <w:left w:val="none" w:sz="0" w:space="0" w:color="auto"/>
        <w:bottom w:val="none" w:sz="0" w:space="0" w:color="auto"/>
        <w:right w:val="none" w:sz="0" w:space="0" w:color="auto"/>
      </w:divBdr>
    </w:div>
    <w:div w:id="379012614">
      <w:bodyDiv w:val="1"/>
      <w:marLeft w:val="0"/>
      <w:marRight w:val="0"/>
      <w:marTop w:val="0"/>
      <w:marBottom w:val="0"/>
      <w:divBdr>
        <w:top w:val="none" w:sz="0" w:space="0" w:color="auto"/>
        <w:left w:val="none" w:sz="0" w:space="0" w:color="auto"/>
        <w:bottom w:val="none" w:sz="0" w:space="0" w:color="auto"/>
        <w:right w:val="none" w:sz="0" w:space="0" w:color="auto"/>
      </w:divBdr>
    </w:div>
    <w:div w:id="380977582">
      <w:bodyDiv w:val="1"/>
      <w:marLeft w:val="0"/>
      <w:marRight w:val="0"/>
      <w:marTop w:val="0"/>
      <w:marBottom w:val="0"/>
      <w:divBdr>
        <w:top w:val="none" w:sz="0" w:space="0" w:color="auto"/>
        <w:left w:val="none" w:sz="0" w:space="0" w:color="auto"/>
        <w:bottom w:val="none" w:sz="0" w:space="0" w:color="auto"/>
        <w:right w:val="none" w:sz="0" w:space="0" w:color="auto"/>
      </w:divBdr>
    </w:div>
    <w:div w:id="384305723">
      <w:bodyDiv w:val="1"/>
      <w:marLeft w:val="0"/>
      <w:marRight w:val="0"/>
      <w:marTop w:val="0"/>
      <w:marBottom w:val="0"/>
      <w:divBdr>
        <w:top w:val="none" w:sz="0" w:space="0" w:color="auto"/>
        <w:left w:val="none" w:sz="0" w:space="0" w:color="auto"/>
        <w:bottom w:val="none" w:sz="0" w:space="0" w:color="auto"/>
        <w:right w:val="none" w:sz="0" w:space="0" w:color="auto"/>
      </w:divBdr>
    </w:div>
    <w:div w:id="386539192">
      <w:bodyDiv w:val="1"/>
      <w:marLeft w:val="0"/>
      <w:marRight w:val="0"/>
      <w:marTop w:val="0"/>
      <w:marBottom w:val="0"/>
      <w:divBdr>
        <w:top w:val="none" w:sz="0" w:space="0" w:color="auto"/>
        <w:left w:val="none" w:sz="0" w:space="0" w:color="auto"/>
        <w:bottom w:val="none" w:sz="0" w:space="0" w:color="auto"/>
        <w:right w:val="none" w:sz="0" w:space="0" w:color="auto"/>
      </w:divBdr>
    </w:div>
    <w:div w:id="387992891">
      <w:bodyDiv w:val="1"/>
      <w:marLeft w:val="0"/>
      <w:marRight w:val="0"/>
      <w:marTop w:val="0"/>
      <w:marBottom w:val="0"/>
      <w:divBdr>
        <w:top w:val="none" w:sz="0" w:space="0" w:color="auto"/>
        <w:left w:val="none" w:sz="0" w:space="0" w:color="auto"/>
        <w:bottom w:val="none" w:sz="0" w:space="0" w:color="auto"/>
        <w:right w:val="none" w:sz="0" w:space="0" w:color="auto"/>
      </w:divBdr>
    </w:div>
    <w:div w:id="392970540">
      <w:bodyDiv w:val="1"/>
      <w:marLeft w:val="0"/>
      <w:marRight w:val="0"/>
      <w:marTop w:val="0"/>
      <w:marBottom w:val="0"/>
      <w:divBdr>
        <w:top w:val="none" w:sz="0" w:space="0" w:color="auto"/>
        <w:left w:val="none" w:sz="0" w:space="0" w:color="auto"/>
        <w:bottom w:val="none" w:sz="0" w:space="0" w:color="auto"/>
        <w:right w:val="none" w:sz="0" w:space="0" w:color="auto"/>
      </w:divBdr>
    </w:div>
    <w:div w:id="396755623">
      <w:bodyDiv w:val="1"/>
      <w:marLeft w:val="0"/>
      <w:marRight w:val="0"/>
      <w:marTop w:val="0"/>
      <w:marBottom w:val="0"/>
      <w:divBdr>
        <w:top w:val="none" w:sz="0" w:space="0" w:color="auto"/>
        <w:left w:val="none" w:sz="0" w:space="0" w:color="auto"/>
        <w:bottom w:val="none" w:sz="0" w:space="0" w:color="auto"/>
        <w:right w:val="none" w:sz="0" w:space="0" w:color="auto"/>
      </w:divBdr>
    </w:div>
    <w:div w:id="401874559">
      <w:bodyDiv w:val="1"/>
      <w:marLeft w:val="0"/>
      <w:marRight w:val="0"/>
      <w:marTop w:val="0"/>
      <w:marBottom w:val="0"/>
      <w:divBdr>
        <w:top w:val="none" w:sz="0" w:space="0" w:color="auto"/>
        <w:left w:val="none" w:sz="0" w:space="0" w:color="auto"/>
        <w:bottom w:val="none" w:sz="0" w:space="0" w:color="auto"/>
        <w:right w:val="none" w:sz="0" w:space="0" w:color="auto"/>
      </w:divBdr>
    </w:div>
    <w:div w:id="402485981">
      <w:bodyDiv w:val="1"/>
      <w:marLeft w:val="0"/>
      <w:marRight w:val="0"/>
      <w:marTop w:val="0"/>
      <w:marBottom w:val="0"/>
      <w:divBdr>
        <w:top w:val="none" w:sz="0" w:space="0" w:color="auto"/>
        <w:left w:val="none" w:sz="0" w:space="0" w:color="auto"/>
        <w:bottom w:val="none" w:sz="0" w:space="0" w:color="auto"/>
        <w:right w:val="none" w:sz="0" w:space="0" w:color="auto"/>
      </w:divBdr>
    </w:div>
    <w:div w:id="421606506">
      <w:bodyDiv w:val="1"/>
      <w:marLeft w:val="0"/>
      <w:marRight w:val="0"/>
      <w:marTop w:val="0"/>
      <w:marBottom w:val="0"/>
      <w:divBdr>
        <w:top w:val="none" w:sz="0" w:space="0" w:color="auto"/>
        <w:left w:val="none" w:sz="0" w:space="0" w:color="auto"/>
        <w:bottom w:val="none" w:sz="0" w:space="0" w:color="auto"/>
        <w:right w:val="none" w:sz="0" w:space="0" w:color="auto"/>
      </w:divBdr>
    </w:div>
    <w:div w:id="422532166">
      <w:bodyDiv w:val="1"/>
      <w:marLeft w:val="0"/>
      <w:marRight w:val="0"/>
      <w:marTop w:val="0"/>
      <w:marBottom w:val="0"/>
      <w:divBdr>
        <w:top w:val="none" w:sz="0" w:space="0" w:color="auto"/>
        <w:left w:val="none" w:sz="0" w:space="0" w:color="auto"/>
        <w:bottom w:val="none" w:sz="0" w:space="0" w:color="auto"/>
        <w:right w:val="none" w:sz="0" w:space="0" w:color="auto"/>
      </w:divBdr>
    </w:div>
    <w:div w:id="423570167">
      <w:bodyDiv w:val="1"/>
      <w:marLeft w:val="0"/>
      <w:marRight w:val="0"/>
      <w:marTop w:val="0"/>
      <w:marBottom w:val="0"/>
      <w:divBdr>
        <w:top w:val="none" w:sz="0" w:space="0" w:color="auto"/>
        <w:left w:val="none" w:sz="0" w:space="0" w:color="auto"/>
        <w:bottom w:val="none" w:sz="0" w:space="0" w:color="auto"/>
        <w:right w:val="none" w:sz="0" w:space="0" w:color="auto"/>
      </w:divBdr>
    </w:div>
    <w:div w:id="434323387">
      <w:bodyDiv w:val="1"/>
      <w:marLeft w:val="0"/>
      <w:marRight w:val="0"/>
      <w:marTop w:val="0"/>
      <w:marBottom w:val="0"/>
      <w:divBdr>
        <w:top w:val="none" w:sz="0" w:space="0" w:color="auto"/>
        <w:left w:val="none" w:sz="0" w:space="0" w:color="auto"/>
        <w:bottom w:val="none" w:sz="0" w:space="0" w:color="auto"/>
        <w:right w:val="none" w:sz="0" w:space="0" w:color="auto"/>
      </w:divBdr>
    </w:div>
    <w:div w:id="436943652">
      <w:bodyDiv w:val="1"/>
      <w:marLeft w:val="0"/>
      <w:marRight w:val="0"/>
      <w:marTop w:val="0"/>
      <w:marBottom w:val="0"/>
      <w:divBdr>
        <w:top w:val="none" w:sz="0" w:space="0" w:color="auto"/>
        <w:left w:val="none" w:sz="0" w:space="0" w:color="auto"/>
        <w:bottom w:val="none" w:sz="0" w:space="0" w:color="auto"/>
        <w:right w:val="none" w:sz="0" w:space="0" w:color="auto"/>
      </w:divBdr>
    </w:div>
    <w:div w:id="437221691">
      <w:bodyDiv w:val="1"/>
      <w:marLeft w:val="0"/>
      <w:marRight w:val="0"/>
      <w:marTop w:val="0"/>
      <w:marBottom w:val="0"/>
      <w:divBdr>
        <w:top w:val="none" w:sz="0" w:space="0" w:color="auto"/>
        <w:left w:val="none" w:sz="0" w:space="0" w:color="auto"/>
        <w:bottom w:val="none" w:sz="0" w:space="0" w:color="auto"/>
        <w:right w:val="none" w:sz="0" w:space="0" w:color="auto"/>
      </w:divBdr>
    </w:div>
    <w:div w:id="440036212">
      <w:bodyDiv w:val="1"/>
      <w:marLeft w:val="0"/>
      <w:marRight w:val="0"/>
      <w:marTop w:val="0"/>
      <w:marBottom w:val="0"/>
      <w:divBdr>
        <w:top w:val="none" w:sz="0" w:space="0" w:color="auto"/>
        <w:left w:val="none" w:sz="0" w:space="0" w:color="auto"/>
        <w:bottom w:val="none" w:sz="0" w:space="0" w:color="auto"/>
        <w:right w:val="none" w:sz="0" w:space="0" w:color="auto"/>
      </w:divBdr>
    </w:div>
    <w:div w:id="440220640">
      <w:bodyDiv w:val="1"/>
      <w:marLeft w:val="0"/>
      <w:marRight w:val="0"/>
      <w:marTop w:val="0"/>
      <w:marBottom w:val="0"/>
      <w:divBdr>
        <w:top w:val="none" w:sz="0" w:space="0" w:color="auto"/>
        <w:left w:val="none" w:sz="0" w:space="0" w:color="auto"/>
        <w:bottom w:val="none" w:sz="0" w:space="0" w:color="auto"/>
        <w:right w:val="none" w:sz="0" w:space="0" w:color="auto"/>
      </w:divBdr>
    </w:div>
    <w:div w:id="451023498">
      <w:bodyDiv w:val="1"/>
      <w:marLeft w:val="0"/>
      <w:marRight w:val="0"/>
      <w:marTop w:val="0"/>
      <w:marBottom w:val="0"/>
      <w:divBdr>
        <w:top w:val="none" w:sz="0" w:space="0" w:color="auto"/>
        <w:left w:val="none" w:sz="0" w:space="0" w:color="auto"/>
        <w:bottom w:val="none" w:sz="0" w:space="0" w:color="auto"/>
        <w:right w:val="none" w:sz="0" w:space="0" w:color="auto"/>
      </w:divBdr>
    </w:div>
    <w:div w:id="458257352">
      <w:bodyDiv w:val="1"/>
      <w:marLeft w:val="0"/>
      <w:marRight w:val="0"/>
      <w:marTop w:val="0"/>
      <w:marBottom w:val="0"/>
      <w:divBdr>
        <w:top w:val="none" w:sz="0" w:space="0" w:color="auto"/>
        <w:left w:val="none" w:sz="0" w:space="0" w:color="auto"/>
        <w:bottom w:val="none" w:sz="0" w:space="0" w:color="auto"/>
        <w:right w:val="none" w:sz="0" w:space="0" w:color="auto"/>
      </w:divBdr>
    </w:div>
    <w:div w:id="463042537">
      <w:bodyDiv w:val="1"/>
      <w:marLeft w:val="0"/>
      <w:marRight w:val="0"/>
      <w:marTop w:val="0"/>
      <w:marBottom w:val="0"/>
      <w:divBdr>
        <w:top w:val="none" w:sz="0" w:space="0" w:color="auto"/>
        <w:left w:val="none" w:sz="0" w:space="0" w:color="auto"/>
        <w:bottom w:val="none" w:sz="0" w:space="0" w:color="auto"/>
        <w:right w:val="none" w:sz="0" w:space="0" w:color="auto"/>
      </w:divBdr>
    </w:div>
    <w:div w:id="464931558">
      <w:bodyDiv w:val="1"/>
      <w:marLeft w:val="0"/>
      <w:marRight w:val="0"/>
      <w:marTop w:val="0"/>
      <w:marBottom w:val="0"/>
      <w:divBdr>
        <w:top w:val="none" w:sz="0" w:space="0" w:color="auto"/>
        <w:left w:val="none" w:sz="0" w:space="0" w:color="auto"/>
        <w:bottom w:val="none" w:sz="0" w:space="0" w:color="auto"/>
        <w:right w:val="none" w:sz="0" w:space="0" w:color="auto"/>
      </w:divBdr>
    </w:div>
    <w:div w:id="470950816">
      <w:bodyDiv w:val="1"/>
      <w:marLeft w:val="0"/>
      <w:marRight w:val="0"/>
      <w:marTop w:val="0"/>
      <w:marBottom w:val="0"/>
      <w:divBdr>
        <w:top w:val="none" w:sz="0" w:space="0" w:color="auto"/>
        <w:left w:val="none" w:sz="0" w:space="0" w:color="auto"/>
        <w:bottom w:val="none" w:sz="0" w:space="0" w:color="auto"/>
        <w:right w:val="none" w:sz="0" w:space="0" w:color="auto"/>
      </w:divBdr>
    </w:div>
    <w:div w:id="471144418">
      <w:bodyDiv w:val="1"/>
      <w:marLeft w:val="0"/>
      <w:marRight w:val="0"/>
      <w:marTop w:val="0"/>
      <w:marBottom w:val="0"/>
      <w:divBdr>
        <w:top w:val="none" w:sz="0" w:space="0" w:color="auto"/>
        <w:left w:val="none" w:sz="0" w:space="0" w:color="auto"/>
        <w:bottom w:val="none" w:sz="0" w:space="0" w:color="auto"/>
        <w:right w:val="none" w:sz="0" w:space="0" w:color="auto"/>
      </w:divBdr>
    </w:div>
    <w:div w:id="474222122">
      <w:bodyDiv w:val="1"/>
      <w:marLeft w:val="0"/>
      <w:marRight w:val="0"/>
      <w:marTop w:val="0"/>
      <w:marBottom w:val="0"/>
      <w:divBdr>
        <w:top w:val="none" w:sz="0" w:space="0" w:color="auto"/>
        <w:left w:val="none" w:sz="0" w:space="0" w:color="auto"/>
        <w:bottom w:val="none" w:sz="0" w:space="0" w:color="auto"/>
        <w:right w:val="none" w:sz="0" w:space="0" w:color="auto"/>
      </w:divBdr>
    </w:div>
    <w:div w:id="488330386">
      <w:bodyDiv w:val="1"/>
      <w:marLeft w:val="0"/>
      <w:marRight w:val="0"/>
      <w:marTop w:val="0"/>
      <w:marBottom w:val="0"/>
      <w:divBdr>
        <w:top w:val="none" w:sz="0" w:space="0" w:color="auto"/>
        <w:left w:val="none" w:sz="0" w:space="0" w:color="auto"/>
        <w:bottom w:val="none" w:sz="0" w:space="0" w:color="auto"/>
        <w:right w:val="none" w:sz="0" w:space="0" w:color="auto"/>
      </w:divBdr>
    </w:div>
    <w:div w:id="490371494">
      <w:bodyDiv w:val="1"/>
      <w:marLeft w:val="0"/>
      <w:marRight w:val="0"/>
      <w:marTop w:val="0"/>
      <w:marBottom w:val="0"/>
      <w:divBdr>
        <w:top w:val="none" w:sz="0" w:space="0" w:color="auto"/>
        <w:left w:val="none" w:sz="0" w:space="0" w:color="auto"/>
        <w:bottom w:val="none" w:sz="0" w:space="0" w:color="auto"/>
        <w:right w:val="none" w:sz="0" w:space="0" w:color="auto"/>
      </w:divBdr>
    </w:div>
    <w:div w:id="505750758">
      <w:bodyDiv w:val="1"/>
      <w:marLeft w:val="0"/>
      <w:marRight w:val="0"/>
      <w:marTop w:val="0"/>
      <w:marBottom w:val="0"/>
      <w:divBdr>
        <w:top w:val="none" w:sz="0" w:space="0" w:color="auto"/>
        <w:left w:val="none" w:sz="0" w:space="0" w:color="auto"/>
        <w:bottom w:val="none" w:sz="0" w:space="0" w:color="auto"/>
        <w:right w:val="none" w:sz="0" w:space="0" w:color="auto"/>
      </w:divBdr>
    </w:div>
    <w:div w:id="517623639">
      <w:bodyDiv w:val="1"/>
      <w:marLeft w:val="0"/>
      <w:marRight w:val="0"/>
      <w:marTop w:val="0"/>
      <w:marBottom w:val="0"/>
      <w:divBdr>
        <w:top w:val="none" w:sz="0" w:space="0" w:color="auto"/>
        <w:left w:val="none" w:sz="0" w:space="0" w:color="auto"/>
        <w:bottom w:val="none" w:sz="0" w:space="0" w:color="auto"/>
        <w:right w:val="none" w:sz="0" w:space="0" w:color="auto"/>
      </w:divBdr>
    </w:div>
    <w:div w:id="519708164">
      <w:bodyDiv w:val="1"/>
      <w:marLeft w:val="0"/>
      <w:marRight w:val="0"/>
      <w:marTop w:val="0"/>
      <w:marBottom w:val="0"/>
      <w:divBdr>
        <w:top w:val="none" w:sz="0" w:space="0" w:color="auto"/>
        <w:left w:val="none" w:sz="0" w:space="0" w:color="auto"/>
        <w:bottom w:val="none" w:sz="0" w:space="0" w:color="auto"/>
        <w:right w:val="none" w:sz="0" w:space="0" w:color="auto"/>
      </w:divBdr>
    </w:div>
    <w:div w:id="525994250">
      <w:bodyDiv w:val="1"/>
      <w:marLeft w:val="0"/>
      <w:marRight w:val="0"/>
      <w:marTop w:val="0"/>
      <w:marBottom w:val="0"/>
      <w:divBdr>
        <w:top w:val="none" w:sz="0" w:space="0" w:color="auto"/>
        <w:left w:val="none" w:sz="0" w:space="0" w:color="auto"/>
        <w:bottom w:val="none" w:sz="0" w:space="0" w:color="auto"/>
        <w:right w:val="none" w:sz="0" w:space="0" w:color="auto"/>
      </w:divBdr>
    </w:div>
    <w:div w:id="527182584">
      <w:bodyDiv w:val="1"/>
      <w:marLeft w:val="0"/>
      <w:marRight w:val="0"/>
      <w:marTop w:val="0"/>
      <w:marBottom w:val="0"/>
      <w:divBdr>
        <w:top w:val="none" w:sz="0" w:space="0" w:color="auto"/>
        <w:left w:val="none" w:sz="0" w:space="0" w:color="auto"/>
        <w:bottom w:val="none" w:sz="0" w:space="0" w:color="auto"/>
        <w:right w:val="none" w:sz="0" w:space="0" w:color="auto"/>
      </w:divBdr>
    </w:div>
    <w:div w:id="533080945">
      <w:bodyDiv w:val="1"/>
      <w:marLeft w:val="0"/>
      <w:marRight w:val="0"/>
      <w:marTop w:val="0"/>
      <w:marBottom w:val="0"/>
      <w:divBdr>
        <w:top w:val="none" w:sz="0" w:space="0" w:color="auto"/>
        <w:left w:val="none" w:sz="0" w:space="0" w:color="auto"/>
        <w:bottom w:val="none" w:sz="0" w:space="0" w:color="auto"/>
        <w:right w:val="none" w:sz="0" w:space="0" w:color="auto"/>
      </w:divBdr>
    </w:div>
    <w:div w:id="536166603">
      <w:bodyDiv w:val="1"/>
      <w:marLeft w:val="0"/>
      <w:marRight w:val="0"/>
      <w:marTop w:val="0"/>
      <w:marBottom w:val="0"/>
      <w:divBdr>
        <w:top w:val="none" w:sz="0" w:space="0" w:color="auto"/>
        <w:left w:val="none" w:sz="0" w:space="0" w:color="auto"/>
        <w:bottom w:val="none" w:sz="0" w:space="0" w:color="auto"/>
        <w:right w:val="none" w:sz="0" w:space="0" w:color="auto"/>
      </w:divBdr>
    </w:div>
    <w:div w:id="540629966">
      <w:bodyDiv w:val="1"/>
      <w:marLeft w:val="0"/>
      <w:marRight w:val="0"/>
      <w:marTop w:val="0"/>
      <w:marBottom w:val="0"/>
      <w:divBdr>
        <w:top w:val="none" w:sz="0" w:space="0" w:color="auto"/>
        <w:left w:val="none" w:sz="0" w:space="0" w:color="auto"/>
        <w:bottom w:val="none" w:sz="0" w:space="0" w:color="auto"/>
        <w:right w:val="none" w:sz="0" w:space="0" w:color="auto"/>
      </w:divBdr>
    </w:div>
    <w:div w:id="541139823">
      <w:bodyDiv w:val="1"/>
      <w:marLeft w:val="0"/>
      <w:marRight w:val="0"/>
      <w:marTop w:val="0"/>
      <w:marBottom w:val="0"/>
      <w:divBdr>
        <w:top w:val="none" w:sz="0" w:space="0" w:color="auto"/>
        <w:left w:val="none" w:sz="0" w:space="0" w:color="auto"/>
        <w:bottom w:val="none" w:sz="0" w:space="0" w:color="auto"/>
        <w:right w:val="none" w:sz="0" w:space="0" w:color="auto"/>
      </w:divBdr>
    </w:div>
    <w:div w:id="549654427">
      <w:bodyDiv w:val="1"/>
      <w:marLeft w:val="0"/>
      <w:marRight w:val="0"/>
      <w:marTop w:val="0"/>
      <w:marBottom w:val="0"/>
      <w:divBdr>
        <w:top w:val="none" w:sz="0" w:space="0" w:color="auto"/>
        <w:left w:val="none" w:sz="0" w:space="0" w:color="auto"/>
        <w:bottom w:val="none" w:sz="0" w:space="0" w:color="auto"/>
        <w:right w:val="none" w:sz="0" w:space="0" w:color="auto"/>
      </w:divBdr>
    </w:div>
    <w:div w:id="552811588">
      <w:bodyDiv w:val="1"/>
      <w:marLeft w:val="0"/>
      <w:marRight w:val="0"/>
      <w:marTop w:val="0"/>
      <w:marBottom w:val="0"/>
      <w:divBdr>
        <w:top w:val="none" w:sz="0" w:space="0" w:color="auto"/>
        <w:left w:val="none" w:sz="0" w:space="0" w:color="auto"/>
        <w:bottom w:val="none" w:sz="0" w:space="0" w:color="auto"/>
        <w:right w:val="none" w:sz="0" w:space="0" w:color="auto"/>
      </w:divBdr>
    </w:div>
    <w:div w:id="555504967">
      <w:bodyDiv w:val="1"/>
      <w:marLeft w:val="0"/>
      <w:marRight w:val="0"/>
      <w:marTop w:val="0"/>
      <w:marBottom w:val="0"/>
      <w:divBdr>
        <w:top w:val="none" w:sz="0" w:space="0" w:color="auto"/>
        <w:left w:val="none" w:sz="0" w:space="0" w:color="auto"/>
        <w:bottom w:val="none" w:sz="0" w:space="0" w:color="auto"/>
        <w:right w:val="none" w:sz="0" w:space="0" w:color="auto"/>
      </w:divBdr>
    </w:div>
    <w:div w:id="562720900">
      <w:bodyDiv w:val="1"/>
      <w:marLeft w:val="0"/>
      <w:marRight w:val="0"/>
      <w:marTop w:val="0"/>
      <w:marBottom w:val="0"/>
      <w:divBdr>
        <w:top w:val="none" w:sz="0" w:space="0" w:color="auto"/>
        <w:left w:val="none" w:sz="0" w:space="0" w:color="auto"/>
        <w:bottom w:val="none" w:sz="0" w:space="0" w:color="auto"/>
        <w:right w:val="none" w:sz="0" w:space="0" w:color="auto"/>
      </w:divBdr>
    </w:div>
    <w:div w:id="571352034">
      <w:bodyDiv w:val="1"/>
      <w:marLeft w:val="0"/>
      <w:marRight w:val="0"/>
      <w:marTop w:val="0"/>
      <w:marBottom w:val="0"/>
      <w:divBdr>
        <w:top w:val="none" w:sz="0" w:space="0" w:color="auto"/>
        <w:left w:val="none" w:sz="0" w:space="0" w:color="auto"/>
        <w:bottom w:val="none" w:sz="0" w:space="0" w:color="auto"/>
        <w:right w:val="none" w:sz="0" w:space="0" w:color="auto"/>
      </w:divBdr>
    </w:div>
    <w:div w:id="591671097">
      <w:bodyDiv w:val="1"/>
      <w:marLeft w:val="0"/>
      <w:marRight w:val="0"/>
      <w:marTop w:val="0"/>
      <w:marBottom w:val="0"/>
      <w:divBdr>
        <w:top w:val="none" w:sz="0" w:space="0" w:color="auto"/>
        <w:left w:val="none" w:sz="0" w:space="0" w:color="auto"/>
        <w:bottom w:val="none" w:sz="0" w:space="0" w:color="auto"/>
        <w:right w:val="none" w:sz="0" w:space="0" w:color="auto"/>
      </w:divBdr>
    </w:div>
    <w:div w:id="599146374">
      <w:bodyDiv w:val="1"/>
      <w:marLeft w:val="0"/>
      <w:marRight w:val="0"/>
      <w:marTop w:val="0"/>
      <w:marBottom w:val="0"/>
      <w:divBdr>
        <w:top w:val="none" w:sz="0" w:space="0" w:color="auto"/>
        <w:left w:val="none" w:sz="0" w:space="0" w:color="auto"/>
        <w:bottom w:val="none" w:sz="0" w:space="0" w:color="auto"/>
        <w:right w:val="none" w:sz="0" w:space="0" w:color="auto"/>
      </w:divBdr>
    </w:div>
    <w:div w:id="601764670">
      <w:bodyDiv w:val="1"/>
      <w:marLeft w:val="0"/>
      <w:marRight w:val="0"/>
      <w:marTop w:val="0"/>
      <w:marBottom w:val="0"/>
      <w:divBdr>
        <w:top w:val="none" w:sz="0" w:space="0" w:color="auto"/>
        <w:left w:val="none" w:sz="0" w:space="0" w:color="auto"/>
        <w:bottom w:val="none" w:sz="0" w:space="0" w:color="auto"/>
        <w:right w:val="none" w:sz="0" w:space="0" w:color="auto"/>
      </w:divBdr>
    </w:div>
    <w:div w:id="605886181">
      <w:bodyDiv w:val="1"/>
      <w:marLeft w:val="0"/>
      <w:marRight w:val="0"/>
      <w:marTop w:val="0"/>
      <w:marBottom w:val="0"/>
      <w:divBdr>
        <w:top w:val="none" w:sz="0" w:space="0" w:color="auto"/>
        <w:left w:val="none" w:sz="0" w:space="0" w:color="auto"/>
        <w:bottom w:val="none" w:sz="0" w:space="0" w:color="auto"/>
        <w:right w:val="none" w:sz="0" w:space="0" w:color="auto"/>
      </w:divBdr>
    </w:div>
    <w:div w:id="607934126">
      <w:bodyDiv w:val="1"/>
      <w:marLeft w:val="0"/>
      <w:marRight w:val="0"/>
      <w:marTop w:val="0"/>
      <w:marBottom w:val="0"/>
      <w:divBdr>
        <w:top w:val="none" w:sz="0" w:space="0" w:color="auto"/>
        <w:left w:val="none" w:sz="0" w:space="0" w:color="auto"/>
        <w:bottom w:val="none" w:sz="0" w:space="0" w:color="auto"/>
        <w:right w:val="none" w:sz="0" w:space="0" w:color="auto"/>
      </w:divBdr>
    </w:div>
    <w:div w:id="613488649">
      <w:bodyDiv w:val="1"/>
      <w:marLeft w:val="0"/>
      <w:marRight w:val="0"/>
      <w:marTop w:val="0"/>
      <w:marBottom w:val="0"/>
      <w:divBdr>
        <w:top w:val="none" w:sz="0" w:space="0" w:color="auto"/>
        <w:left w:val="none" w:sz="0" w:space="0" w:color="auto"/>
        <w:bottom w:val="none" w:sz="0" w:space="0" w:color="auto"/>
        <w:right w:val="none" w:sz="0" w:space="0" w:color="auto"/>
      </w:divBdr>
    </w:div>
    <w:div w:id="617300268">
      <w:bodyDiv w:val="1"/>
      <w:marLeft w:val="0"/>
      <w:marRight w:val="0"/>
      <w:marTop w:val="0"/>
      <w:marBottom w:val="0"/>
      <w:divBdr>
        <w:top w:val="none" w:sz="0" w:space="0" w:color="auto"/>
        <w:left w:val="none" w:sz="0" w:space="0" w:color="auto"/>
        <w:bottom w:val="none" w:sz="0" w:space="0" w:color="auto"/>
        <w:right w:val="none" w:sz="0" w:space="0" w:color="auto"/>
      </w:divBdr>
    </w:div>
    <w:div w:id="629434657">
      <w:bodyDiv w:val="1"/>
      <w:marLeft w:val="0"/>
      <w:marRight w:val="0"/>
      <w:marTop w:val="0"/>
      <w:marBottom w:val="0"/>
      <w:divBdr>
        <w:top w:val="none" w:sz="0" w:space="0" w:color="auto"/>
        <w:left w:val="none" w:sz="0" w:space="0" w:color="auto"/>
        <w:bottom w:val="none" w:sz="0" w:space="0" w:color="auto"/>
        <w:right w:val="none" w:sz="0" w:space="0" w:color="auto"/>
      </w:divBdr>
    </w:div>
    <w:div w:id="647905556">
      <w:bodyDiv w:val="1"/>
      <w:marLeft w:val="0"/>
      <w:marRight w:val="0"/>
      <w:marTop w:val="0"/>
      <w:marBottom w:val="0"/>
      <w:divBdr>
        <w:top w:val="none" w:sz="0" w:space="0" w:color="auto"/>
        <w:left w:val="none" w:sz="0" w:space="0" w:color="auto"/>
        <w:bottom w:val="none" w:sz="0" w:space="0" w:color="auto"/>
        <w:right w:val="none" w:sz="0" w:space="0" w:color="auto"/>
      </w:divBdr>
    </w:div>
    <w:div w:id="651259086">
      <w:bodyDiv w:val="1"/>
      <w:marLeft w:val="0"/>
      <w:marRight w:val="0"/>
      <w:marTop w:val="0"/>
      <w:marBottom w:val="0"/>
      <w:divBdr>
        <w:top w:val="none" w:sz="0" w:space="0" w:color="auto"/>
        <w:left w:val="none" w:sz="0" w:space="0" w:color="auto"/>
        <w:bottom w:val="none" w:sz="0" w:space="0" w:color="auto"/>
        <w:right w:val="none" w:sz="0" w:space="0" w:color="auto"/>
      </w:divBdr>
    </w:div>
    <w:div w:id="656762261">
      <w:bodyDiv w:val="1"/>
      <w:marLeft w:val="0"/>
      <w:marRight w:val="0"/>
      <w:marTop w:val="0"/>
      <w:marBottom w:val="0"/>
      <w:divBdr>
        <w:top w:val="none" w:sz="0" w:space="0" w:color="auto"/>
        <w:left w:val="none" w:sz="0" w:space="0" w:color="auto"/>
        <w:bottom w:val="none" w:sz="0" w:space="0" w:color="auto"/>
        <w:right w:val="none" w:sz="0" w:space="0" w:color="auto"/>
      </w:divBdr>
    </w:div>
    <w:div w:id="660743299">
      <w:bodyDiv w:val="1"/>
      <w:marLeft w:val="0"/>
      <w:marRight w:val="0"/>
      <w:marTop w:val="0"/>
      <w:marBottom w:val="0"/>
      <w:divBdr>
        <w:top w:val="none" w:sz="0" w:space="0" w:color="auto"/>
        <w:left w:val="none" w:sz="0" w:space="0" w:color="auto"/>
        <w:bottom w:val="none" w:sz="0" w:space="0" w:color="auto"/>
        <w:right w:val="none" w:sz="0" w:space="0" w:color="auto"/>
      </w:divBdr>
      <w:divsChild>
        <w:div w:id="426116237">
          <w:marLeft w:val="547"/>
          <w:marRight w:val="0"/>
          <w:marTop w:val="144"/>
          <w:marBottom w:val="0"/>
          <w:divBdr>
            <w:top w:val="none" w:sz="0" w:space="0" w:color="auto"/>
            <w:left w:val="none" w:sz="0" w:space="0" w:color="auto"/>
            <w:bottom w:val="none" w:sz="0" w:space="0" w:color="auto"/>
            <w:right w:val="none" w:sz="0" w:space="0" w:color="auto"/>
          </w:divBdr>
        </w:div>
      </w:divsChild>
    </w:div>
    <w:div w:id="667632289">
      <w:bodyDiv w:val="1"/>
      <w:marLeft w:val="0"/>
      <w:marRight w:val="0"/>
      <w:marTop w:val="0"/>
      <w:marBottom w:val="0"/>
      <w:divBdr>
        <w:top w:val="none" w:sz="0" w:space="0" w:color="auto"/>
        <w:left w:val="none" w:sz="0" w:space="0" w:color="auto"/>
        <w:bottom w:val="none" w:sz="0" w:space="0" w:color="auto"/>
        <w:right w:val="none" w:sz="0" w:space="0" w:color="auto"/>
      </w:divBdr>
    </w:div>
    <w:div w:id="667827976">
      <w:bodyDiv w:val="1"/>
      <w:marLeft w:val="0"/>
      <w:marRight w:val="0"/>
      <w:marTop w:val="0"/>
      <w:marBottom w:val="0"/>
      <w:divBdr>
        <w:top w:val="none" w:sz="0" w:space="0" w:color="auto"/>
        <w:left w:val="none" w:sz="0" w:space="0" w:color="auto"/>
        <w:bottom w:val="none" w:sz="0" w:space="0" w:color="auto"/>
        <w:right w:val="none" w:sz="0" w:space="0" w:color="auto"/>
      </w:divBdr>
    </w:div>
    <w:div w:id="669408034">
      <w:bodyDiv w:val="1"/>
      <w:marLeft w:val="0"/>
      <w:marRight w:val="0"/>
      <w:marTop w:val="0"/>
      <w:marBottom w:val="0"/>
      <w:divBdr>
        <w:top w:val="none" w:sz="0" w:space="0" w:color="auto"/>
        <w:left w:val="none" w:sz="0" w:space="0" w:color="auto"/>
        <w:bottom w:val="none" w:sz="0" w:space="0" w:color="auto"/>
        <w:right w:val="none" w:sz="0" w:space="0" w:color="auto"/>
      </w:divBdr>
      <w:divsChild>
        <w:div w:id="852301913">
          <w:marLeft w:val="0"/>
          <w:marRight w:val="0"/>
          <w:marTop w:val="0"/>
          <w:marBottom w:val="0"/>
          <w:divBdr>
            <w:top w:val="none" w:sz="0" w:space="0" w:color="auto"/>
            <w:left w:val="none" w:sz="0" w:space="0" w:color="auto"/>
            <w:bottom w:val="none" w:sz="0" w:space="0" w:color="auto"/>
            <w:right w:val="none" w:sz="0" w:space="0" w:color="auto"/>
          </w:divBdr>
          <w:divsChild>
            <w:div w:id="853498484">
              <w:marLeft w:val="0"/>
              <w:marRight w:val="0"/>
              <w:marTop w:val="0"/>
              <w:marBottom w:val="0"/>
              <w:divBdr>
                <w:top w:val="none" w:sz="0" w:space="0" w:color="auto"/>
                <w:left w:val="none" w:sz="0" w:space="0" w:color="auto"/>
                <w:bottom w:val="none" w:sz="0" w:space="0" w:color="auto"/>
                <w:right w:val="none" w:sz="0" w:space="0" w:color="auto"/>
              </w:divBdr>
              <w:divsChild>
                <w:div w:id="860631004">
                  <w:marLeft w:val="0"/>
                  <w:marRight w:val="0"/>
                  <w:marTop w:val="0"/>
                  <w:marBottom w:val="0"/>
                  <w:divBdr>
                    <w:top w:val="none" w:sz="0" w:space="0" w:color="auto"/>
                    <w:left w:val="none" w:sz="0" w:space="0" w:color="auto"/>
                    <w:bottom w:val="none" w:sz="0" w:space="0" w:color="auto"/>
                    <w:right w:val="none" w:sz="0" w:space="0" w:color="auto"/>
                  </w:divBdr>
                  <w:divsChild>
                    <w:div w:id="1699620598">
                      <w:marLeft w:val="0"/>
                      <w:marRight w:val="0"/>
                      <w:marTop w:val="0"/>
                      <w:marBottom w:val="0"/>
                      <w:divBdr>
                        <w:top w:val="none" w:sz="0" w:space="0" w:color="auto"/>
                        <w:left w:val="none" w:sz="0" w:space="0" w:color="auto"/>
                        <w:bottom w:val="none" w:sz="0" w:space="0" w:color="auto"/>
                        <w:right w:val="none" w:sz="0" w:space="0" w:color="auto"/>
                      </w:divBdr>
                      <w:divsChild>
                        <w:div w:id="1486312380">
                          <w:marLeft w:val="0"/>
                          <w:marRight w:val="0"/>
                          <w:marTop w:val="0"/>
                          <w:marBottom w:val="0"/>
                          <w:divBdr>
                            <w:top w:val="none" w:sz="0" w:space="0" w:color="auto"/>
                            <w:left w:val="none" w:sz="0" w:space="0" w:color="auto"/>
                            <w:bottom w:val="none" w:sz="0" w:space="0" w:color="auto"/>
                            <w:right w:val="none" w:sz="0" w:space="0" w:color="auto"/>
                          </w:divBdr>
                          <w:divsChild>
                            <w:div w:id="2086956485">
                              <w:marLeft w:val="0"/>
                              <w:marRight w:val="0"/>
                              <w:marTop w:val="0"/>
                              <w:marBottom w:val="0"/>
                              <w:divBdr>
                                <w:top w:val="none" w:sz="0" w:space="0" w:color="auto"/>
                                <w:left w:val="none" w:sz="0" w:space="0" w:color="auto"/>
                                <w:bottom w:val="none" w:sz="0" w:space="0" w:color="auto"/>
                                <w:right w:val="none" w:sz="0" w:space="0" w:color="auto"/>
                              </w:divBdr>
                              <w:divsChild>
                                <w:div w:id="932250047">
                                  <w:marLeft w:val="0"/>
                                  <w:marRight w:val="0"/>
                                  <w:marTop w:val="0"/>
                                  <w:marBottom w:val="0"/>
                                  <w:divBdr>
                                    <w:top w:val="none" w:sz="0" w:space="0" w:color="auto"/>
                                    <w:left w:val="none" w:sz="0" w:space="0" w:color="auto"/>
                                    <w:bottom w:val="none" w:sz="0" w:space="0" w:color="auto"/>
                                    <w:right w:val="none" w:sz="0" w:space="0" w:color="auto"/>
                                  </w:divBdr>
                                  <w:divsChild>
                                    <w:div w:id="2111585442">
                                      <w:marLeft w:val="0"/>
                                      <w:marRight w:val="0"/>
                                      <w:marTop w:val="0"/>
                                      <w:marBottom w:val="0"/>
                                      <w:divBdr>
                                        <w:top w:val="none" w:sz="0" w:space="0" w:color="auto"/>
                                        <w:left w:val="none" w:sz="0" w:space="0" w:color="auto"/>
                                        <w:bottom w:val="none" w:sz="0" w:space="0" w:color="auto"/>
                                        <w:right w:val="none" w:sz="0" w:space="0" w:color="auto"/>
                                      </w:divBdr>
                                      <w:divsChild>
                                        <w:div w:id="1584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276204">
      <w:bodyDiv w:val="1"/>
      <w:marLeft w:val="0"/>
      <w:marRight w:val="0"/>
      <w:marTop w:val="0"/>
      <w:marBottom w:val="0"/>
      <w:divBdr>
        <w:top w:val="none" w:sz="0" w:space="0" w:color="auto"/>
        <w:left w:val="none" w:sz="0" w:space="0" w:color="auto"/>
        <w:bottom w:val="none" w:sz="0" w:space="0" w:color="auto"/>
        <w:right w:val="none" w:sz="0" w:space="0" w:color="auto"/>
      </w:divBdr>
    </w:div>
    <w:div w:id="688261650">
      <w:bodyDiv w:val="1"/>
      <w:marLeft w:val="0"/>
      <w:marRight w:val="0"/>
      <w:marTop w:val="0"/>
      <w:marBottom w:val="0"/>
      <w:divBdr>
        <w:top w:val="none" w:sz="0" w:space="0" w:color="auto"/>
        <w:left w:val="none" w:sz="0" w:space="0" w:color="auto"/>
        <w:bottom w:val="none" w:sz="0" w:space="0" w:color="auto"/>
        <w:right w:val="none" w:sz="0" w:space="0" w:color="auto"/>
      </w:divBdr>
    </w:div>
    <w:div w:id="689835927">
      <w:bodyDiv w:val="1"/>
      <w:marLeft w:val="0"/>
      <w:marRight w:val="0"/>
      <w:marTop w:val="0"/>
      <w:marBottom w:val="0"/>
      <w:divBdr>
        <w:top w:val="none" w:sz="0" w:space="0" w:color="auto"/>
        <w:left w:val="none" w:sz="0" w:space="0" w:color="auto"/>
        <w:bottom w:val="none" w:sz="0" w:space="0" w:color="auto"/>
        <w:right w:val="none" w:sz="0" w:space="0" w:color="auto"/>
      </w:divBdr>
    </w:div>
    <w:div w:id="698704959">
      <w:bodyDiv w:val="1"/>
      <w:marLeft w:val="0"/>
      <w:marRight w:val="0"/>
      <w:marTop w:val="0"/>
      <w:marBottom w:val="0"/>
      <w:divBdr>
        <w:top w:val="none" w:sz="0" w:space="0" w:color="auto"/>
        <w:left w:val="none" w:sz="0" w:space="0" w:color="auto"/>
        <w:bottom w:val="none" w:sz="0" w:space="0" w:color="auto"/>
        <w:right w:val="none" w:sz="0" w:space="0" w:color="auto"/>
      </w:divBdr>
    </w:div>
    <w:div w:id="702021865">
      <w:bodyDiv w:val="1"/>
      <w:marLeft w:val="0"/>
      <w:marRight w:val="0"/>
      <w:marTop w:val="0"/>
      <w:marBottom w:val="0"/>
      <w:divBdr>
        <w:top w:val="none" w:sz="0" w:space="0" w:color="auto"/>
        <w:left w:val="none" w:sz="0" w:space="0" w:color="auto"/>
        <w:bottom w:val="none" w:sz="0" w:space="0" w:color="auto"/>
        <w:right w:val="none" w:sz="0" w:space="0" w:color="auto"/>
      </w:divBdr>
    </w:div>
    <w:div w:id="735396191">
      <w:bodyDiv w:val="1"/>
      <w:marLeft w:val="0"/>
      <w:marRight w:val="0"/>
      <w:marTop w:val="0"/>
      <w:marBottom w:val="0"/>
      <w:divBdr>
        <w:top w:val="none" w:sz="0" w:space="0" w:color="auto"/>
        <w:left w:val="none" w:sz="0" w:space="0" w:color="auto"/>
        <w:bottom w:val="none" w:sz="0" w:space="0" w:color="auto"/>
        <w:right w:val="none" w:sz="0" w:space="0" w:color="auto"/>
      </w:divBdr>
    </w:div>
    <w:div w:id="743141187">
      <w:bodyDiv w:val="1"/>
      <w:marLeft w:val="0"/>
      <w:marRight w:val="0"/>
      <w:marTop w:val="0"/>
      <w:marBottom w:val="0"/>
      <w:divBdr>
        <w:top w:val="none" w:sz="0" w:space="0" w:color="auto"/>
        <w:left w:val="none" w:sz="0" w:space="0" w:color="auto"/>
        <w:bottom w:val="none" w:sz="0" w:space="0" w:color="auto"/>
        <w:right w:val="none" w:sz="0" w:space="0" w:color="auto"/>
      </w:divBdr>
    </w:div>
    <w:div w:id="749816510">
      <w:bodyDiv w:val="1"/>
      <w:marLeft w:val="0"/>
      <w:marRight w:val="0"/>
      <w:marTop w:val="0"/>
      <w:marBottom w:val="0"/>
      <w:divBdr>
        <w:top w:val="none" w:sz="0" w:space="0" w:color="auto"/>
        <w:left w:val="none" w:sz="0" w:space="0" w:color="auto"/>
        <w:bottom w:val="none" w:sz="0" w:space="0" w:color="auto"/>
        <w:right w:val="none" w:sz="0" w:space="0" w:color="auto"/>
      </w:divBdr>
    </w:div>
    <w:div w:id="758908314">
      <w:bodyDiv w:val="1"/>
      <w:marLeft w:val="0"/>
      <w:marRight w:val="0"/>
      <w:marTop w:val="0"/>
      <w:marBottom w:val="0"/>
      <w:divBdr>
        <w:top w:val="none" w:sz="0" w:space="0" w:color="auto"/>
        <w:left w:val="none" w:sz="0" w:space="0" w:color="auto"/>
        <w:bottom w:val="none" w:sz="0" w:space="0" w:color="auto"/>
        <w:right w:val="none" w:sz="0" w:space="0" w:color="auto"/>
      </w:divBdr>
    </w:div>
    <w:div w:id="764182278">
      <w:bodyDiv w:val="1"/>
      <w:marLeft w:val="0"/>
      <w:marRight w:val="0"/>
      <w:marTop w:val="0"/>
      <w:marBottom w:val="0"/>
      <w:divBdr>
        <w:top w:val="none" w:sz="0" w:space="0" w:color="auto"/>
        <w:left w:val="none" w:sz="0" w:space="0" w:color="auto"/>
        <w:bottom w:val="none" w:sz="0" w:space="0" w:color="auto"/>
        <w:right w:val="none" w:sz="0" w:space="0" w:color="auto"/>
      </w:divBdr>
    </w:div>
    <w:div w:id="783697385">
      <w:bodyDiv w:val="1"/>
      <w:marLeft w:val="0"/>
      <w:marRight w:val="0"/>
      <w:marTop w:val="0"/>
      <w:marBottom w:val="0"/>
      <w:divBdr>
        <w:top w:val="none" w:sz="0" w:space="0" w:color="auto"/>
        <w:left w:val="none" w:sz="0" w:space="0" w:color="auto"/>
        <w:bottom w:val="none" w:sz="0" w:space="0" w:color="auto"/>
        <w:right w:val="none" w:sz="0" w:space="0" w:color="auto"/>
      </w:divBdr>
    </w:div>
    <w:div w:id="785075747">
      <w:bodyDiv w:val="1"/>
      <w:marLeft w:val="0"/>
      <w:marRight w:val="0"/>
      <w:marTop w:val="0"/>
      <w:marBottom w:val="0"/>
      <w:divBdr>
        <w:top w:val="none" w:sz="0" w:space="0" w:color="auto"/>
        <w:left w:val="none" w:sz="0" w:space="0" w:color="auto"/>
        <w:bottom w:val="none" w:sz="0" w:space="0" w:color="auto"/>
        <w:right w:val="none" w:sz="0" w:space="0" w:color="auto"/>
      </w:divBdr>
    </w:div>
    <w:div w:id="785584825">
      <w:bodyDiv w:val="1"/>
      <w:marLeft w:val="0"/>
      <w:marRight w:val="0"/>
      <w:marTop w:val="0"/>
      <w:marBottom w:val="0"/>
      <w:divBdr>
        <w:top w:val="none" w:sz="0" w:space="0" w:color="auto"/>
        <w:left w:val="none" w:sz="0" w:space="0" w:color="auto"/>
        <w:bottom w:val="none" w:sz="0" w:space="0" w:color="auto"/>
        <w:right w:val="none" w:sz="0" w:space="0" w:color="auto"/>
      </w:divBdr>
    </w:div>
    <w:div w:id="787970935">
      <w:bodyDiv w:val="1"/>
      <w:marLeft w:val="0"/>
      <w:marRight w:val="0"/>
      <w:marTop w:val="0"/>
      <w:marBottom w:val="0"/>
      <w:divBdr>
        <w:top w:val="none" w:sz="0" w:space="0" w:color="auto"/>
        <w:left w:val="none" w:sz="0" w:space="0" w:color="auto"/>
        <w:bottom w:val="none" w:sz="0" w:space="0" w:color="auto"/>
        <w:right w:val="none" w:sz="0" w:space="0" w:color="auto"/>
      </w:divBdr>
    </w:div>
    <w:div w:id="788938947">
      <w:bodyDiv w:val="1"/>
      <w:marLeft w:val="0"/>
      <w:marRight w:val="0"/>
      <w:marTop w:val="0"/>
      <w:marBottom w:val="0"/>
      <w:divBdr>
        <w:top w:val="none" w:sz="0" w:space="0" w:color="auto"/>
        <w:left w:val="none" w:sz="0" w:space="0" w:color="auto"/>
        <w:bottom w:val="none" w:sz="0" w:space="0" w:color="auto"/>
        <w:right w:val="none" w:sz="0" w:space="0" w:color="auto"/>
      </w:divBdr>
    </w:div>
    <w:div w:id="800417081">
      <w:bodyDiv w:val="1"/>
      <w:marLeft w:val="0"/>
      <w:marRight w:val="0"/>
      <w:marTop w:val="0"/>
      <w:marBottom w:val="0"/>
      <w:divBdr>
        <w:top w:val="none" w:sz="0" w:space="0" w:color="auto"/>
        <w:left w:val="none" w:sz="0" w:space="0" w:color="auto"/>
        <w:bottom w:val="none" w:sz="0" w:space="0" w:color="auto"/>
        <w:right w:val="none" w:sz="0" w:space="0" w:color="auto"/>
      </w:divBdr>
    </w:div>
    <w:div w:id="806242981">
      <w:bodyDiv w:val="1"/>
      <w:marLeft w:val="0"/>
      <w:marRight w:val="0"/>
      <w:marTop w:val="0"/>
      <w:marBottom w:val="0"/>
      <w:divBdr>
        <w:top w:val="none" w:sz="0" w:space="0" w:color="auto"/>
        <w:left w:val="none" w:sz="0" w:space="0" w:color="auto"/>
        <w:bottom w:val="none" w:sz="0" w:space="0" w:color="auto"/>
        <w:right w:val="none" w:sz="0" w:space="0" w:color="auto"/>
      </w:divBdr>
    </w:div>
    <w:div w:id="809635014">
      <w:bodyDiv w:val="1"/>
      <w:marLeft w:val="0"/>
      <w:marRight w:val="0"/>
      <w:marTop w:val="0"/>
      <w:marBottom w:val="0"/>
      <w:divBdr>
        <w:top w:val="none" w:sz="0" w:space="0" w:color="auto"/>
        <w:left w:val="none" w:sz="0" w:space="0" w:color="auto"/>
        <w:bottom w:val="none" w:sz="0" w:space="0" w:color="auto"/>
        <w:right w:val="none" w:sz="0" w:space="0" w:color="auto"/>
      </w:divBdr>
    </w:div>
    <w:div w:id="811093864">
      <w:bodyDiv w:val="1"/>
      <w:marLeft w:val="0"/>
      <w:marRight w:val="0"/>
      <w:marTop w:val="0"/>
      <w:marBottom w:val="0"/>
      <w:divBdr>
        <w:top w:val="none" w:sz="0" w:space="0" w:color="auto"/>
        <w:left w:val="none" w:sz="0" w:space="0" w:color="auto"/>
        <w:bottom w:val="none" w:sz="0" w:space="0" w:color="auto"/>
        <w:right w:val="none" w:sz="0" w:space="0" w:color="auto"/>
      </w:divBdr>
    </w:div>
    <w:div w:id="811749564">
      <w:bodyDiv w:val="1"/>
      <w:marLeft w:val="0"/>
      <w:marRight w:val="0"/>
      <w:marTop w:val="0"/>
      <w:marBottom w:val="0"/>
      <w:divBdr>
        <w:top w:val="none" w:sz="0" w:space="0" w:color="auto"/>
        <w:left w:val="none" w:sz="0" w:space="0" w:color="auto"/>
        <w:bottom w:val="none" w:sz="0" w:space="0" w:color="auto"/>
        <w:right w:val="none" w:sz="0" w:space="0" w:color="auto"/>
      </w:divBdr>
    </w:div>
    <w:div w:id="823667891">
      <w:bodyDiv w:val="1"/>
      <w:marLeft w:val="0"/>
      <w:marRight w:val="0"/>
      <w:marTop w:val="0"/>
      <w:marBottom w:val="0"/>
      <w:divBdr>
        <w:top w:val="none" w:sz="0" w:space="0" w:color="auto"/>
        <w:left w:val="none" w:sz="0" w:space="0" w:color="auto"/>
        <w:bottom w:val="none" w:sz="0" w:space="0" w:color="auto"/>
        <w:right w:val="none" w:sz="0" w:space="0" w:color="auto"/>
      </w:divBdr>
    </w:div>
    <w:div w:id="825127574">
      <w:bodyDiv w:val="1"/>
      <w:marLeft w:val="0"/>
      <w:marRight w:val="0"/>
      <w:marTop w:val="0"/>
      <w:marBottom w:val="0"/>
      <w:divBdr>
        <w:top w:val="none" w:sz="0" w:space="0" w:color="auto"/>
        <w:left w:val="none" w:sz="0" w:space="0" w:color="auto"/>
        <w:bottom w:val="none" w:sz="0" w:space="0" w:color="auto"/>
        <w:right w:val="none" w:sz="0" w:space="0" w:color="auto"/>
      </w:divBdr>
    </w:div>
    <w:div w:id="826170781">
      <w:bodyDiv w:val="1"/>
      <w:marLeft w:val="0"/>
      <w:marRight w:val="0"/>
      <w:marTop w:val="0"/>
      <w:marBottom w:val="0"/>
      <w:divBdr>
        <w:top w:val="none" w:sz="0" w:space="0" w:color="auto"/>
        <w:left w:val="none" w:sz="0" w:space="0" w:color="auto"/>
        <w:bottom w:val="none" w:sz="0" w:space="0" w:color="auto"/>
        <w:right w:val="none" w:sz="0" w:space="0" w:color="auto"/>
      </w:divBdr>
    </w:div>
    <w:div w:id="827130374">
      <w:bodyDiv w:val="1"/>
      <w:marLeft w:val="0"/>
      <w:marRight w:val="0"/>
      <w:marTop w:val="0"/>
      <w:marBottom w:val="0"/>
      <w:divBdr>
        <w:top w:val="none" w:sz="0" w:space="0" w:color="auto"/>
        <w:left w:val="none" w:sz="0" w:space="0" w:color="auto"/>
        <w:bottom w:val="none" w:sz="0" w:space="0" w:color="auto"/>
        <w:right w:val="none" w:sz="0" w:space="0" w:color="auto"/>
      </w:divBdr>
    </w:div>
    <w:div w:id="848837936">
      <w:bodyDiv w:val="1"/>
      <w:marLeft w:val="0"/>
      <w:marRight w:val="0"/>
      <w:marTop w:val="0"/>
      <w:marBottom w:val="0"/>
      <w:divBdr>
        <w:top w:val="none" w:sz="0" w:space="0" w:color="auto"/>
        <w:left w:val="none" w:sz="0" w:space="0" w:color="auto"/>
        <w:bottom w:val="none" w:sz="0" w:space="0" w:color="auto"/>
        <w:right w:val="none" w:sz="0" w:space="0" w:color="auto"/>
      </w:divBdr>
    </w:div>
    <w:div w:id="863054642">
      <w:bodyDiv w:val="1"/>
      <w:marLeft w:val="0"/>
      <w:marRight w:val="0"/>
      <w:marTop w:val="0"/>
      <w:marBottom w:val="0"/>
      <w:divBdr>
        <w:top w:val="none" w:sz="0" w:space="0" w:color="auto"/>
        <w:left w:val="none" w:sz="0" w:space="0" w:color="auto"/>
        <w:bottom w:val="none" w:sz="0" w:space="0" w:color="auto"/>
        <w:right w:val="none" w:sz="0" w:space="0" w:color="auto"/>
      </w:divBdr>
    </w:div>
    <w:div w:id="868566227">
      <w:bodyDiv w:val="1"/>
      <w:marLeft w:val="0"/>
      <w:marRight w:val="0"/>
      <w:marTop w:val="0"/>
      <w:marBottom w:val="0"/>
      <w:divBdr>
        <w:top w:val="none" w:sz="0" w:space="0" w:color="auto"/>
        <w:left w:val="none" w:sz="0" w:space="0" w:color="auto"/>
        <w:bottom w:val="none" w:sz="0" w:space="0" w:color="auto"/>
        <w:right w:val="none" w:sz="0" w:space="0" w:color="auto"/>
      </w:divBdr>
    </w:div>
    <w:div w:id="876812655">
      <w:bodyDiv w:val="1"/>
      <w:marLeft w:val="0"/>
      <w:marRight w:val="0"/>
      <w:marTop w:val="0"/>
      <w:marBottom w:val="0"/>
      <w:divBdr>
        <w:top w:val="none" w:sz="0" w:space="0" w:color="auto"/>
        <w:left w:val="none" w:sz="0" w:space="0" w:color="auto"/>
        <w:bottom w:val="none" w:sz="0" w:space="0" w:color="auto"/>
        <w:right w:val="none" w:sz="0" w:space="0" w:color="auto"/>
      </w:divBdr>
    </w:div>
    <w:div w:id="878787457">
      <w:bodyDiv w:val="1"/>
      <w:marLeft w:val="0"/>
      <w:marRight w:val="0"/>
      <w:marTop w:val="0"/>
      <w:marBottom w:val="0"/>
      <w:divBdr>
        <w:top w:val="none" w:sz="0" w:space="0" w:color="auto"/>
        <w:left w:val="none" w:sz="0" w:space="0" w:color="auto"/>
        <w:bottom w:val="none" w:sz="0" w:space="0" w:color="auto"/>
        <w:right w:val="none" w:sz="0" w:space="0" w:color="auto"/>
      </w:divBdr>
    </w:div>
    <w:div w:id="880022565">
      <w:bodyDiv w:val="1"/>
      <w:marLeft w:val="0"/>
      <w:marRight w:val="0"/>
      <w:marTop w:val="0"/>
      <w:marBottom w:val="0"/>
      <w:divBdr>
        <w:top w:val="none" w:sz="0" w:space="0" w:color="auto"/>
        <w:left w:val="none" w:sz="0" w:space="0" w:color="auto"/>
        <w:bottom w:val="none" w:sz="0" w:space="0" w:color="auto"/>
        <w:right w:val="none" w:sz="0" w:space="0" w:color="auto"/>
      </w:divBdr>
    </w:div>
    <w:div w:id="888104073">
      <w:bodyDiv w:val="1"/>
      <w:marLeft w:val="0"/>
      <w:marRight w:val="0"/>
      <w:marTop w:val="0"/>
      <w:marBottom w:val="0"/>
      <w:divBdr>
        <w:top w:val="none" w:sz="0" w:space="0" w:color="auto"/>
        <w:left w:val="none" w:sz="0" w:space="0" w:color="auto"/>
        <w:bottom w:val="none" w:sz="0" w:space="0" w:color="auto"/>
        <w:right w:val="none" w:sz="0" w:space="0" w:color="auto"/>
      </w:divBdr>
    </w:div>
    <w:div w:id="893933743">
      <w:bodyDiv w:val="1"/>
      <w:marLeft w:val="0"/>
      <w:marRight w:val="0"/>
      <w:marTop w:val="0"/>
      <w:marBottom w:val="0"/>
      <w:divBdr>
        <w:top w:val="none" w:sz="0" w:space="0" w:color="auto"/>
        <w:left w:val="none" w:sz="0" w:space="0" w:color="auto"/>
        <w:bottom w:val="none" w:sz="0" w:space="0" w:color="auto"/>
        <w:right w:val="none" w:sz="0" w:space="0" w:color="auto"/>
      </w:divBdr>
    </w:div>
    <w:div w:id="897396193">
      <w:bodyDiv w:val="1"/>
      <w:marLeft w:val="0"/>
      <w:marRight w:val="0"/>
      <w:marTop w:val="0"/>
      <w:marBottom w:val="0"/>
      <w:divBdr>
        <w:top w:val="none" w:sz="0" w:space="0" w:color="auto"/>
        <w:left w:val="none" w:sz="0" w:space="0" w:color="auto"/>
        <w:bottom w:val="none" w:sz="0" w:space="0" w:color="auto"/>
        <w:right w:val="none" w:sz="0" w:space="0" w:color="auto"/>
      </w:divBdr>
    </w:div>
    <w:div w:id="908615542">
      <w:bodyDiv w:val="1"/>
      <w:marLeft w:val="0"/>
      <w:marRight w:val="0"/>
      <w:marTop w:val="0"/>
      <w:marBottom w:val="0"/>
      <w:divBdr>
        <w:top w:val="none" w:sz="0" w:space="0" w:color="auto"/>
        <w:left w:val="none" w:sz="0" w:space="0" w:color="auto"/>
        <w:bottom w:val="none" w:sz="0" w:space="0" w:color="auto"/>
        <w:right w:val="none" w:sz="0" w:space="0" w:color="auto"/>
      </w:divBdr>
    </w:div>
    <w:div w:id="915287035">
      <w:bodyDiv w:val="1"/>
      <w:marLeft w:val="0"/>
      <w:marRight w:val="0"/>
      <w:marTop w:val="0"/>
      <w:marBottom w:val="0"/>
      <w:divBdr>
        <w:top w:val="none" w:sz="0" w:space="0" w:color="auto"/>
        <w:left w:val="none" w:sz="0" w:space="0" w:color="auto"/>
        <w:bottom w:val="none" w:sz="0" w:space="0" w:color="auto"/>
        <w:right w:val="none" w:sz="0" w:space="0" w:color="auto"/>
      </w:divBdr>
    </w:div>
    <w:div w:id="932590381">
      <w:bodyDiv w:val="1"/>
      <w:marLeft w:val="0"/>
      <w:marRight w:val="0"/>
      <w:marTop w:val="0"/>
      <w:marBottom w:val="0"/>
      <w:divBdr>
        <w:top w:val="none" w:sz="0" w:space="0" w:color="auto"/>
        <w:left w:val="none" w:sz="0" w:space="0" w:color="auto"/>
        <w:bottom w:val="none" w:sz="0" w:space="0" w:color="auto"/>
        <w:right w:val="none" w:sz="0" w:space="0" w:color="auto"/>
      </w:divBdr>
    </w:div>
    <w:div w:id="936522534">
      <w:bodyDiv w:val="1"/>
      <w:marLeft w:val="0"/>
      <w:marRight w:val="0"/>
      <w:marTop w:val="0"/>
      <w:marBottom w:val="0"/>
      <w:divBdr>
        <w:top w:val="none" w:sz="0" w:space="0" w:color="auto"/>
        <w:left w:val="none" w:sz="0" w:space="0" w:color="auto"/>
        <w:bottom w:val="none" w:sz="0" w:space="0" w:color="auto"/>
        <w:right w:val="none" w:sz="0" w:space="0" w:color="auto"/>
      </w:divBdr>
    </w:div>
    <w:div w:id="943414888">
      <w:bodyDiv w:val="1"/>
      <w:marLeft w:val="0"/>
      <w:marRight w:val="0"/>
      <w:marTop w:val="0"/>
      <w:marBottom w:val="0"/>
      <w:divBdr>
        <w:top w:val="none" w:sz="0" w:space="0" w:color="auto"/>
        <w:left w:val="none" w:sz="0" w:space="0" w:color="auto"/>
        <w:bottom w:val="none" w:sz="0" w:space="0" w:color="auto"/>
        <w:right w:val="none" w:sz="0" w:space="0" w:color="auto"/>
      </w:divBdr>
    </w:div>
    <w:div w:id="943460558">
      <w:bodyDiv w:val="1"/>
      <w:marLeft w:val="0"/>
      <w:marRight w:val="0"/>
      <w:marTop w:val="0"/>
      <w:marBottom w:val="0"/>
      <w:divBdr>
        <w:top w:val="none" w:sz="0" w:space="0" w:color="auto"/>
        <w:left w:val="none" w:sz="0" w:space="0" w:color="auto"/>
        <w:bottom w:val="none" w:sz="0" w:space="0" w:color="auto"/>
        <w:right w:val="none" w:sz="0" w:space="0" w:color="auto"/>
      </w:divBdr>
    </w:div>
    <w:div w:id="949049039">
      <w:bodyDiv w:val="1"/>
      <w:marLeft w:val="0"/>
      <w:marRight w:val="0"/>
      <w:marTop w:val="0"/>
      <w:marBottom w:val="0"/>
      <w:divBdr>
        <w:top w:val="none" w:sz="0" w:space="0" w:color="auto"/>
        <w:left w:val="none" w:sz="0" w:space="0" w:color="auto"/>
        <w:bottom w:val="none" w:sz="0" w:space="0" w:color="auto"/>
        <w:right w:val="none" w:sz="0" w:space="0" w:color="auto"/>
      </w:divBdr>
    </w:div>
    <w:div w:id="949750125">
      <w:bodyDiv w:val="1"/>
      <w:marLeft w:val="0"/>
      <w:marRight w:val="0"/>
      <w:marTop w:val="0"/>
      <w:marBottom w:val="0"/>
      <w:divBdr>
        <w:top w:val="none" w:sz="0" w:space="0" w:color="auto"/>
        <w:left w:val="none" w:sz="0" w:space="0" w:color="auto"/>
        <w:bottom w:val="none" w:sz="0" w:space="0" w:color="auto"/>
        <w:right w:val="none" w:sz="0" w:space="0" w:color="auto"/>
      </w:divBdr>
    </w:div>
    <w:div w:id="951284356">
      <w:bodyDiv w:val="1"/>
      <w:marLeft w:val="0"/>
      <w:marRight w:val="0"/>
      <w:marTop w:val="0"/>
      <w:marBottom w:val="0"/>
      <w:divBdr>
        <w:top w:val="none" w:sz="0" w:space="0" w:color="auto"/>
        <w:left w:val="none" w:sz="0" w:space="0" w:color="auto"/>
        <w:bottom w:val="none" w:sz="0" w:space="0" w:color="auto"/>
        <w:right w:val="none" w:sz="0" w:space="0" w:color="auto"/>
      </w:divBdr>
    </w:div>
    <w:div w:id="957445286">
      <w:bodyDiv w:val="1"/>
      <w:marLeft w:val="0"/>
      <w:marRight w:val="0"/>
      <w:marTop w:val="0"/>
      <w:marBottom w:val="0"/>
      <w:divBdr>
        <w:top w:val="none" w:sz="0" w:space="0" w:color="auto"/>
        <w:left w:val="none" w:sz="0" w:space="0" w:color="auto"/>
        <w:bottom w:val="none" w:sz="0" w:space="0" w:color="auto"/>
        <w:right w:val="none" w:sz="0" w:space="0" w:color="auto"/>
      </w:divBdr>
    </w:div>
    <w:div w:id="960458662">
      <w:bodyDiv w:val="1"/>
      <w:marLeft w:val="0"/>
      <w:marRight w:val="0"/>
      <w:marTop w:val="0"/>
      <w:marBottom w:val="0"/>
      <w:divBdr>
        <w:top w:val="none" w:sz="0" w:space="0" w:color="auto"/>
        <w:left w:val="none" w:sz="0" w:space="0" w:color="auto"/>
        <w:bottom w:val="none" w:sz="0" w:space="0" w:color="auto"/>
        <w:right w:val="none" w:sz="0" w:space="0" w:color="auto"/>
      </w:divBdr>
    </w:div>
    <w:div w:id="966397610">
      <w:bodyDiv w:val="1"/>
      <w:marLeft w:val="0"/>
      <w:marRight w:val="0"/>
      <w:marTop w:val="0"/>
      <w:marBottom w:val="0"/>
      <w:divBdr>
        <w:top w:val="none" w:sz="0" w:space="0" w:color="auto"/>
        <w:left w:val="none" w:sz="0" w:space="0" w:color="auto"/>
        <w:bottom w:val="none" w:sz="0" w:space="0" w:color="auto"/>
        <w:right w:val="none" w:sz="0" w:space="0" w:color="auto"/>
      </w:divBdr>
    </w:div>
    <w:div w:id="974221432">
      <w:bodyDiv w:val="1"/>
      <w:marLeft w:val="0"/>
      <w:marRight w:val="0"/>
      <w:marTop w:val="0"/>
      <w:marBottom w:val="0"/>
      <w:divBdr>
        <w:top w:val="none" w:sz="0" w:space="0" w:color="auto"/>
        <w:left w:val="none" w:sz="0" w:space="0" w:color="auto"/>
        <w:bottom w:val="none" w:sz="0" w:space="0" w:color="auto"/>
        <w:right w:val="none" w:sz="0" w:space="0" w:color="auto"/>
      </w:divBdr>
    </w:div>
    <w:div w:id="979767476">
      <w:bodyDiv w:val="1"/>
      <w:marLeft w:val="0"/>
      <w:marRight w:val="0"/>
      <w:marTop w:val="0"/>
      <w:marBottom w:val="0"/>
      <w:divBdr>
        <w:top w:val="none" w:sz="0" w:space="0" w:color="auto"/>
        <w:left w:val="none" w:sz="0" w:space="0" w:color="auto"/>
        <w:bottom w:val="none" w:sz="0" w:space="0" w:color="auto"/>
        <w:right w:val="none" w:sz="0" w:space="0" w:color="auto"/>
      </w:divBdr>
    </w:div>
    <w:div w:id="979773701">
      <w:bodyDiv w:val="1"/>
      <w:marLeft w:val="0"/>
      <w:marRight w:val="0"/>
      <w:marTop w:val="0"/>
      <w:marBottom w:val="0"/>
      <w:divBdr>
        <w:top w:val="none" w:sz="0" w:space="0" w:color="auto"/>
        <w:left w:val="none" w:sz="0" w:space="0" w:color="auto"/>
        <w:bottom w:val="none" w:sz="0" w:space="0" w:color="auto"/>
        <w:right w:val="none" w:sz="0" w:space="0" w:color="auto"/>
      </w:divBdr>
    </w:div>
    <w:div w:id="983317574">
      <w:bodyDiv w:val="1"/>
      <w:marLeft w:val="0"/>
      <w:marRight w:val="0"/>
      <w:marTop w:val="0"/>
      <w:marBottom w:val="0"/>
      <w:divBdr>
        <w:top w:val="none" w:sz="0" w:space="0" w:color="auto"/>
        <w:left w:val="none" w:sz="0" w:space="0" w:color="auto"/>
        <w:bottom w:val="none" w:sz="0" w:space="0" w:color="auto"/>
        <w:right w:val="none" w:sz="0" w:space="0" w:color="auto"/>
      </w:divBdr>
    </w:div>
    <w:div w:id="985399438">
      <w:bodyDiv w:val="1"/>
      <w:marLeft w:val="0"/>
      <w:marRight w:val="0"/>
      <w:marTop w:val="0"/>
      <w:marBottom w:val="0"/>
      <w:divBdr>
        <w:top w:val="none" w:sz="0" w:space="0" w:color="auto"/>
        <w:left w:val="none" w:sz="0" w:space="0" w:color="auto"/>
        <w:bottom w:val="none" w:sz="0" w:space="0" w:color="auto"/>
        <w:right w:val="none" w:sz="0" w:space="0" w:color="auto"/>
      </w:divBdr>
    </w:div>
    <w:div w:id="986202286">
      <w:bodyDiv w:val="1"/>
      <w:marLeft w:val="0"/>
      <w:marRight w:val="0"/>
      <w:marTop w:val="0"/>
      <w:marBottom w:val="0"/>
      <w:divBdr>
        <w:top w:val="none" w:sz="0" w:space="0" w:color="auto"/>
        <w:left w:val="none" w:sz="0" w:space="0" w:color="auto"/>
        <w:bottom w:val="none" w:sz="0" w:space="0" w:color="auto"/>
        <w:right w:val="none" w:sz="0" w:space="0" w:color="auto"/>
      </w:divBdr>
    </w:div>
    <w:div w:id="1002245586">
      <w:bodyDiv w:val="1"/>
      <w:marLeft w:val="0"/>
      <w:marRight w:val="0"/>
      <w:marTop w:val="0"/>
      <w:marBottom w:val="0"/>
      <w:divBdr>
        <w:top w:val="none" w:sz="0" w:space="0" w:color="auto"/>
        <w:left w:val="none" w:sz="0" w:space="0" w:color="auto"/>
        <w:bottom w:val="none" w:sz="0" w:space="0" w:color="auto"/>
        <w:right w:val="none" w:sz="0" w:space="0" w:color="auto"/>
      </w:divBdr>
    </w:div>
    <w:div w:id="1008796689">
      <w:bodyDiv w:val="1"/>
      <w:marLeft w:val="0"/>
      <w:marRight w:val="0"/>
      <w:marTop w:val="0"/>
      <w:marBottom w:val="0"/>
      <w:divBdr>
        <w:top w:val="none" w:sz="0" w:space="0" w:color="auto"/>
        <w:left w:val="none" w:sz="0" w:space="0" w:color="auto"/>
        <w:bottom w:val="none" w:sz="0" w:space="0" w:color="auto"/>
        <w:right w:val="none" w:sz="0" w:space="0" w:color="auto"/>
      </w:divBdr>
    </w:div>
    <w:div w:id="1011637770">
      <w:bodyDiv w:val="1"/>
      <w:marLeft w:val="0"/>
      <w:marRight w:val="0"/>
      <w:marTop w:val="0"/>
      <w:marBottom w:val="0"/>
      <w:divBdr>
        <w:top w:val="none" w:sz="0" w:space="0" w:color="auto"/>
        <w:left w:val="none" w:sz="0" w:space="0" w:color="auto"/>
        <w:bottom w:val="none" w:sz="0" w:space="0" w:color="auto"/>
        <w:right w:val="none" w:sz="0" w:space="0" w:color="auto"/>
      </w:divBdr>
    </w:div>
    <w:div w:id="1014645911">
      <w:bodyDiv w:val="1"/>
      <w:marLeft w:val="0"/>
      <w:marRight w:val="0"/>
      <w:marTop w:val="0"/>
      <w:marBottom w:val="0"/>
      <w:divBdr>
        <w:top w:val="none" w:sz="0" w:space="0" w:color="auto"/>
        <w:left w:val="none" w:sz="0" w:space="0" w:color="auto"/>
        <w:bottom w:val="none" w:sz="0" w:space="0" w:color="auto"/>
        <w:right w:val="none" w:sz="0" w:space="0" w:color="auto"/>
      </w:divBdr>
    </w:div>
    <w:div w:id="1040858832">
      <w:bodyDiv w:val="1"/>
      <w:marLeft w:val="0"/>
      <w:marRight w:val="0"/>
      <w:marTop w:val="0"/>
      <w:marBottom w:val="0"/>
      <w:divBdr>
        <w:top w:val="none" w:sz="0" w:space="0" w:color="auto"/>
        <w:left w:val="none" w:sz="0" w:space="0" w:color="auto"/>
        <w:bottom w:val="none" w:sz="0" w:space="0" w:color="auto"/>
        <w:right w:val="none" w:sz="0" w:space="0" w:color="auto"/>
      </w:divBdr>
    </w:div>
    <w:div w:id="1043362289">
      <w:bodyDiv w:val="1"/>
      <w:marLeft w:val="0"/>
      <w:marRight w:val="0"/>
      <w:marTop w:val="0"/>
      <w:marBottom w:val="0"/>
      <w:divBdr>
        <w:top w:val="none" w:sz="0" w:space="0" w:color="auto"/>
        <w:left w:val="none" w:sz="0" w:space="0" w:color="auto"/>
        <w:bottom w:val="none" w:sz="0" w:space="0" w:color="auto"/>
        <w:right w:val="none" w:sz="0" w:space="0" w:color="auto"/>
      </w:divBdr>
      <w:divsChild>
        <w:div w:id="240063711">
          <w:marLeft w:val="1166"/>
          <w:marRight w:val="0"/>
          <w:marTop w:val="115"/>
          <w:marBottom w:val="0"/>
          <w:divBdr>
            <w:top w:val="none" w:sz="0" w:space="0" w:color="auto"/>
            <w:left w:val="none" w:sz="0" w:space="0" w:color="auto"/>
            <w:bottom w:val="none" w:sz="0" w:space="0" w:color="auto"/>
            <w:right w:val="none" w:sz="0" w:space="0" w:color="auto"/>
          </w:divBdr>
        </w:div>
        <w:div w:id="250044586">
          <w:marLeft w:val="1166"/>
          <w:marRight w:val="0"/>
          <w:marTop w:val="115"/>
          <w:marBottom w:val="0"/>
          <w:divBdr>
            <w:top w:val="none" w:sz="0" w:space="0" w:color="auto"/>
            <w:left w:val="none" w:sz="0" w:space="0" w:color="auto"/>
            <w:bottom w:val="none" w:sz="0" w:space="0" w:color="auto"/>
            <w:right w:val="none" w:sz="0" w:space="0" w:color="auto"/>
          </w:divBdr>
        </w:div>
        <w:div w:id="535044563">
          <w:marLeft w:val="1166"/>
          <w:marRight w:val="0"/>
          <w:marTop w:val="115"/>
          <w:marBottom w:val="0"/>
          <w:divBdr>
            <w:top w:val="none" w:sz="0" w:space="0" w:color="auto"/>
            <w:left w:val="none" w:sz="0" w:space="0" w:color="auto"/>
            <w:bottom w:val="none" w:sz="0" w:space="0" w:color="auto"/>
            <w:right w:val="none" w:sz="0" w:space="0" w:color="auto"/>
          </w:divBdr>
        </w:div>
        <w:div w:id="576093038">
          <w:marLeft w:val="547"/>
          <w:marRight w:val="0"/>
          <w:marTop w:val="130"/>
          <w:marBottom w:val="0"/>
          <w:divBdr>
            <w:top w:val="none" w:sz="0" w:space="0" w:color="auto"/>
            <w:left w:val="none" w:sz="0" w:space="0" w:color="auto"/>
            <w:bottom w:val="none" w:sz="0" w:space="0" w:color="auto"/>
            <w:right w:val="none" w:sz="0" w:space="0" w:color="auto"/>
          </w:divBdr>
        </w:div>
        <w:div w:id="675545107">
          <w:marLeft w:val="1166"/>
          <w:marRight w:val="0"/>
          <w:marTop w:val="115"/>
          <w:marBottom w:val="0"/>
          <w:divBdr>
            <w:top w:val="none" w:sz="0" w:space="0" w:color="auto"/>
            <w:left w:val="none" w:sz="0" w:space="0" w:color="auto"/>
            <w:bottom w:val="none" w:sz="0" w:space="0" w:color="auto"/>
            <w:right w:val="none" w:sz="0" w:space="0" w:color="auto"/>
          </w:divBdr>
        </w:div>
        <w:div w:id="2125034826">
          <w:marLeft w:val="1166"/>
          <w:marRight w:val="0"/>
          <w:marTop w:val="115"/>
          <w:marBottom w:val="0"/>
          <w:divBdr>
            <w:top w:val="none" w:sz="0" w:space="0" w:color="auto"/>
            <w:left w:val="none" w:sz="0" w:space="0" w:color="auto"/>
            <w:bottom w:val="none" w:sz="0" w:space="0" w:color="auto"/>
            <w:right w:val="none" w:sz="0" w:space="0" w:color="auto"/>
          </w:divBdr>
        </w:div>
      </w:divsChild>
    </w:div>
    <w:div w:id="1047871207">
      <w:bodyDiv w:val="1"/>
      <w:marLeft w:val="0"/>
      <w:marRight w:val="0"/>
      <w:marTop w:val="0"/>
      <w:marBottom w:val="0"/>
      <w:divBdr>
        <w:top w:val="none" w:sz="0" w:space="0" w:color="auto"/>
        <w:left w:val="none" w:sz="0" w:space="0" w:color="auto"/>
        <w:bottom w:val="none" w:sz="0" w:space="0" w:color="auto"/>
        <w:right w:val="none" w:sz="0" w:space="0" w:color="auto"/>
      </w:divBdr>
    </w:div>
    <w:div w:id="1049037063">
      <w:bodyDiv w:val="1"/>
      <w:marLeft w:val="0"/>
      <w:marRight w:val="0"/>
      <w:marTop w:val="0"/>
      <w:marBottom w:val="0"/>
      <w:divBdr>
        <w:top w:val="none" w:sz="0" w:space="0" w:color="auto"/>
        <w:left w:val="none" w:sz="0" w:space="0" w:color="auto"/>
        <w:bottom w:val="none" w:sz="0" w:space="0" w:color="auto"/>
        <w:right w:val="none" w:sz="0" w:space="0" w:color="auto"/>
      </w:divBdr>
    </w:div>
    <w:div w:id="1049961218">
      <w:bodyDiv w:val="1"/>
      <w:marLeft w:val="0"/>
      <w:marRight w:val="0"/>
      <w:marTop w:val="0"/>
      <w:marBottom w:val="0"/>
      <w:divBdr>
        <w:top w:val="none" w:sz="0" w:space="0" w:color="auto"/>
        <w:left w:val="none" w:sz="0" w:space="0" w:color="auto"/>
        <w:bottom w:val="none" w:sz="0" w:space="0" w:color="auto"/>
        <w:right w:val="none" w:sz="0" w:space="0" w:color="auto"/>
      </w:divBdr>
    </w:div>
    <w:div w:id="1051228512">
      <w:bodyDiv w:val="1"/>
      <w:marLeft w:val="0"/>
      <w:marRight w:val="0"/>
      <w:marTop w:val="0"/>
      <w:marBottom w:val="0"/>
      <w:divBdr>
        <w:top w:val="none" w:sz="0" w:space="0" w:color="auto"/>
        <w:left w:val="none" w:sz="0" w:space="0" w:color="auto"/>
        <w:bottom w:val="none" w:sz="0" w:space="0" w:color="auto"/>
        <w:right w:val="none" w:sz="0" w:space="0" w:color="auto"/>
      </w:divBdr>
    </w:div>
    <w:div w:id="1060514019">
      <w:bodyDiv w:val="1"/>
      <w:marLeft w:val="0"/>
      <w:marRight w:val="0"/>
      <w:marTop w:val="0"/>
      <w:marBottom w:val="0"/>
      <w:divBdr>
        <w:top w:val="none" w:sz="0" w:space="0" w:color="auto"/>
        <w:left w:val="none" w:sz="0" w:space="0" w:color="auto"/>
        <w:bottom w:val="none" w:sz="0" w:space="0" w:color="auto"/>
        <w:right w:val="none" w:sz="0" w:space="0" w:color="auto"/>
      </w:divBdr>
    </w:div>
    <w:div w:id="1076899169">
      <w:bodyDiv w:val="1"/>
      <w:marLeft w:val="0"/>
      <w:marRight w:val="0"/>
      <w:marTop w:val="0"/>
      <w:marBottom w:val="0"/>
      <w:divBdr>
        <w:top w:val="none" w:sz="0" w:space="0" w:color="auto"/>
        <w:left w:val="none" w:sz="0" w:space="0" w:color="auto"/>
        <w:bottom w:val="none" w:sz="0" w:space="0" w:color="auto"/>
        <w:right w:val="none" w:sz="0" w:space="0" w:color="auto"/>
      </w:divBdr>
    </w:div>
    <w:div w:id="1081220057">
      <w:bodyDiv w:val="1"/>
      <w:marLeft w:val="0"/>
      <w:marRight w:val="0"/>
      <w:marTop w:val="0"/>
      <w:marBottom w:val="0"/>
      <w:divBdr>
        <w:top w:val="none" w:sz="0" w:space="0" w:color="auto"/>
        <w:left w:val="none" w:sz="0" w:space="0" w:color="auto"/>
        <w:bottom w:val="none" w:sz="0" w:space="0" w:color="auto"/>
        <w:right w:val="none" w:sz="0" w:space="0" w:color="auto"/>
      </w:divBdr>
    </w:div>
    <w:div w:id="1089543766">
      <w:bodyDiv w:val="1"/>
      <w:marLeft w:val="0"/>
      <w:marRight w:val="0"/>
      <w:marTop w:val="0"/>
      <w:marBottom w:val="0"/>
      <w:divBdr>
        <w:top w:val="none" w:sz="0" w:space="0" w:color="auto"/>
        <w:left w:val="none" w:sz="0" w:space="0" w:color="auto"/>
        <w:bottom w:val="none" w:sz="0" w:space="0" w:color="auto"/>
        <w:right w:val="none" w:sz="0" w:space="0" w:color="auto"/>
      </w:divBdr>
    </w:div>
    <w:div w:id="1092510141">
      <w:bodyDiv w:val="1"/>
      <w:marLeft w:val="0"/>
      <w:marRight w:val="0"/>
      <w:marTop w:val="0"/>
      <w:marBottom w:val="0"/>
      <w:divBdr>
        <w:top w:val="none" w:sz="0" w:space="0" w:color="auto"/>
        <w:left w:val="none" w:sz="0" w:space="0" w:color="auto"/>
        <w:bottom w:val="none" w:sz="0" w:space="0" w:color="auto"/>
        <w:right w:val="none" w:sz="0" w:space="0" w:color="auto"/>
      </w:divBdr>
    </w:div>
    <w:div w:id="1104883953">
      <w:bodyDiv w:val="1"/>
      <w:marLeft w:val="0"/>
      <w:marRight w:val="0"/>
      <w:marTop w:val="0"/>
      <w:marBottom w:val="0"/>
      <w:divBdr>
        <w:top w:val="none" w:sz="0" w:space="0" w:color="auto"/>
        <w:left w:val="none" w:sz="0" w:space="0" w:color="auto"/>
        <w:bottom w:val="none" w:sz="0" w:space="0" w:color="auto"/>
        <w:right w:val="none" w:sz="0" w:space="0" w:color="auto"/>
      </w:divBdr>
    </w:div>
    <w:div w:id="1112165453">
      <w:bodyDiv w:val="1"/>
      <w:marLeft w:val="0"/>
      <w:marRight w:val="0"/>
      <w:marTop w:val="0"/>
      <w:marBottom w:val="0"/>
      <w:divBdr>
        <w:top w:val="none" w:sz="0" w:space="0" w:color="auto"/>
        <w:left w:val="none" w:sz="0" w:space="0" w:color="auto"/>
        <w:bottom w:val="none" w:sz="0" w:space="0" w:color="auto"/>
        <w:right w:val="none" w:sz="0" w:space="0" w:color="auto"/>
      </w:divBdr>
    </w:div>
    <w:div w:id="1112626729">
      <w:bodyDiv w:val="1"/>
      <w:marLeft w:val="0"/>
      <w:marRight w:val="0"/>
      <w:marTop w:val="0"/>
      <w:marBottom w:val="0"/>
      <w:divBdr>
        <w:top w:val="none" w:sz="0" w:space="0" w:color="auto"/>
        <w:left w:val="none" w:sz="0" w:space="0" w:color="auto"/>
        <w:bottom w:val="none" w:sz="0" w:space="0" w:color="auto"/>
        <w:right w:val="none" w:sz="0" w:space="0" w:color="auto"/>
      </w:divBdr>
    </w:div>
    <w:div w:id="1116099396">
      <w:bodyDiv w:val="1"/>
      <w:marLeft w:val="0"/>
      <w:marRight w:val="0"/>
      <w:marTop w:val="0"/>
      <w:marBottom w:val="0"/>
      <w:divBdr>
        <w:top w:val="none" w:sz="0" w:space="0" w:color="auto"/>
        <w:left w:val="none" w:sz="0" w:space="0" w:color="auto"/>
        <w:bottom w:val="none" w:sz="0" w:space="0" w:color="auto"/>
        <w:right w:val="none" w:sz="0" w:space="0" w:color="auto"/>
      </w:divBdr>
    </w:div>
    <w:div w:id="1122505478">
      <w:bodyDiv w:val="1"/>
      <w:marLeft w:val="0"/>
      <w:marRight w:val="0"/>
      <w:marTop w:val="0"/>
      <w:marBottom w:val="0"/>
      <w:divBdr>
        <w:top w:val="none" w:sz="0" w:space="0" w:color="auto"/>
        <w:left w:val="none" w:sz="0" w:space="0" w:color="auto"/>
        <w:bottom w:val="none" w:sz="0" w:space="0" w:color="auto"/>
        <w:right w:val="none" w:sz="0" w:space="0" w:color="auto"/>
      </w:divBdr>
    </w:div>
    <w:div w:id="1126581213">
      <w:bodyDiv w:val="1"/>
      <w:marLeft w:val="0"/>
      <w:marRight w:val="0"/>
      <w:marTop w:val="0"/>
      <w:marBottom w:val="0"/>
      <w:divBdr>
        <w:top w:val="none" w:sz="0" w:space="0" w:color="auto"/>
        <w:left w:val="none" w:sz="0" w:space="0" w:color="auto"/>
        <w:bottom w:val="none" w:sz="0" w:space="0" w:color="auto"/>
        <w:right w:val="none" w:sz="0" w:space="0" w:color="auto"/>
      </w:divBdr>
    </w:div>
    <w:div w:id="1131363369">
      <w:bodyDiv w:val="1"/>
      <w:marLeft w:val="0"/>
      <w:marRight w:val="0"/>
      <w:marTop w:val="0"/>
      <w:marBottom w:val="0"/>
      <w:divBdr>
        <w:top w:val="none" w:sz="0" w:space="0" w:color="auto"/>
        <w:left w:val="none" w:sz="0" w:space="0" w:color="auto"/>
        <w:bottom w:val="none" w:sz="0" w:space="0" w:color="auto"/>
        <w:right w:val="none" w:sz="0" w:space="0" w:color="auto"/>
      </w:divBdr>
    </w:div>
    <w:div w:id="1146702402">
      <w:bodyDiv w:val="1"/>
      <w:marLeft w:val="0"/>
      <w:marRight w:val="0"/>
      <w:marTop w:val="0"/>
      <w:marBottom w:val="0"/>
      <w:divBdr>
        <w:top w:val="none" w:sz="0" w:space="0" w:color="auto"/>
        <w:left w:val="none" w:sz="0" w:space="0" w:color="auto"/>
        <w:bottom w:val="none" w:sz="0" w:space="0" w:color="auto"/>
        <w:right w:val="none" w:sz="0" w:space="0" w:color="auto"/>
      </w:divBdr>
    </w:div>
    <w:div w:id="1147937264">
      <w:bodyDiv w:val="1"/>
      <w:marLeft w:val="0"/>
      <w:marRight w:val="0"/>
      <w:marTop w:val="0"/>
      <w:marBottom w:val="0"/>
      <w:divBdr>
        <w:top w:val="none" w:sz="0" w:space="0" w:color="auto"/>
        <w:left w:val="none" w:sz="0" w:space="0" w:color="auto"/>
        <w:bottom w:val="none" w:sz="0" w:space="0" w:color="auto"/>
        <w:right w:val="none" w:sz="0" w:space="0" w:color="auto"/>
      </w:divBdr>
    </w:div>
    <w:div w:id="1148520302">
      <w:bodyDiv w:val="1"/>
      <w:marLeft w:val="0"/>
      <w:marRight w:val="0"/>
      <w:marTop w:val="0"/>
      <w:marBottom w:val="0"/>
      <w:divBdr>
        <w:top w:val="none" w:sz="0" w:space="0" w:color="auto"/>
        <w:left w:val="none" w:sz="0" w:space="0" w:color="auto"/>
        <w:bottom w:val="none" w:sz="0" w:space="0" w:color="auto"/>
        <w:right w:val="none" w:sz="0" w:space="0" w:color="auto"/>
      </w:divBdr>
    </w:div>
    <w:div w:id="1151869121">
      <w:bodyDiv w:val="1"/>
      <w:marLeft w:val="0"/>
      <w:marRight w:val="0"/>
      <w:marTop w:val="0"/>
      <w:marBottom w:val="0"/>
      <w:divBdr>
        <w:top w:val="none" w:sz="0" w:space="0" w:color="auto"/>
        <w:left w:val="none" w:sz="0" w:space="0" w:color="auto"/>
        <w:bottom w:val="none" w:sz="0" w:space="0" w:color="auto"/>
        <w:right w:val="none" w:sz="0" w:space="0" w:color="auto"/>
      </w:divBdr>
    </w:div>
    <w:div w:id="1153062349">
      <w:bodyDiv w:val="1"/>
      <w:marLeft w:val="0"/>
      <w:marRight w:val="0"/>
      <w:marTop w:val="0"/>
      <w:marBottom w:val="0"/>
      <w:divBdr>
        <w:top w:val="none" w:sz="0" w:space="0" w:color="auto"/>
        <w:left w:val="none" w:sz="0" w:space="0" w:color="auto"/>
        <w:bottom w:val="none" w:sz="0" w:space="0" w:color="auto"/>
        <w:right w:val="none" w:sz="0" w:space="0" w:color="auto"/>
      </w:divBdr>
    </w:div>
    <w:div w:id="1165045806">
      <w:bodyDiv w:val="1"/>
      <w:marLeft w:val="0"/>
      <w:marRight w:val="0"/>
      <w:marTop w:val="0"/>
      <w:marBottom w:val="0"/>
      <w:divBdr>
        <w:top w:val="none" w:sz="0" w:space="0" w:color="auto"/>
        <w:left w:val="none" w:sz="0" w:space="0" w:color="auto"/>
        <w:bottom w:val="none" w:sz="0" w:space="0" w:color="auto"/>
        <w:right w:val="none" w:sz="0" w:space="0" w:color="auto"/>
      </w:divBdr>
    </w:div>
    <w:div w:id="1165706031">
      <w:bodyDiv w:val="1"/>
      <w:marLeft w:val="0"/>
      <w:marRight w:val="0"/>
      <w:marTop w:val="0"/>
      <w:marBottom w:val="0"/>
      <w:divBdr>
        <w:top w:val="none" w:sz="0" w:space="0" w:color="auto"/>
        <w:left w:val="none" w:sz="0" w:space="0" w:color="auto"/>
        <w:bottom w:val="none" w:sz="0" w:space="0" w:color="auto"/>
        <w:right w:val="none" w:sz="0" w:space="0" w:color="auto"/>
      </w:divBdr>
    </w:div>
    <w:div w:id="1173180959">
      <w:bodyDiv w:val="1"/>
      <w:marLeft w:val="0"/>
      <w:marRight w:val="0"/>
      <w:marTop w:val="0"/>
      <w:marBottom w:val="0"/>
      <w:divBdr>
        <w:top w:val="none" w:sz="0" w:space="0" w:color="auto"/>
        <w:left w:val="none" w:sz="0" w:space="0" w:color="auto"/>
        <w:bottom w:val="none" w:sz="0" w:space="0" w:color="auto"/>
        <w:right w:val="none" w:sz="0" w:space="0" w:color="auto"/>
      </w:divBdr>
    </w:div>
    <w:div w:id="1176382813">
      <w:bodyDiv w:val="1"/>
      <w:marLeft w:val="0"/>
      <w:marRight w:val="0"/>
      <w:marTop w:val="0"/>
      <w:marBottom w:val="0"/>
      <w:divBdr>
        <w:top w:val="none" w:sz="0" w:space="0" w:color="auto"/>
        <w:left w:val="none" w:sz="0" w:space="0" w:color="auto"/>
        <w:bottom w:val="none" w:sz="0" w:space="0" w:color="auto"/>
        <w:right w:val="none" w:sz="0" w:space="0" w:color="auto"/>
      </w:divBdr>
    </w:div>
    <w:div w:id="1178158318">
      <w:bodyDiv w:val="1"/>
      <w:marLeft w:val="0"/>
      <w:marRight w:val="0"/>
      <w:marTop w:val="0"/>
      <w:marBottom w:val="0"/>
      <w:divBdr>
        <w:top w:val="none" w:sz="0" w:space="0" w:color="auto"/>
        <w:left w:val="none" w:sz="0" w:space="0" w:color="auto"/>
        <w:bottom w:val="none" w:sz="0" w:space="0" w:color="auto"/>
        <w:right w:val="none" w:sz="0" w:space="0" w:color="auto"/>
      </w:divBdr>
    </w:div>
    <w:div w:id="1183395461">
      <w:bodyDiv w:val="1"/>
      <w:marLeft w:val="0"/>
      <w:marRight w:val="0"/>
      <w:marTop w:val="0"/>
      <w:marBottom w:val="0"/>
      <w:divBdr>
        <w:top w:val="none" w:sz="0" w:space="0" w:color="auto"/>
        <w:left w:val="none" w:sz="0" w:space="0" w:color="auto"/>
        <w:bottom w:val="none" w:sz="0" w:space="0" w:color="auto"/>
        <w:right w:val="none" w:sz="0" w:space="0" w:color="auto"/>
      </w:divBdr>
    </w:div>
    <w:div w:id="1188326561">
      <w:bodyDiv w:val="1"/>
      <w:marLeft w:val="0"/>
      <w:marRight w:val="0"/>
      <w:marTop w:val="0"/>
      <w:marBottom w:val="0"/>
      <w:divBdr>
        <w:top w:val="none" w:sz="0" w:space="0" w:color="auto"/>
        <w:left w:val="none" w:sz="0" w:space="0" w:color="auto"/>
        <w:bottom w:val="none" w:sz="0" w:space="0" w:color="auto"/>
        <w:right w:val="none" w:sz="0" w:space="0" w:color="auto"/>
      </w:divBdr>
    </w:div>
    <w:div w:id="1190216721">
      <w:bodyDiv w:val="1"/>
      <w:marLeft w:val="0"/>
      <w:marRight w:val="0"/>
      <w:marTop w:val="0"/>
      <w:marBottom w:val="0"/>
      <w:divBdr>
        <w:top w:val="none" w:sz="0" w:space="0" w:color="auto"/>
        <w:left w:val="none" w:sz="0" w:space="0" w:color="auto"/>
        <w:bottom w:val="none" w:sz="0" w:space="0" w:color="auto"/>
        <w:right w:val="none" w:sz="0" w:space="0" w:color="auto"/>
      </w:divBdr>
    </w:div>
    <w:div w:id="1192374445">
      <w:bodyDiv w:val="1"/>
      <w:marLeft w:val="0"/>
      <w:marRight w:val="0"/>
      <w:marTop w:val="0"/>
      <w:marBottom w:val="0"/>
      <w:divBdr>
        <w:top w:val="none" w:sz="0" w:space="0" w:color="auto"/>
        <w:left w:val="none" w:sz="0" w:space="0" w:color="auto"/>
        <w:bottom w:val="none" w:sz="0" w:space="0" w:color="auto"/>
        <w:right w:val="none" w:sz="0" w:space="0" w:color="auto"/>
      </w:divBdr>
    </w:div>
    <w:div w:id="1197428214">
      <w:bodyDiv w:val="1"/>
      <w:marLeft w:val="0"/>
      <w:marRight w:val="0"/>
      <w:marTop w:val="0"/>
      <w:marBottom w:val="0"/>
      <w:divBdr>
        <w:top w:val="none" w:sz="0" w:space="0" w:color="auto"/>
        <w:left w:val="none" w:sz="0" w:space="0" w:color="auto"/>
        <w:bottom w:val="none" w:sz="0" w:space="0" w:color="auto"/>
        <w:right w:val="none" w:sz="0" w:space="0" w:color="auto"/>
      </w:divBdr>
    </w:div>
    <w:div w:id="1198274768">
      <w:bodyDiv w:val="1"/>
      <w:marLeft w:val="0"/>
      <w:marRight w:val="0"/>
      <w:marTop w:val="0"/>
      <w:marBottom w:val="0"/>
      <w:divBdr>
        <w:top w:val="none" w:sz="0" w:space="0" w:color="auto"/>
        <w:left w:val="none" w:sz="0" w:space="0" w:color="auto"/>
        <w:bottom w:val="none" w:sz="0" w:space="0" w:color="auto"/>
        <w:right w:val="none" w:sz="0" w:space="0" w:color="auto"/>
      </w:divBdr>
    </w:div>
    <w:div w:id="1214930068">
      <w:bodyDiv w:val="1"/>
      <w:marLeft w:val="0"/>
      <w:marRight w:val="0"/>
      <w:marTop w:val="0"/>
      <w:marBottom w:val="0"/>
      <w:divBdr>
        <w:top w:val="none" w:sz="0" w:space="0" w:color="auto"/>
        <w:left w:val="none" w:sz="0" w:space="0" w:color="auto"/>
        <w:bottom w:val="none" w:sz="0" w:space="0" w:color="auto"/>
        <w:right w:val="none" w:sz="0" w:space="0" w:color="auto"/>
      </w:divBdr>
    </w:div>
    <w:div w:id="1216624813">
      <w:bodyDiv w:val="1"/>
      <w:marLeft w:val="0"/>
      <w:marRight w:val="0"/>
      <w:marTop w:val="0"/>
      <w:marBottom w:val="0"/>
      <w:divBdr>
        <w:top w:val="none" w:sz="0" w:space="0" w:color="auto"/>
        <w:left w:val="none" w:sz="0" w:space="0" w:color="auto"/>
        <w:bottom w:val="none" w:sz="0" w:space="0" w:color="auto"/>
        <w:right w:val="none" w:sz="0" w:space="0" w:color="auto"/>
      </w:divBdr>
    </w:div>
    <w:div w:id="1219442809">
      <w:bodyDiv w:val="1"/>
      <w:marLeft w:val="0"/>
      <w:marRight w:val="0"/>
      <w:marTop w:val="0"/>
      <w:marBottom w:val="0"/>
      <w:divBdr>
        <w:top w:val="none" w:sz="0" w:space="0" w:color="auto"/>
        <w:left w:val="none" w:sz="0" w:space="0" w:color="auto"/>
        <w:bottom w:val="none" w:sz="0" w:space="0" w:color="auto"/>
        <w:right w:val="none" w:sz="0" w:space="0" w:color="auto"/>
      </w:divBdr>
    </w:div>
    <w:div w:id="1244489777">
      <w:bodyDiv w:val="1"/>
      <w:marLeft w:val="0"/>
      <w:marRight w:val="0"/>
      <w:marTop w:val="0"/>
      <w:marBottom w:val="0"/>
      <w:divBdr>
        <w:top w:val="none" w:sz="0" w:space="0" w:color="auto"/>
        <w:left w:val="none" w:sz="0" w:space="0" w:color="auto"/>
        <w:bottom w:val="none" w:sz="0" w:space="0" w:color="auto"/>
        <w:right w:val="none" w:sz="0" w:space="0" w:color="auto"/>
      </w:divBdr>
    </w:div>
    <w:div w:id="1249534789">
      <w:bodyDiv w:val="1"/>
      <w:marLeft w:val="0"/>
      <w:marRight w:val="0"/>
      <w:marTop w:val="0"/>
      <w:marBottom w:val="0"/>
      <w:divBdr>
        <w:top w:val="none" w:sz="0" w:space="0" w:color="auto"/>
        <w:left w:val="none" w:sz="0" w:space="0" w:color="auto"/>
        <w:bottom w:val="none" w:sz="0" w:space="0" w:color="auto"/>
        <w:right w:val="none" w:sz="0" w:space="0" w:color="auto"/>
      </w:divBdr>
    </w:div>
    <w:div w:id="1259799437">
      <w:bodyDiv w:val="1"/>
      <w:marLeft w:val="0"/>
      <w:marRight w:val="0"/>
      <w:marTop w:val="0"/>
      <w:marBottom w:val="0"/>
      <w:divBdr>
        <w:top w:val="none" w:sz="0" w:space="0" w:color="auto"/>
        <w:left w:val="none" w:sz="0" w:space="0" w:color="auto"/>
        <w:bottom w:val="none" w:sz="0" w:space="0" w:color="auto"/>
        <w:right w:val="none" w:sz="0" w:space="0" w:color="auto"/>
      </w:divBdr>
    </w:div>
    <w:div w:id="1260871810">
      <w:bodyDiv w:val="1"/>
      <w:marLeft w:val="0"/>
      <w:marRight w:val="0"/>
      <w:marTop w:val="0"/>
      <w:marBottom w:val="0"/>
      <w:divBdr>
        <w:top w:val="none" w:sz="0" w:space="0" w:color="auto"/>
        <w:left w:val="none" w:sz="0" w:space="0" w:color="auto"/>
        <w:bottom w:val="none" w:sz="0" w:space="0" w:color="auto"/>
        <w:right w:val="none" w:sz="0" w:space="0" w:color="auto"/>
      </w:divBdr>
    </w:div>
    <w:div w:id="1262688825">
      <w:bodyDiv w:val="1"/>
      <w:marLeft w:val="0"/>
      <w:marRight w:val="0"/>
      <w:marTop w:val="0"/>
      <w:marBottom w:val="0"/>
      <w:divBdr>
        <w:top w:val="none" w:sz="0" w:space="0" w:color="auto"/>
        <w:left w:val="none" w:sz="0" w:space="0" w:color="auto"/>
        <w:bottom w:val="none" w:sz="0" w:space="0" w:color="auto"/>
        <w:right w:val="none" w:sz="0" w:space="0" w:color="auto"/>
      </w:divBdr>
    </w:div>
    <w:div w:id="1276055330">
      <w:bodyDiv w:val="1"/>
      <w:marLeft w:val="0"/>
      <w:marRight w:val="0"/>
      <w:marTop w:val="0"/>
      <w:marBottom w:val="0"/>
      <w:divBdr>
        <w:top w:val="none" w:sz="0" w:space="0" w:color="auto"/>
        <w:left w:val="none" w:sz="0" w:space="0" w:color="auto"/>
        <w:bottom w:val="none" w:sz="0" w:space="0" w:color="auto"/>
        <w:right w:val="none" w:sz="0" w:space="0" w:color="auto"/>
      </w:divBdr>
    </w:div>
    <w:div w:id="1278290324">
      <w:bodyDiv w:val="1"/>
      <w:marLeft w:val="0"/>
      <w:marRight w:val="0"/>
      <w:marTop w:val="0"/>
      <w:marBottom w:val="0"/>
      <w:divBdr>
        <w:top w:val="none" w:sz="0" w:space="0" w:color="auto"/>
        <w:left w:val="none" w:sz="0" w:space="0" w:color="auto"/>
        <w:bottom w:val="none" w:sz="0" w:space="0" w:color="auto"/>
        <w:right w:val="none" w:sz="0" w:space="0" w:color="auto"/>
      </w:divBdr>
    </w:div>
    <w:div w:id="1280379412">
      <w:bodyDiv w:val="1"/>
      <w:marLeft w:val="0"/>
      <w:marRight w:val="0"/>
      <w:marTop w:val="0"/>
      <w:marBottom w:val="0"/>
      <w:divBdr>
        <w:top w:val="none" w:sz="0" w:space="0" w:color="auto"/>
        <w:left w:val="none" w:sz="0" w:space="0" w:color="auto"/>
        <w:bottom w:val="none" w:sz="0" w:space="0" w:color="auto"/>
        <w:right w:val="none" w:sz="0" w:space="0" w:color="auto"/>
      </w:divBdr>
    </w:div>
    <w:div w:id="1291784293">
      <w:bodyDiv w:val="1"/>
      <w:marLeft w:val="0"/>
      <w:marRight w:val="0"/>
      <w:marTop w:val="0"/>
      <w:marBottom w:val="0"/>
      <w:divBdr>
        <w:top w:val="none" w:sz="0" w:space="0" w:color="auto"/>
        <w:left w:val="none" w:sz="0" w:space="0" w:color="auto"/>
        <w:bottom w:val="none" w:sz="0" w:space="0" w:color="auto"/>
        <w:right w:val="none" w:sz="0" w:space="0" w:color="auto"/>
      </w:divBdr>
    </w:div>
    <w:div w:id="1297023525">
      <w:bodyDiv w:val="1"/>
      <w:marLeft w:val="0"/>
      <w:marRight w:val="0"/>
      <w:marTop w:val="0"/>
      <w:marBottom w:val="0"/>
      <w:divBdr>
        <w:top w:val="none" w:sz="0" w:space="0" w:color="auto"/>
        <w:left w:val="none" w:sz="0" w:space="0" w:color="auto"/>
        <w:bottom w:val="none" w:sz="0" w:space="0" w:color="auto"/>
        <w:right w:val="none" w:sz="0" w:space="0" w:color="auto"/>
      </w:divBdr>
    </w:div>
    <w:div w:id="1307392561">
      <w:bodyDiv w:val="1"/>
      <w:marLeft w:val="0"/>
      <w:marRight w:val="0"/>
      <w:marTop w:val="0"/>
      <w:marBottom w:val="0"/>
      <w:divBdr>
        <w:top w:val="none" w:sz="0" w:space="0" w:color="auto"/>
        <w:left w:val="none" w:sz="0" w:space="0" w:color="auto"/>
        <w:bottom w:val="none" w:sz="0" w:space="0" w:color="auto"/>
        <w:right w:val="none" w:sz="0" w:space="0" w:color="auto"/>
      </w:divBdr>
    </w:div>
    <w:div w:id="1308166129">
      <w:bodyDiv w:val="1"/>
      <w:marLeft w:val="0"/>
      <w:marRight w:val="0"/>
      <w:marTop w:val="0"/>
      <w:marBottom w:val="0"/>
      <w:divBdr>
        <w:top w:val="none" w:sz="0" w:space="0" w:color="auto"/>
        <w:left w:val="none" w:sz="0" w:space="0" w:color="auto"/>
        <w:bottom w:val="none" w:sz="0" w:space="0" w:color="auto"/>
        <w:right w:val="none" w:sz="0" w:space="0" w:color="auto"/>
      </w:divBdr>
    </w:div>
    <w:div w:id="1310091046">
      <w:marLeft w:val="0"/>
      <w:marRight w:val="0"/>
      <w:marTop w:val="0"/>
      <w:marBottom w:val="0"/>
      <w:divBdr>
        <w:top w:val="none" w:sz="0" w:space="0" w:color="auto"/>
        <w:left w:val="none" w:sz="0" w:space="0" w:color="auto"/>
        <w:bottom w:val="none" w:sz="0" w:space="0" w:color="auto"/>
        <w:right w:val="none" w:sz="0" w:space="0" w:color="auto"/>
      </w:divBdr>
      <w:divsChild>
        <w:div w:id="1830631647">
          <w:marLeft w:val="0"/>
          <w:marRight w:val="0"/>
          <w:marTop w:val="0"/>
          <w:marBottom w:val="0"/>
          <w:divBdr>
            <w:top w:val="none" w:sz="0" w:space="0" w:color="auto"/>
            <w:left w:val="none" w:sz="0" w:space="0" w:color="auto"/>
            <w:bottom w:val="none" w:sz="0" w:space="0" w:color="auto"/>
            <w:right w:val="none" w:sz="0" w:space="0" w:color="auto"/>
          </w:divBdr>
          <w:divsChild>
            <w:div w:id="1776635252">
              <w:marLeft w:val="0"/>
              <w:marRight w:val="0"/>
              <w:marTop w:val="0"/>
              <w:marBottom w:val="0"/>
              <w:divBdr>
                <w:top w:val="none" w:sz="0" w:space="0" w:color="auto"/>
                <w:left w:val="none" w:sz="0" w:space="0" w:color="auto"/>
                <w:bottom w:val="none" w:sz="0" w:space="0" w:color="auto"/>
                <w:right w:val="none" w:sz="0" w:space="0" w:color="auto"/>
              </w:divBdr>
              <w:divsChild>
                <w:div w:id="496387693">
                  <w:marLeft w:val="0"/>
                  <w:marRight w:val="3960"/>
                  <w:marTop w:val="0"/>
                  <w:marBottom w:val="0"/>
                  <w:divBdr>
                    <w:top w:val="none" w:sz="0" w:space="0" w:color="auto"/>
                    <w:left w:val="none" w:sz="0" w:space="0" w:color="auto"/>
                    <w:bottom w:val="none" w:sz="0" w:space="0" w:color="auto"/>
                    <w:right w:val="none" w:sz="0" w:space="0" w:color="auto"/>
                  </w:divBdr>
                  <w:divsChild>
                    <w:div w:id="1802846370">
                      <w:marLeft w:val="0"/>
                      <w:marRight w:val="0"/>
                      <w:marTop w:val="0"/>
                      <w:marBottom w:val="0"/>
                      <w:divBdr>
                        <w:top w:val="none" w:sz="0" w:space="0" w:color="auto"/>
                        <w:left w:val="none" w:sz="0" w:space="0" w:color="auto"/>
                        <w:bottom w:val="none" w:sz="0" w:space="0" w:color="auto"/>
                        <w:right w:val="none" w:sz="0" w:space="0" w:color="auto"/>
                      </w:divBdr>
                      <w:divsChild>
                        <w:div w:id="950282359">
                          <w:marLeft w:val="0"/>
                          <w:marRight w:val="0"/>
                          <w:marTop w:val="0"/>
                          <w:marBottom w:val="0"/>
                          <w:divBdr>
                            <w:top w:val="none" w:sz="0" w:space="0" w:color="auto"/>
                            <w:left w:val="none" w:sz="0" w:space="0" w:color="auto"/>
                            <w:bottom w:val="none" w:sz="0" w:space="0" w:color="auto"/>
                            <w:right w:val="none" w:sz="0" w:space="0" w:color="auto"/>
                          </w:divBdr>
                          <w:divsChild>
                            <w:div w:id="1809545176">
                              <w:marLeft w:val="0"/>
                              <w:marRight w:val="0"/>
                              <w:marTop w:val="0"/>
                              <w:marBottom w:val="0"/>
                              <w:divBdr>
                                <w:top w:val="none" w:sz="0" w:space="0" w:color="auto"/>
                                <w:left w:val="none" w:sz="0" w:space="0" w:color="auto"/>
                                <w:bottom w:val="none" w:sz="0" w:space="0" w:color="auto"/>
                                <w:right w:val="none" w:sz="0" w:space="0" w:color="auto"/>
                              </w:divBdr>
                              <w:divsChild>
                                <w:div w:id="158011843">
                                  <w:marLeft w:val="0"/>
                                  <w:marRight w:val="3960"/>
                                  <w:marTop w:val="0"/>
                                  <w:marBottom w:val="0"/>
                                  <w:divBdr>
                                    <w:top w:val="none" w:sz="0" w:space="0" w:color="auto"/>
                                    <w:left w:val="none" w:sz="0" w:space="0" w:color="auto"/>
                                    <w:bottom w:val="none" w:sz="0" w:space="0" w:color="auto"/>
                                    <w:right w:val="none" w:sz="0" w:space="0" w:color="auto"/>
                                  </w:divBdr>
                                  <w:divsChild>
                                    <w:div w:id="278880340">
                                      <w:marLeft w:val="0"/>
                                      <w:marRight w:val="0"/>
                                      <w:marTop w:val="0"/>
                                      <w:marBottom w:val="0"/>
                                      <w:divBdr>
                                        <w:top w:val="none" w:sz="0" w:space="0" w:color="auto"/>
                                        <w:left w:val="none" w:sz="0" w:space="0" w:color="auto"/>
                                        <w:bottom w:val="none" w:sz="0" w:space="0" w:color="auto"/>
                                        <w:right w:val="none" w:sz="0" w:space="0" w:color="auto"/>
                                      </w:divBdr>
                                      <w:divsChild>
                                        <w:div w:id="1936134879">
                                          <w:marLeft w:val="0"/>
                                          <w:marRight w:val="0"/>
                                          <w:marTop w:val="0"/>
                                          <w:marBottom w:val="0"/>
                                          <w:divBdr>
                                            <w:top w:val="none" w:sz="0" w:space="0" w:color="auto"/>
                                            <w:left w:val="none" w:sz="0" w:space="0" w:color="auto"/>
                                            <w:bottom w:val="none" w:sz="0" w:space="0" w:color="auto"/>
                                            <w:right w:val="none" w:sz="0" w:space="0" w:color="auto"/>
                                          </w:divBdr>
                                          <w:divsChild>
                                            <w:div w:id="43995031">
                                              <w:marLeft w:val="0"/>
                                              <w:marRight w:val="0"/>
                                              <w:marTop w:val="0"/>
                                              <w:marBottom w:val="0"/>
                                              <w:divBdr>
                                                <w:top w:val="none" w:sz="0" w:space="0" w:color="auto"/>
                                                <w:left w:val="none" w:sz="0" w:space="0" w:color="auto"/>
                                                <w:bottom w:val="none" w:sz="0" w:space="0" w:color="auto"/>
                                                <w:right w:val="none" w:sz="0" w:space="0" w:color="auto"/>
                                              </w:divBdr>
                                              <w:divsChild>
                                                <w:div w:id="1702709853">
                                                  <w:marLeft w:val="0"/>
                                                  <w:marRight w:val="3960"/>
                                                  <w:marTop w:val="0"/>
                                                  <w:marBottom w:val="0"/>
                                                  <w:divBdr>
                                                    <w:top w:val="none" w:sz="0" w:space="0" w:color="auto"/>
                                                    <w:left w:val="none" w:sz="0" w:space="0" w:color="auto"/>
                                                    <w:bottom w:val="none" w:sz="0" w:space="0" w:color="auto"/>
                                                    <w:right w:val="none" w:sz="0" w:space="0" w:color="auto"/>
                                                  </w:divBdr>
                                                  <w:divsChild>
                                                    <w:div w:id="581531869">
                                                      <w:marLeft w:val="0"/>
                                                      <w:marRight w:val="0"/>
                                                      <w:marTop w:val="0"/>
                                                      <w:marBottom w:val="0"/>
                                                      <w:divBdr>
                                                        <w:top w:val="none" w:sz="0" w:space="0" w:color="auto"/>
                                                        <w:left w:val="none" w:sz="0" w:space="0" w:color="auto"/>
                                                        <w:bottom w:val="none" w:sz="0" w:space="0" w:color="auto"/>
                                                        <w:right w:val="none" w:sz="0" w:space="0" w:color="auto"/>
                                                      </w:divBdr>
                                                      <w:divsChild>
                                                        <w:div w:id="17398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1179206">
      <w:bodyDiv w:val="1"/>
      <w:marLeft w:val="0"/>
      <w:marRight w:val="0"/>
      <w:marTop w:val="0"/>
      <w:marBottom w:val="0"/>
      <w:divBdr>
        <w:top w:val="none" w:sz="0" w:space="0" w:color="auto"/>
        <w:left w:val="none" w:sz="0" w:space="0" w:color="auto"/>
        <w:bottom w:val="none" w:sz="0" w:space="0" w:color="auto"/>
        <w:right w:val="none" w:sz="0" w:space="0" w:color="auto"/>
      </w:divBdr>
    </w:div>
    <w:div w:id="1321084319">
      <w:bodyDiv w:val="1"/>
      <w:marLeft w:val="0"/>
      <w:marRight w:val="0"/>
      <w:marTop w:val="0"/>
      <w:marBottom w:val="0"/>
      <w:divBdr>
        <w:top w:val="none" w:sz="0" w:space="0" w:color="auto"/>
        <w:left w:val="none" w:sz="0" w:space="0" w:color="auto"/>
        <w:bottom w:val="none" w:sz="0" w:space="0" w:color="auto"/>
        <w:right w:val="none" w:sz="0" w:space="0" w:color="auto"/>
      </w:divBdr>
    </w:div>
    <w:div w:id="1325009958">
      <w:bodyDiv w:val="1"/>
      <w:marLeft w:val="0"/>
      <w:marRight w:val="0"/>
      <w:marTop w:val="0"/>
      <w:marBottom w:val="0"/>
      <w:divBdr>
        <w:top w:val="none" w:sz="0" w:space="0" w:color="auto"/>
        <w:left w:val="none" w:sz="0" w:space="0" w:color="auto"/>
        <w:bottom w:val="none" w:sz="0" w:space="0" w:color="auto"/>
        <w:right w:val="none" w:sz="0" w:space="0" w:color="auto"/>
      </w:divBdr>
    </w:div>
    <w:div w:id="1326519179">
      <w:bodyDiv w:val="1"/>
      <w:marLeft w:val="0"/>
      <w:marRight w:val="0"/>
      <w:marTop w:val="0"/>
      <w:marBottom w:val="0"/>
      <w:divBdr>
        <w:top w:val="none" w:sz="0" w:space="0" w:color="auto"/>
        <w:left w:val="none" w:sz="0" w:space="0" w:color="auto"/>
        <w:bottom w:val="none" w:sz="0" w:space="0" w:color="auto"/>
        <w:right w:val="none" w:sz="0" w:space="0" w:color="auto"/>
      </w:divBdr>
    </w:div>
    <w:div w:id="1330602137">
      <w:bodyDiv w:val="1"/>
      <w:marLeft w:val="0"/>
      <w:marRight w:val="0"/>
      <w:marTop w:val="0"/>
      <w:marBottom w:val="0"/>
      <w:divBdr>
        <w:top w:val="none" w:sz="0" w:space="0" w:color="auto"/>
        <w:left w:val="none" w:sz="0" w:space="0" w:color="auto"/>
        <w:bottom w:val="none" w:sz="0" w:space="0" w:color="auto"/>
        <w:right w:val="none" w:sz="0" w:space="0" w:color="auto"/>
      </w:divBdr>
    </w:div>
    <w:div w:id="1335764454">
      <w:bodyDiv w:val="1"/>
      <w:marLeft w:val="0"/>
      <w:marRight w:val="0"/>
      <w:marTop w:val="0"/>
      <w:marBottom w:val="0"/>
      <w:divBdr>
        <w:top w:val="none" w:sz="0" w:space="0" w:color="auto"/>
        <w:left w:val="none" w:sz="0" w:space="0" w:color="auto"/>
        <w:bottom w:val="none" w:sz="0" w:space="0" w:color="auto"/>
        <w:right w:val="none" w:sz="0" w:space="0" w:color="auto"/>
      </w:divBdr>
    </w:div>
    <w:div w:id="1342783480">
      <w:bodyDiv w:val="1"/>
      <w:marLeft w:val="0"/>
      <w:marRight w:val="0"/>
      <w:marTop w:val="0"/>
      <w:marBottom w:val="0"/>
      <w:divBdr>
        <w:top w:val="none" w:sz="0" w:space="0" w:color="auto"/>
        <w:left w:val="none" w:sz="0" w:space="0" w:color="auto"/>
        <w:bottom w:val="none" w:sz="0" w:space="0" w:color="auto"/>
        <w:right w:val="none" w:sz="0" w:space="0" w:color="auto"/>
      </w:divBdr>
    </w:div>
    <w:div w:id="1345547494">
      <w:bodyDiv w:val="1"/>
      <w:marLeft w:val="0"/>
      <w:marRight w:val="0"/>
      <w:marTop w:val="0"/>
      <w:marBottom w:val="0"/>
      <w:divBdr>
        <w:top w:val="none" w:sz="0" w:space="0" w:color="auto"/>
        <w:left w:val="none" w:sz="0" w:space="0" w:color="auto"/>
        <w:bottom w:val="none" w:sz="0" w:space="0" w:color="auto"/>
        <w:right w:val="none" w:sz="0" w:space="0" w:color="auto"/>
      </w:divBdr>
    </w:div>
    <w:div w:id="1345596566">
      <w:bodyDiv w:val="1"/>
      <w:marLeft w:val="0"/>
      <w:marRight w:val="0"/>
      <w:marTop w:val="0"/>
      <w:marBottom w:val="0"/>
      <w:divBdr>
        <w:top w:val="none" w:sz="0" w:space="0" w:color="auto"/>
        <w:left w:val="none" w:sz="0" w:space="0" w:color="auto"/>
        <w:bottom w:val="none" w:sz="0" w:space="0" w:color="auto"/>
        <w:right w:val="none" w:sz="0" w:space="0" w:color="auto"/>
      </w:divBdr>
    </w:div>
    <w:div w:id="1349915545">
      <w:bodyDiv w:val="1"/>
      <w:marLeft w:val="0"/>
      <w:marRight w:val="0"/>
      <w:marTop w:val="0"/>
      <w:marBottom w:val="0"/>
      <w:divBdr>
        <w:top w:val="none" w:sz="0" w:space="0" w:color="auto"/>
        <w:left w:val="none" w:sz="0" w:space="0" w:color="auto"/>
        <w:bottom w:val="none" w:sz="0" w:space="0" w:color="auto"/>
        <w:right w:val="none" w:sz="0" w:space="0" w:color="auto"/>
      </w:divBdr>
    </w:div>
    <w:div w:id="1370640811">
      <w:bodyDiv w:val="1"/>
      <w:marLeft w:val="0"/>
      <w:marRight w:val="0"/>
      <w:marTop w:val="0"/>
      <w:marBottom w:val="0"/>
      <w:divBdr>
        <w:top w:val="none" w:sz="0" w:space="0" w:color="auto"/>
        <w:left w:val="none" w:sz="0" w:space="0" w:color="auto"/>
        <w:bottom w:val="none" w:sz="0" w:space="0" w:color="auto"/>
        <w:right w:val="none" w:sz="0" w:space="0" w:color="auto"/>
      </w:divBdr>
    </w:div>
    <w:div w:id="1371766312">
      <w:bodyDiv w:val="1"/>
      <w:marLeft w:val="0"/>
      <w:marRight w:val="0"/>
      <w:marTop w:val="0"/>
      <w:marBottom w:val="0"/>
      <w:divBdr>
        <w:top w:val="none" w:sz="0" w:space="0" w:color="auto"/>
        <w:left w:val="none" w:sz="0" w:space="0" w:color="auto"/>
        <w:bottom w:val="none" w:sz="0" w:space="0" w:color="auto"/>
        <w:right w:val="none" w:sz="0" w:space="0" w:color="auto"/>
      </w:divBdr>
    </w:div>
    <w:div w:id="1371880812">
      <w:bodyDiv w:val="1"/>
      <w:marLeft w:val="0"/>
      <w:marRight w:val="0"/>
      <w:marTop w:val="0"/>
      <w:marBottom w:val="0"/>
      <w:divBdr>
        <w:top w:val="none" w:sz="0" w:space="0" w:color="auto"/>
        <w:left w:val="none" w:sz="0" w:space="0" w:color="auto"/>
        <w:bottom w:val="none" w:sz="0" w:space="0" w:color="auto"/>
        <w:right w:val="none" w:sz="0" w:space="0" w:color="auto"/>
      </w:divBdr>
    </w:div>
    <w:div w:id="1372414709">
      <w:bodyDiv w:val="1"/>
      <w:marLeft w:val="0"/>
      <w:marRight w:val="0"/>
      <w:marTop w:val="0"/>
      <w:marBottom w:val="0"/>
      <w:divBdr>
        <w:top w:val="none" w:sz="0" w:space="0" w:color="auto"/>
        <w:left w:val="none" w:sz="0" w:space="0" w:color="auto"/>
        <w:bottom w:val="none" w:sz="0" w:space="0" w:color="auto"/>
        <w:right w:val="none" w:sz="0" w:space="0" w:color="auto"/>
      </w:divBdr>
    </w:div>
    <w:div w:id="1373308510">
      <w:bodyDiv w:val="1"/>
      <w:marLeft w:val="0"/>
      <w:marRight w:val="0"/>
      <w:marTop w:val="0"/>
      <w:marBottom w:val="0"/>
      <w:divBdr>
        <w:top w:val="none" w:sz="0" w:space="0" w:color="auto"/>
        <w:left w:val="none" w:sz="0" w:space="0" w:color="auto"/>
        <w:bottom w:val="none" w:sz="0" w:space="0" w:color="auto"/>
        <w:right w:val="none" w:sz="0" w:space="0" w:color="auto"/>
      </w:divBdr>
    </w:div>
    <w:div w:id="1378973513">
      <w:bodyDiv w:val="1"/>
      <w:marLeft w:val="0"/>
      <w:marRight w:val="0"/>
      <w:marTop w:val="0"/>
      <w:marBottom w:val="0"/>
      <w:divBdr>
        <w:top w:val="none" w:sz="0" w:space="0" w:color="auto"/>
        <w:left w:val="none" w:sz="0" w:space="0" w:color="auto"/>
        <w:bottom w:val="none" w:sz="0" w:space="0" w:color="auto"/>
        <w:right w:val="none" w:sz="0" w:space="0" w:color="auto"/>
      </w:divBdr>
    </w:div>
    <w:div w:id="1379431721">
      <w:bodyDiv w:val="1"/>
      <w:marLeft w:val="0"/>
      <w:marRight w:val="0"/>
      <w:marTop w:val="0"/>
      <w:marBottom w:val="0"/>
      <w:divBdr>
        <w:top w:val="none" w:sz="0" w:space="0" w:color="auto"/>
        <w:left w:val="none" w:sz="0" w:space="0" w:color="auto"/>
        <w:bottom w:val="none" w:sz="0" w:space="0" w:color="auto"/>
        <w:right w:val="none" w:sz="0" w:space="0" w:color="auto"/>
      </w:divBdr>
    </w:div>
    <w:div w:id="1380129837">
      <w:bodyDiv w:val="1"/>
      <w:marLeft w:val="0"/>
      <w:marRight w:val="0"/>
      <w:marTop w:val="0"/>
      <w:marBottom w:val="0"/>
      <w:divBdr>
        <w:top w:val="none" w:sz="0" w:space="0" w:color="auto"/>
        <w:left w:val="none" w:sz="0" w:space="0" w:color="auto"/>
        <w:bottom w:val="none" w:sz="0" w:space="0" w:color="auto"/>
        <w:right w:val="none" w:sz="0" w:space="0" w:color="auto"/>
      </w:divBdr>
    </w:div>
    <w:div w:id="1383210968">
      <w:bodyDiv w:val="1"/>
      <w:marLeft w:val="0"/>
      <w:marRight w:val="0"/>
      <w:marTop w:val="0"/>
      <w:marBottom w:val="0"/>
      <w:divBdr>
        <w:top w:val="none" w:sz="0" w:space="0" w:color="auto"/>
        <w:left w:val="none" w:sz="0" w:space="0" w:color="auto"/>
        <w:bottom w:val="none" w:sz="0" w:space="0" w:color="auto"/>
        <w:right w:val="none" w:sz="0" w:space="0" w:color="auto"/>
      </w:divBdr>
    </w:div>
    <w:div w:id="1383947719">
      <w:bodyDiv w:val="1"/>
      <w:marLeft w:val="0"/>
      <w:marRight w:val="0"/>
      <w:marTop w:val="0"/>
      <w:marBottom w:val="0"/>
      <w:divBdr>
        <w:top w:val="none" w:sz="0" w:space="0" w:color="auto"/>
        <w:left w:val="none" w:sz="0" w:space="0" w:color="auto"/>
        <w:bottom w:val="none" w:sz="0" w:space="0" w:color="auto"/>
        <w:right w:val="none" w:sz="0" w:space="0" w:color="auto"/>
      </w:divBdr>
    </w:div>
    <w:div w:id="1395590484">
      <w:bodyDiv w:val="1"/>
      <w:marLeft w:val="0"/>
      <w:marRight w:val="0"/>
      <w:marTop w:val="0"/>
      <w:marBottom w:val="0"/>
      <w:divBdr>
        <w:top w:val="none" w:sz="0" w:space="0" w:color="auto"/>
        <w:left w:val="none" w:sz="0" w:space="0" w:color="auto"/>
        <w:bottom w:val="none" w:sz="0" w:space="0" w:color="auto"/>
        <w:right w:val="none" w:sz="0" w:space="0" w:color="auto"/>
      </w:divBdr>
    </w:div>
    <w:div w:id="1397782671">
      <w:bodyDiv w:val="1"/>
      <w:marLeft w:val="0"/>
      <w:marRight w:val="0"/>
      <w:marTop w:val="0"/>
      <w:marBottom w:val="0"/>
      <w:divBdr>
        <w:top w:val="none" w:sz="0" w:space="0" w:color="auto"/>
        <w:left w:val="none" w:sz="0" w:space="0" w:color="auto"/>
        <w:bottom w:val="none" w:sz="0" w:space="0" w:color="auto"/>
        <w:right w:val="none" w:sz="0" w:space="0" w:color="auto"/>
      </w:divBdr>
    </w:div>
    <w:div w:id="1405028319">
      <w:bodyDiv w:val="1"/>
      <w:marLeft w:val="0"/>
      <w:marRight w:val="0"/>
      <w:marTop w:val="0"/>
      <w:marBottom w:val="0"/>
      <w:divBdr>
        <w:top w:val="none" w:sz="0" w:space="0" w:color="auto"/>
        <w:left w:val="none" w:sz="0" w:space="0" w:color="auto"/>
        <w:bottom w:val="none" w:sz="0" w:space="0" w:color="auto"/>
        <w:right w:val="none" w:sz="0" w:space="0" w:color="auto"/>
      </w:divBdr>
    </w:div>
    <w:div w:id="1408111798">
      <w:bodyDiv w:val="1"/>
      <w:marLeft w:val="0"/>
      <w:marRight w:val="0"/>
      <w:marTop w:val="0"/>
      <w:marBottom w:val="0"/>
      <w:divBdr>
        <w:top w:val="none" w:sz="0" w:space="0" w:color="auto"/>
        <w:left w:val="none" w:sz="0" w:space="0" w:color="auto"/>
        <w:bottom w:val="none" w:sz="0" w:space="0" w:color="auto"/>
        <w:right w:val="none" w:sz="0" w:space="0" w:color="auto"/>
      </w:divBdr>
    </w:div>
    <w:div w:id="1418745404">
      <w:bodyDiv w:val="1"/>
      <w:marLeft w:val="0"/>
      <w:marRight w:val="0"/>
      <w:marTop w:val="0"/>
      <w:marBottom w:val="0"/>
      <w:divBdr>
        <w:top w:val="none" w:sz="0" w:space="0" w:color="auto"/>
        <w:left w:val="none" w:sz="0" w:space="0" w:color="auto"/>
        <w:bottom w:val="none" w:sz="0" w:space="0" w:color="auto"/>
        <w:right w:val="none" w:sz="0" w:space="0" w:color="auto"/>
      </w:divBdr>
      <w:divsChild>
        <w:div w:id="368192340">
          <w:marLeft w:val="547"/>
          <w:marRight w:val="0"/>
          <w:marTop w:val="154"/>
          <w:marBottom w:val="0"/>
          <w:divBdr>
            <w:top w:val="none" w:sz="0" w:space="0" w:color="auto"/>
            <w:left w:val="none" w:sz="0" w:space="0" w:color="auto"/>
            <w:bottom w:val="none" w:sz="0" w:space="0" w:color="auto"/>
            <w:right w:val="none" w:sz="0" w:space="0" w:color="auto"/>
          </w:divBdr>
        </w:div>
      </w:divsChild>
    </w:div>
    <w:div w:id="1426606337">
      <w:bodyDiv w:val="1"/>
      <w:marLeft w:val="0"/>
      <w:marRight w:val="0"/>
      <w:marTop w:val="0"/>
      <w:marBottom w:val="0"/>
      <w:divBdr>
        <w:top w:val="none" w:sz="0" w:space="0" w:color="auto"/>
        <w:left w:val="none" w:sz="0" w:space="0" w:color="auto"/>
        <w:bottom w:val="none" w:sz="0" w:space="0" w:color="auto"/>
        <w:right w:val="none" w:sz="0" w:space="0" w:color="auto"/>
      </w:divBdr>
    </w:div>
    <w:div w:id="1439760865">
      <w:bodyDiv w:val="1"/>
      <w:marLeft w:val="0"/>
      <w:marRight w:val="0"/>
      <w:marTop w:val="0"/>
      <w:marBottom w:val="0"/>
      <w:divBdr>
        <w:top w:val="none" w:sz="0" w:space="0" w:color="auto"/>
        <w:left w:val="none" w:sz="0" w:space="0" w:color="auto"/>
        <w:bottom w:val="none" w:sz="0" w:space="0" w:color="auto"/>
        <w:right w:val="none" w:sz="0" w:space="0" w:color="auto"/>
      </w:divBdr>
    </w:div>
    <w:div w:id="1461873016">
      <w:bodyDiv w:val="1"/>
      <w:marLeft w:val="0"/>
      <w:marRight w:val="0"/>
      <w:marTop w:val="0"/>
      <w:marBottom w:val="0"/>
      <w:divBdr>
        <w:top w:val="none" w:sz="0" w:space="0" w:color="auto"/>
        <w:left w:val="none" w:sz="0" w:space="0" w:color="auto"/>
        <w:bottom w:val="none" w:sz="0" w:space="0" w:color="auto"/>
        <w:right w:val="none" w:sz="0" w:space="0" w:color="auto"/>
      </w:divBdr>
    </w:div>
    <w:div w:id="1481918598">
      <w:bodyDiv w:val="1"/>
      <w:marLeft w:val="0"/>
      <w:marRight w:val="0"/>
      <w:marTop w:val="0"/>
      <w:marBottom w:val="0"/>
      <w:divBdr>
        <w:top w:val="none" w:sz="0" w:space="0" w:color="auto"/>
        <w:left w:val="none" w:sz="0" w:space="0" w:color="auto"/>
        <w:bottom w:val="none" w:sz="0" w:space="0" w:color="auto"/>
        <w:right w:val="none" w:sz="0" w:space="0" w:color="auto"/>
      </w:divBdr>
    </w:div>
    <w:div w:id="1483044334">
      <w:bodyDiv w:val="1"/>
      <w:marLeft w:val="0"/>
      <w:marRight w:val="0"/>
      <w:marTop w:val="0"/>
      <w:marBottom w:val="0"/>
      <w:divBdr>
        <w:top w:val="none" w:sz="0" w:space="0" w:color="auto"/>
        <w:left w:val="none" w:sz="0" w:space="0" w:color="auto"/>
        <w:bottom w:val="none" w:sz="0" w:space="0" w:color="auto"/>
        <w:right w:val="none" w:sz="0" w:space="0" w:color="auto"/>
      </w:divBdr>
    </w:div>
    <w:div w:id="1484656750">
      <w:bodyDiv w:val="1"/>
      <w:marLeft w:val="0"/>
      <w:marRight w:val="0"/>
      <w:marTop w:val="0"/>
      <w:marBottom w:val="0"/>
      <w:divBdr>
        <w:top w:val="none" w:sz="0" w:space="0" w:color="auto"/>
        <w:left w:val="none" w:sz="0" w:space="0" w:color="auto"/>
        <w:bottom w:val="none" w:sz="0" w:space="0" w:color="auto"/>
        <w:right w:val="none" w:sz="0" w:space="0" w:color="auto"/>
      </w:divBdr>
    </w:div>
    <w:div w:id="1488089674">
      <w:bodyDiv w:val="1"/>
      <w:marLeft w:val="0"/>
      <w:marRight w:val="0"/>
      <w:marTop w:val="0"/>
      <w:marBottom w:val="0"/>
      <w:divBdr>
        <w:top w:val="none" w:sz="0" w:space="0" w:color="auto"/>
        <w:left w:val="none" w:sz="0" w:space="0" w:color="auto"/>
        <w:bottom w:val="none" w:sz="0" w:space="0" w:color="auto"/>
        <w:right w:val="none" w:sz="0" w:space="0" w:color="auto"/>
      </w:divBdr>
    </w:div>
    <w:div w:id="1493058659">
      <w:bodyDiv w:val="1"/>
      <w:marLeft w:val="0"/>
      <w:marRight w:val="0"/>
      <w:marTop w:val="0"/>
      <w:marBottom w:val="0"/>
      <w:divBdr>
        <w:top w:val="none" w:sz="0" w:space="0" w:color="auto"/>
        <w:left w:val="none" w:sz="0" w:space="0" w:color="auto"/>
        <w:bottom w:val="none" w:sz="0" w:space="0" w:color="auto"/>
        <w:right w:val="none" w:sz="0" w:space="0" w:color="auto"/>
      </w:divBdr>
    </w:div>
    <w:div w:id="1496267267">
      <w:bodyDiv w:val="1"/>
      <w:marLeft w:val="0"/>
      <w:marRight w:val="0"/>
      <w:marTop w:val="0"/>
      <w:marBottom w:val="0"/>
      <w:divBdr>
        <w:top w:val="none" w:sz="0" w:space="0" w:color="auto"/>
        <w:left w:val="none" w:sz="0" w:space="0" w:color="auto"/>
        <w:bottom w:val="none" w:sz="0" w:space="0" w:color="auto"/>
        <w:right w:val="none" w:sz="0" w:space="0" w:color="auto"/>
      </w:divBdr>
    </w:div>
    <w:div w:id="1500001761">
      <w:bodyDiv w:val="1"/>
      <w:marLeft w:val="0"/>
      <w:marRight w:val="0"/>
      <w:marTop w:val="0"/>
      <w:marBottom w:val="0"/>
      <w:divBdr>
        <w:top w:val="none" w:sz="0" w:space="0" w:color="auto"/>
        <w:left w:val="none" w:sz="0" w:space="0" w:color="auto"/>
        <w:bottom w:val="none" w:sz="0" w:space="0" w:color="auto"/>
        <w:right w:val="none" w:sz="0" w:space="0" w:color="auto"/>
      </w:divBdr>
    </w:div>
    <w:div w:id="1504274378">
      <w:bodyDiv w:val="1"/>
      <w:marLeft w:val="0"/>
      <w:marRight w:val="0"/>
      <w:marTop w:val="0"/>
      <w:marBottom w:val="0"/>
      <w:divBdr>
        <w:top w:val="none" w:sz="0" w:space="0" w:color="auto"/>
        <w:left w:val="none" w:sz="0" w:space="0" w:color="auto"/>
        <w:bottom w:val="none" w:sz="0" w:space="0" w:color="auto"/>
        <w:right w:val="none" w:sz="0" w:space="0" w:color="auto"/>
      </w:divBdr>
    </w:div>
    <w:div w:id="1505316307">
      <w:bodyDiv w:val="1"/>
      <w:marLeft w:val="0"/>
      <w:marRight w:val="0"/>
      <w:marTop w:val="0"/>
      <w:marBottom w:val="0"/>
      <w:divBdr>
        <w:top w:val="none" w:sz="0" w:space="0" w:color="auto"/>
        <w:left w:val="none" w:sz="0" w:space="0" w:color="auto"/>
        <w:bottom w:val="none" w:sz="0" w:space="0" w:color="auto"/>
        <w:right w:val="none" w:sz="0" w:space="0" w:color="auto"/>
      </w:divBdr>
    </w:div>
    <w:div w:id="1507094486">
      <w:bodyDiv w:val="1"/>
      <w:marLeft w:val="0"/>
      <w:marRight w:val="0"/>
      <w:marTop w:val="0"/>
      <w:marBottom w:val="0"/>
      <w:divBdr>
        <w:top w:val="none" w:sz="0" w:space="0" w:color="auto"/>
        <w:left w:val="none" w:sz="0" w:space="0" w:color="auto"/>
        <w:bottom w:val="none" w:sz="0" w:space="0" w:color="auto"/>
        <w:right w:val="none" w:sz="0" w:space="0" w:color="auto"/>
      </w:divBdr>
    </w:div>
    <w:div w:id="1508447924">
      <w:bodyDiv w:val="1"/>
      <w:marLeft w:val="0"/>
      <w:marRight w:val="0"/>
      <w:marTop w:val="0"/>
      <w:marBottom w:val="0"/>
      <w:divBdr>
        <w:top w:val="none" w:sz="0" w:space="0" w:color="auto"/>
        <w:left w:val="none" w:sz="0" w:space="0" w:color="auto"/>
        <w:bottom w:val="none" w:sz="0" w:space="0" w:color="auto"/>
        <w:right w:val="none" w:sz="0" w:space="0" w:color="auto"/>
      </w:divBdr>
    </w:div>
    <w:div w:id="1510023812">
      <w:bodyDiv w:val="1"/>
      <w:marLeft w:val="0"/>
      <w:marRight w:val="0"/>
      <w:marTop w:val="0"/>
      <w:marBottom w:val="0"/>
      <w:divBdr>
        <w:top w:val="none" w:sz="0" w:space="0" w:color="auto"/>
        <w:left w:val="none" w:sz="0" w:space="0" w:color="auto"/>
        <w:bottom w:val="none" w:sz="0" w:space="0" w:color="auto"/>
        <w:right w:val="none" w:sz="0" w:space="0" w:color="auto"/>
      </w:divBdr>
    </w:div>
    <w:div w:id="1510172645">
      <w:bodyDiv w:val="1"/>
      <w:marLeft w:val="0"/>
      <w:marRight w:val="0"/>
      <w:marTop w:val="0"/>
      <w:marBottom w:val="0"/>
      <w:divBdr>
        <w:top w:val="none" w:sz="0" w:space="0" w:color="auto"/>
        <w:left w:val="none" w:sz="0" w:space="0" w:color="auto"/>
        <w:bottom w:val="none" w:sz="0" w:space="0" w:color="auto"/>
        <w:right w:val="none" w:sz="0" w:space="0" w:color="auto"/>
      </w:divBdr>
    </w:div>
    <w:div w:id="1525173708">
      <w:bodyDiv w:val="1"/>
      <w:marLeft w:val="0"/>
      <w:marRight w:val="0"/>
      <w:marTop w:val="0"/>
      <w:marBottom w:val="0"/>
      <w:divBdr>
        <w:top w:val="none" w:sz="0" w:space="0" w:color="auto"/>
        <w:left w:val="none" w:sz="0" w:space="0" w:color="auto"/>
        <w:bottom w:val="none" w:sz="0" w:space="0" w:color="auto"/>
        <w:right w:val="none" w:sz="0" w:space="0" w:color="auto"/>
      </w:divBdr>
      <w:divsChild>
        <w:div w:id="33776883">
          <w:marLeft w:val="1166"/>
          <w:marRight w:val="0"/>
          <w:marTop w:val="115"/>
          <w:marBottom w:val="0"/>
          <w:divBdr>
            <w:top w:val="none" w:sz="0" w:space="0" w:color="auto"/>
            <w:left w:val="none" w:sz="0" w:space="0" w:color="auto"/>
            <w:bottom w:val="none" w:sz="0" w:space="0" w:color="auto"/>
            <w:right w:val="none" w:sz="0" w:space="0" w:color="auto"/>
          </w:divBdr>
        </w:div>
        <w:div w:id="174225395">
          <w:marLeft w:val="1166"/>
          <w:marRight w:val="0"/>
          <w:marTop w:val="115"/>
          <w:marBottom w:val="0"/>
          <w:divBdr>
            <w:top w:val="none" w:sz="0" w:space="0" w:color="auto"/>
            <w:left w:val="none" w:sz="0" w:space="0" w:color="auto"/>
            <w:bottom w:val="none" w:sz="0" w:space="0" w:color="auto"/>
            <w:right w:val="none" w:sz="0" w:space="0" w:color="auto"/>
          </w:divBdr>
        </w:div>
        <w:div w:id="963006593">
          <w:marLeft w:val="1166"/>
          <w:marRight w:val="0"/>
          <w:marTop w:val="115"/>
          <w:marBottom w:val="0"/>
          <w:divBdr>
            <w:top w:val="none" w:sz="0" w:space="0" w:color="auto"/>
            <w:left w:val="none" w:sz="0" w:space="0" w:color="auto"/>
            <w:bottom w:val="none" w:sz="0" w:space="0" w:color="auto"/>
            <w:right w:val="none" w:sz="0" w:space="0" w:color="auto"/>
          </w:divBdr>
        </w:div>
        <w:div w:id="1762137253">
          <w:marLeft w:val="1166"/>
          <w:marRight w:val="0"/>
          <w:marTop w:val="115"/>
          <w:marBottom w:val="0"/>
          <w:divBdr>
            <w:top w:val="none" w:sz="0" w:space="0" w:color="auto"/>
            <w:left w:val="none" w:sz="0" w:space="0" w:color="auto"/>
            <w:bottom w:val="none" w:sz="0" w:space="0" w:color="auto"/>
            <w:right w:val="none" w:sz="0" w:space="0" w:color="auto"/>
          </w:divBdr>
        </w:div>
        <w:div w:id="1776166403">
          <w:marLeft w:val="1166"/>
          <w:marRight w:val="0"/>
          <w:marTop w:val="115"/>
          <w:marBottom w:val="0"/>
          <w:divBdr>
            <w:top w:val="none" w:sz="0" w:space="0" w:color="auto"/>
            <w:left w:val="none" w:sz="0" w:space="0" w:color="auto"/>
            <w:bottom w:val="none" w:sz="0" w:space="0" w:color="auto"/>
            <w:right w:val="none" w:sz="0" w:space="0" w:color="auto"/>
          </w:divBdr>
        </w:div>
        <w:div w:id="1871257976">
          <w:marLeft w:val="1166"/>
          <w:marRight w:val="0"/>
          <w:marTop w:val="115"/>
          <w:marBottom w:val="0"/>
          <w:divBdr>
            <w:top w:val="none" w:sz="0" w:space="0" w:color="auto"/>
            <w:left w:val="none" w:sz="0" w:space="0" w:color="auto"/>
            <w:bottom w:val="none" w:sz="0" w:space="0" w:color="auto"/>
            <w:right w:val="none" w:sz="0" w:space="0" w:color="auto"/>
          </w:divBdr>
        </w:div>
      </w:divsChild>
    </w:div>
    <w:div w:id="1532381310">
      <w:bodyDiv w:val="1"/>
      <w:marLeft w:val="0"/>
      <w:marRight w:val="0"/>
      <w:marTop w:val="0"/>
      <w:marBottom w:val="0"/>
      <w:divBdr>
        <w:top w:val="none" w:sz="0" w:space="0" w:color="auto"/>
        <w:left w:val="none" w:sz="0" w:space="0" w:color="auto"/>
        <w:bottom w:val="none" w:sz="0" w:space="0" w:color="auto"/>
        <w:right w:val="none" w:sz="0" w:space="0" w:color="auto"/>
      </w:divBdr>
    </w:div>
    <w:div w:id="1535656716">
      <w:bodyDiv w:val="1"/>
      <w:marLeft w:val="0"/>
      <w:marRight w:val="0"/>
      <w:marTop w:val="0"/>
      <w:marBottom w:val="0"/>
      <w:divBdr>
        <w:top w:val="none" w:sz="0" w:space="0" w:color="auto"/>
        <w:left w:val="none" w:sz="0" w:space="0" w:color="auto"/>
        <w:bottom w:val="none" w:sz="0" w:space="0" w:color="auto"/>
        <w:right w:val="none" w:sz="0" w:space="0" w:color="auto"/>
      </w:divBdr>
    </w:div>
    <w:div w:id="1548368455">
      <w:bodyDiv w:val="1"/>
      <w:marLeft w:val="0"/>
      <w:marRight w:val="0"/>
      <w:marTop w:val="0"/>
      <w:marBottom w:val="0"/>
      <w:divBdr>
        <w:top w:val="none" w:sz="0" w:space="0" w:color="auto"/>
        <w:left w:val="none" w:sz="0" w:space="0" w:color="auto"/>
        <w:bottom w:val="none" w:sz="0" w:space="0" w:color="auto"/>
        <w:right w:val="none" w:sz="0" w:space="0" w:color="auto"/>
      </w:divBdr>
    </w:div>
    <w:div w:id="1549949769">
      <w:bodyDiv w:val="1"/>
      <w:marLeft w:val="0"/>
      <w:marRight w:val="0"/>
      <w:marTop w:val="0"/>
      <w:marBottom w:val="0"/>
      <w:divBdr>
        <w:top w:val="none" w:sz="0" w:space="0" w:color="auto"/>
        <w:left w:val="none" w:sz="0" w:space="0" w:color="auto"/>
        <w:bottom w:val="none" w:sz="0" w:space="0" w:color="auto"/>
        <w:right w:val="none" w:sz="0" w:space="0" w:color="auto"/>
      </w:divBdr>
    </w:div>
    <w:div w:id="1557622698">
      <w:bodyDiv w:val="1"/>
      <w:marLeft w:val="0"/>
      <w:marRight w:val="0"/>
      <w:marTop w:val="0"/>
      <w:marBottom w:val="0"/>
      <w:divBdr>
        <w:top w:val="none" w:sz="0" w:space="0" w:color="auto"/>
        <w:left w:val="none" w:sz="0" w:space="0" w:color="auto"/>
        <w:bottom w:val="none" w:sz="0" w:space="0" w:color="auto"/>
        <w:right w:val="none" w:sz="0" w:space="0" w:color="auto"/>
      </w:divBdr>
    </w:div>
    <w:div w:id="1562397734">
      <w:bodyDiv w:val="1"/>
      <w:marLeft w:val="0"/>
      <w:marRight w:val="0"/>
      <w:marTop w:val="0"/>
      <w:marBottom w:val="0"/>
      <w:divBdr>
        <w:top w:val="none" w:sz="0" w:space="0" w:color="auto"/>
        <w:left w:val="none" w:sz="0" w:space="0" w:color="auto"/>
        <w:bottom w:val="none" w:sz="0" w:space="0" w:color="auto"/>
        <w:right w:val="none" w:sz="0" w:space="0" w:color="auto"/>
      </w:divBdr>
    </w:div>
    <w:div w:id="1565722731">
      <w:bodyDiv w:val="1"/>
      <w:marLeft w:val="0"/>
      <w:marRight w:val="0"/>
      <w:marTop w:val="0"/>
      <w:marBottom w:val="0"/>
      <w:divBdr>
        <w:top w:val="none" w:sz="0" w:space="0" w:color="auto"/>
        <w:left w:val="none" w:sz="0" w:space="0" w:color="auto"/>
        <w:bottom w:val="none" w:sz="0" w:space="0" w:color="auto"/>
        <w:right w:val="none" w:sz="0" w:space="0" w:color="auto"/>
      </w:divBdr>
    </w:div>
    <w:div w:id="1572348921">
      <w:bodyDiv w:val="1"/>
      <w:marLeft w:val="0"/>
      <w:marRight w:val="0"/>
      <w:marTop w:val="0"/>
      <w:marBottom w:val="0"/>
      <w:divBdr>
        <w:top w:val="none" w:sz="0" w:space="0" w:color="auto"/>
        <w:left w:val="none" w:sz="0" w:space="0" w:color="auto"/>
        <w:bottom w:val="none" w:sz="0" w:space="0" w:color="auto"/>
        <w:right w:val="none" w:sz="0" w:space="0" w:color="auto"/>
      </w:divBdr>
    </w:div>
    <w:div w:id="1588617193">
      <w:bodyDiv w:val="1"/>
      <w:marLeft w:val="0"/>
      <w:marRight w:val="0"/>
      <w:marTop w:val="0"/>
      <w:marBottom w:val="0"/>
      <w:divBdr>
        <w:top w:val="none" w:sz="0" w:space="0" w:color="auto"/>
        <w:left w:val="none" w:sz="0" w:space="0" w:color="auto"/>
        <w:bottom w:val="none" w:sz="0" w:space="0" w:color="auto"/>
        <w:right w:val="none" w:sz="0" w:space="0" w:color="auto"/>
      </w:divBdr>
    </w:div>
    <w:div w:id="1598904651">
      <w:bodyDiv w:val="1"/>
      <w:marLeft w:val="0"/>
      <w:marRight w:val="0"/>
      <w:marTop w:val="0"/>
      <w:marBottom w:val="0"/>
      <w:divBdr>
        <w:top w:val="none" w:sz="0" w:space="0" w:color="auto"/>
        <w:left w:val="none" w:sz="0" w:space="0" w:color="auto"/>
        <w:bottom w:val="none" w:sz="0" w:space="0" w:color="auto"/>
        <w:right w:val="none" w:sz="0" w:space="0" w:color="auto"/>
      </w:divBdr>
    </w:div>
    <w:div w:id="1600333624">
      <w:bodyDiv w:val="1"/>
      <w:marLeft w:val="0"/>
      <w:marRight w:val="0"/>
      <w:marTop w:val="0"/>
      <w:marBottom w:val="0"/>
      <w:divBdr>
        <w:top w:val="none" w:sz="0" w:space="0" w:color="auto"/>
        <w:left w:val="none" w:sz="0" w:space="0" w:color="auto"/>
        <w:bottom w:val="none" w:sz="0" w:space="0" w:color="auto"/>
        <w:right w:val="none" w:sz="0" w:space="0" w:color="auto"/>
      </w:divBdr>
    </w:div>
    <w:div w:id="1617717040">
      <w:bodyDiv w:val="1"/>
      <w:marLeft w:val="0"/>
      <w:marRight w:val="0"/>
      <w:marTop w:val="0"/>
      <w:marBottom w:val="0"/>
      <w:divBdr>
        <w:top w:val="none" w:sz="0" w:space="0" w:color="auto"/>
        <w:left w:val="none" w:sz="0" w:space="0" w:color="auto"/>
        <w:bottom w:val="none" w:sz="0" w:space="0" w:color="auto"/>
        <w:right w:val="none" w:sz="0" w:space="0" w:color="auto"/>
      </w:divBdr>
    </w:div>
    <w:div w:id="1620601228">
      <w:bodyDiv w:val="1"/>
      <w:marLeft w:val="0"/>
      <w:marRight w:val="0"/>
      <w:marTop w:val="0"/>
      <w:marBottom w:val="0"/>
      <w:divBdr>
        <w:top w:val="none" w:sz="0" w:space="0" w:color="auto"/>
        <w:left w:val="none" w:sz="0" w:space="0" w:color="auto"/>
        <w:bottom w:val="none" w:sz="0" w:space="0" w:color="auto"/>
        <w:right w:val="none" w:sz="0" w:space="0" w:color="auto"/>
      </w:divBdr>
    </w:div>
    <w:div w:id="1622147298">
      <w:bodyDiv w:val="1"/>
      <w:marLeft w:val="0"/>
      <w:marRight w:val="0"/>
      <w:marTop w:val="0"/>
      <w:marBottom w:val="0"/>
      <w:divBdr>
        <w:top w:val="none" w:sz="0" w:space="0" w:color="auto"/>
        <w:left w:val="none" w:sz="0" w:space="0" w:color="auto"/>
        <w:bottom w:val="none" w:sz="0" w:space="0" w:color="auto"/>
        <w:right w:val="none" w:sz="0" w:space="0" w:color="auto"/>
      </w:divBdr>
    </w:div>
    <w:div w:id="1622344123">
      <w:bodyDiv w:val="1"/>
      <w:marLeft w:val="0"/>
      <w:marRight w:val="0"/>
      <w:marTop w:val="0"/>
      <w:marBottom w:val="0"/>
      <w:divBdr>
        <w:top w:val="none" w:sz="0" w:space="0" w:color="auto"/>
        <w:left w:val="none" w:sz="0" w:space="0" w:color="auto"/>
        <w:bottom w:val="none" w:sz="0" w:space="0" w:color="auto"/>
        <w:right w:val="none" w:sz="0" w:space="0" w:color="auto"/>
      </w:divBdr>
    </w:div>
    <w:div w:id="1623147261">
      <w:bodyDiv w:val="1"/>
      <w:marLeft w:val="0"/>
      <w:marRight w:val="0"/>
      <w:marTop w:val="0"/>
      <w:marBottom w:val="0"/>
      <w:divBdr>
        <w:top w:val="none" w:sz="0" w:space="0" w:color="auto"/>
        <w:left w:val="none" w:sz="0" w:space="0" w:color="auto"/>
        <w:bottom w:val="none" w:sz="0" w:space="0" w:color="auto"/>
        <w:right w:val="none" w:sz="0" w:space="0" w:color="auto"/>
      </w:divBdr>
    </w:div>
    <w:div w:id="1632437964">
      <w:bodyDiv w:val="1"/>
      <w:marLeft w:val="0"/>
      <w:marRight w:val="0"/>
      <w:marTop w:val="0"/>
      <w:marBottom w:val="0"/>
      <w:divBdr>
        <w:top w:val="none" w:sz="0" w:space="0" w:color="auto"/>
        <w:left w:val="none" w:sz="0" w:space="0" w:color="auto"/>
        <w:bottom w:val="none" w:sz="0" w:space="0" w:color="auto"/>
        <w:right w:val="none" w:sz="0" w:space="0" w:color="auto"/>
      </w:divBdr>
    </w:div>
    <w:div w:id="1658613919">
      <w:bodyDiv w:val="1"/>
      <w:marLeft w:val="0"/>
      <w:marRight w:val="0"/>
      <w:marTop w:val="0"/>
      <w:marBottom w:val="0"/>
      <w:divBdr>
        <w:top w:val="none" w:sz="0" w:space="0" w:color="auto"/>
        <w:left w:val="none" w:sz="0" w:space="0" w:color="auto"/>
        <w:bottom w:val="none" w:sz="0" w:space="0" w:color="auto"/>
        <w:right w:val="none" w:sz="0" w:space="0" w:color="auto"/>
      </w:divBdr>
    </w:div>
    <w:div w:id="1661813456">
      <w:bodyDiv w:val="1"/>
      <w:marLeft w:val="0"/>
      <w:marRight w:val="0"/>
      <w:marTop w:val="0"/>
      <w:marBottom w:val="0"/>
      <w:divBdr>
        <w:top w:val="none" w:sz="0" w:space="0" w:color="auto"/>
        <w:left w:val="none" w:sz="0" w:space="0" w:color="auto"/>
        <w:bottom w:val="none" w:sz="0" w:space="0" w:color="auto"/>
        <w:right w:val="none" w:sz="0" w:space="0" w:color="auto"/>
      </w:divBdr>
    </w:div>
    <w:div w:id="1672096737">
      <w:bodyDiv w:val="1"/>
      <w:marLeft w:val="0"/>
      <w:marRight w:val="0"/>
      <w:marTop w:val="0"/>
      <w:marBottom w:val="0"/>
      <w:divBdr>
        <w:top w:val="none" w:sz="0" w:space="0" w:color="auto"/>
        <w:left w:val="none" w:sz="0" w:space="0" w:color="auto"/>
        <w:bottom w:val="none" w:sz="0" w:space="0" w:color="auto"/>
        <w:right w:val="none" w:sz="0" w:space="0" w:color="auto"/>
      </w:divBdr>
    </w:div>
    <w:div w:id="1679119588">
      <w:bodyDiv w:val="1"/>
      <w:marLeft w:val="0"/>
      <w:marRight w:val="0"/>
      <w:marTop w:val="0"/>
      <w:marBottom w:val="0"/>
      <w:divBdr>
        <w:top w:val="none" w:sz="0" w:space="0" w:color="auto"/>
        <w:left w:val="none" w:sz="0" w:space="0" w:color="auto"/>
        <w:bottom w:val="none" w:sz="0" w:space="0" w:color="auto"/>
        <w:right w:val="none" w:sz="0" w:space="0" w:color="auto"/>
      </w:divBdr>
    </w:div>
    <w:div w:id="1682124617">
      <w:bodyDiv w:val="1"/>
      <w:marLeft w:val="0"/>
      <w:marRight w:val="0"/>
      <w:marTop w:val="0"/>
      <w:marBottom w:val="0"/>
      <w:divBdr>
        <w:top w:val="none" w:sz="0" w:space="0" w:color="auto"/>
        <w:left w:val="none" w:sz="0" w:space="0" w:color="auto"/>
        <w:bottom w:val="none" w:sz="0" w:space="0" w:color="auto"/>
        <w:right w:val="none" w:sz="0" w:space="0" w:color="auto"/>
      </w:divBdr>
    </w:div>
    <w:div w:id="1689482753">
      <w:bodyDiv w:val="1"/>
      <w:marLeft w:val="0"/>
      <w:marRight w:val="0"/>
      <w:marTop w:val="0"/>
      <w:marBottom w:val="0"/>
      <w:divBdr>
        <w:top w:val="none" w:sz="0" w:space="0" w:color="auto"/>
        <w:left w:val="none" w:sz="0" w:space="0" w:color="auto"/>
        <w:bottom w:val="none" w:sz="0" w:space="0" w:color="auto"/>
        <w:right w:val="none" w:sz="0" w:space="0" w:color="auto"/>
      </w:divBdr>
    </w:div>
    <w:div w:id="1690598194">
      <w:bodyDiv w:val="1"/>
      <w:marLeft w:val="0"/>
      <w:marRight w:val="0"/>
      <w:marTop w:val="0"/>
      <w:marBottom w:val="0"/>
      <w:divBdr>
        <w:top w:val="none" w:sz="0" w:space="0" w:color="auto"/>
        <w:left w:val="none" w:sz="0" w:space="0" w:color="auto"/>
        <w:bottom w:val="none" w:sz="0" w:space="0" w:color="auto"/>
        <w:right w:val="none" w:sz="0" w:space="0" w:color="auto"/>
      </w:divBdr>
    </w:div>
    <w:div w:id="1700204416">
      <w:bodyDiv w:val="1"/>
      <w:marLeft w:val="0"/>
      <w:marRight w:val="0"/>
      <w:marTop w:val="0"/>
      <w:marBottom w:val="0"/>
      <w:divBdr>
        <w:top w:val="none" w:sz="0" w:space="0" w:color="auto"/>
        <w:left w:val="none" w:sz="0" w:space="0" w:color="auto"/>
        <w:bottom w:val="none" w:sz="0" w:space="0" w:color="auto"/>
        <w:right w:val="none" w:sz="0" w:space="0" w:color="auto"/>
      </w:divBdr>
    </w:div>
    <w:div w:id="1702702269">
      <w:bodyDiv w:val="1"/>
      <w:marLeft w:val="0"/>
      <w:marRight w:val="0"/>
      <w:marTop w:val="0"/>
      <w:marBottom w:val="0"/>
      <w:divBdr>
        <w:top w:val="none" w:sz="0" w:space="0" w:color="auto"/>
        <w:left w:val="none" w:sz="0" w:space="0" w:color="auto"/>
        <w:bottom w:val="none" w:sz="0" w:space="0" w:color="auto"/>
        <w:right w:val="none" w:sz="0" w:space="0" w:color="auto"/>
      </w:divBdr>
    </w:div>
    <w:div w:id="1708027162">
      <w:bodyDiv w:val="1"/>
      <w:marLeft w:val="0"/>
      <w:marRight w:val="0"/>
      <w:marTop w:val="0"/>
      <w:marBottom w:val="0"/>
      <w:divBdr>
        <w:top w:val="none" w:sz="0" w:space="0" w:color="auto"/>
        <w:left w:val="none" w:sz="0" w:space="0" w:color="auto"/>
        <w:bottom w:val="none" w:sz="0" w:space="0" w:color="auto"/>
        <w:right w:val="none" w:sz="0" w:space="0" w:color="auto"/>
      </w:divBdr>
    </w:div>
    <w:div w:id="1708723598">
      <w:bodyDiv w:val="1"/>
      <w:marLeft w:val="0"/>
      <w:marRight w:val="0"/>
      <w:marTop w:val="0"/>
      <w:marBottom w:val="0"/>
      <w:divBdr>
        <w:top w:val="none" w:sz="0" w:space="0" w:color="auto"/>
        <w:left w:val="none" w:sz="0" w:space="0" w:color="auto"/>
        <w:bottom w:val="none" w:sz="0" w:space="0" w:color="auto"/>
        <w:right w:val="none" w:sz="0" w:space="0" w:color="auto"/>
      </w:divBdr>
    </w:div>
    <w:div w:id="1710182755">
      <w:bodyDiv w:val="1"/>
      <w:marLeft w:val="0"/>
      <w:marRight w:val="0"/>
      <w:marTop w:val="0"/>
      <w:marBottom w:val="0"/>
      <w:divBdr>
        <w:top w:val="none" w:sz="0" w:space="0" w:color="auto"/>
        <w:left w:val="none" w:sz="0" w:space="0" w:color="auto"/>
        <w:bottom w:val="none" w:sz="0" w:space="0" w:color="auto"/>
        <w:right w:val="none" w:sz="0" w:space="0" w:color="auto"/>
      </w:divBdr>
    </w:div>
    <w:div w:id="1710761633">
      <w:bodyDiv w:val="1"/>
      <w:marLeft w:val="0"/>
      <w:marRight w:val="0"/>
      <w:marTop w:val="0"/>
      <w:marBottom w:val="0"/>
      <w:divBdr>
        <w:top w:val="none" w:sz="0" w:space="0" w:color="auto"/>
        <w:left w:val="none" w:sz="0" w:space="0" w:color="auto"/>
        <w:bottom w:val="none" w:sz="0" w:space="0" w:color="auto"/>
        <w:right w:val="none" w:sz="0" w:space="0" w:color="auto"/>
      </w:divBdr>
    </w:div>
    <w:div w:id="1715079061">
      <w:bodyDiv w:val="1"/>
      <w:marLeft w:val="0"/>
      <w:marRight w:val="0"/>
      <w:marTop w:val="0"/>
      <w:marBottom w:val="0"/>
      <w:divBdr>
        <w:top w:val="none" w:sz="0" w:space="0" w:color="auto"/>
        <w:left w:val="none" w:sz="0" w:space="0" w:color="auto"/>
        <w:bottom w:val="none" w:sz="0" w:space="0" w:color="auto"/>
        <w:right w:val="none" w:sz="0" w:space="0" w:color="auto"/>
      </w:divBdr>
    </w:div>
    <w:div w:id="1723750336">
      <w:bodyDiv w:val="1"/>
      <w:marLeft w:val="0"/>
      <w:marRight w:val="0"/>
      <w:marTop w:val="0"/>
      <w:marBottom w:val="0"/>
      <w:divBdr>
        <w:top w:val="none" w:sz="0" w:space="0" w:color="auto"/>
        <w:left w:val="none" w:sz="0" w:space="0" w:color="auto"/>
        <w:bottom w:val="none" w:sz="0" w:space="0" w:color="auto"/>
        <w:right w:val="none" w:sz="0" w:space="0" w:color="auto"/>
      </w:divBdr>
    </w:div>
    <w:div w:id="1731151390">
      <w:bodyDiv w:val="1"/>
      <w:marLeft w:val="0"/>
      <w:marRight w:val="0"/>
      <w:marTop w:val="0"/>
      <w:marBottom w:val="0"/>
      <w:divBdr>
        <w:top w:val="none" w:sz="0" w:space="0" w:color="auto"/>
        <w:left w:val="none" w:sz="0" w:space="0" w:color="auto"/>
        <w:bottom w:val="none" w:sz="0" w:space="0" w:color="auto"/>
        <w:right w:val="none" w:sz="0" w:space="0" w:color="auto"/>
      </w:divBdr>
    </w:div>
    <w:div w:id="1734504323">
      <w:bodyDiv w:val="1"/>
      <w:marLeft w:val="0"/>
      <w:marRight w:val="0"/>
      <w:marTop w:val="0"/>
      <w:marBottom w:val="0"/>
      <w:divBdr>
        <w:top w:val="none" w:sz="0" w:space="0" w:color="auto"/>
        <w:left w:val="none" w:sz="0" w:space="0" w:color="auto"/>
        <w:bottom w:val="none" w:sz="0" w:space="0" w:color="auto"/>
        <w:right w:val="none" w:sz="0" w:space="0" w:color="auto"/>
      </w:divBdr>
    </w:div>
    <w:div w:id="1736395139">
      <w:bodyDiv w:val="1"/>
      <w:marLeft w:val="0"/>
      <w:marRight w:val="0"/>
      <w:marTop w:val="0"/>
      <w:marBottom w:val="0"/>
      <w:divBdr>
        <w:top w:val="none" w:sz="0" w:space="0" w:color="auto"/>
        <w:left w:val="none" w:sz="0" w:space="0" w:color="auto"/>
        <w:bottom w:val="none" w:sz="0" w:space="0" w:color="auto"/>
        <w:right w:val="none" w:sz="0" w:space="0" w:color="auto"/>
      </w:divBdr>
    </w:div>
    <w:div w:id="1736586751">
      <w:bodyDiv w:val="1"/>
      <w:marLeft w:val="0"/>
      <w:marRight w:val="0"/>
      <w:marTop w:val="0"/>
      <w:marBottom w:val="0"/>
      <w:divBdr>
        <w:top w:val="none" w:sz="0" w:space="0" w:color="auto"/>
        <w:left w:val="none" w:sz="0" w:space="0" w:color="auto"/>
        <w:bottom w:val="none" w:sz="0" w:space="0" w:color="auto"/>
        <w:right w:val="none" w:sz="0" w:space="0" w:color="auto"/>
      </w:divBdr>
    </w:div>
    <w:div w:id="1739786990">
      <w:bodyDiv w:val="1"/>
      <w:marLeft w:val="0"/>
      <w:marRight w:val="0"/>
      <w:marTop w:val="0"/>
      <w:marBottom w:val="0"/>
      <w:divBdr>
        <w:top w:val="none" w:sz="0" w:space="0" w:color="auto"/>
        <w:left w:val="none" w:sz="0" w:space="0" w:color="auto"/>
        <w:bottom w:val="none" w:sz="0" w:space="0" w:color="auto"/>
        <w:right w:val="none" w:sz="0" w:space="0" w:color="auto"/>
      </w:divBdr>
    </w:div>
    <w:div w:id="1752190263">
      <w:bodyDiv w:val="1"/>
      <w:marLeft w:val="0"/>
      <w:marRight w:val="0"/>
      <w:marTop w:val="0"/>
      <w:marBottom w:val="0"/>
      <w:divBdr>
        <w:top w:val="none" w:sz="0" w:space="0" w:color="auto"/>
        <w:left w:val="none" w:sz="0" w:space="0" w:color="auto"/>
        <w:bottom w:val="none" w:sz="0" w:space="0" w:color="auto"/>
        <w:right w:val="none" w:sz="0" w:space="0" w:color="auto"/>
      </w:divBdr>
    </w:div>
    <w:div w:id="1753547473">
      <w:bodyDiv w:val="1"/>
      <w:marLeft w:val="0"/>
      <w:marRight w:val="0"/>
      <w:marTop w:val="0"/>
      <w:marBottom w:val="0"/>
      <w:divBdr>
        <w:top w:val="none" w:sz="0" w:space="0" w:color="auto"/>
        <w:left w:val="none" w:sz="0" w:space="0" w:color="auto"/>
        <w:bottom w:val="none" w:sz="0" w:space="0" w:color="auto"/>
        <w:right w:val="none" w:sz="0" w:space="0" w:color="auto"/>
      </w:divBdr>
    </w:div>
    <w:div w:id="1756196786">
      <w:bodyDiv w:val="1"/>
      <w:marLeft w:val="0"/>
      <w:marRight w:val="0"/>
      <w:marTop w:val="0"/>
      <w:marBottom w:val="0"/>
      <w:divBdr>
        <w:top w:val="none" w:sz="0" w:space="0" w:color="auto"/>
        <w:left w:val="none" w:sz="0" w:space="0" w:color="auto"/>
        <w:bottom w:val="none" w:sz="0" w:space="0" w:color="auto"/>
        <w:right w:val="none" w:sz="0" w:space="0" w:color="auto"/>
      </w:divBdr>
    </w:div>
    <w:div w:id="1756710320">
      <w:bodyDiv w:val="1"/>
      <w:marLeft w:val="0"/>
      <w:marRight w:val="0"/>
      <w:marTop w:val="0"/>
      <w:marBottom w:val="0"/>
      <w:divBdr>
        <w:top w:val="none" w:sz="0" w:space="0" w:color="auto"/>
        <w:left w:val="none" w:sz="0" w:space="0" w:color="auto"/>
        <w:bottom w:val="none" w:sz="0" w:space="0" w:color="auto"/>
        <w:right w:val="none" w:sz="0" w:space="0" w:color="auto"/>
      </w:divBdr>
    </w:div>
    <w:div w:id="1758789822">
      <w:bodyDiv w:val="1"/>
      <w:marLeft w:val="0"/>
      <w:marRight w:val="0"/>
      <w:marTop w:val="0"/>
      <w:marBottom w:val="0"/>
      <w:divBdr>
        <w:top w:val="none" w:sz="0" w:space="0" w:color="auto"/>
        <w:left w:val="none" w:sz="0" w:space="0" w:color="auto"/>
        <w:bottom w:val="none" w:sz="0" w:space="0" w:color="auto"/>
        <w:right w:val="none" w:sz="0" w:space="0" w:color="auto"/>
      </w:divBdr>
    </w:div>
    <w:div w:id="1772120083">
      <w:bodyDiv w:val="1"/>
      <w:marLeft w:val="0"/>
      <w:marRight w:val="0"/>
      <w:marTop w:val="0"/>
      <w:marBottom w:val="0"/>
      <w:divBdr>
        <w:top w:val="none" w:sz="0" w:space="0" w:color="auto"/>
        <w:left w:val="none" w:sz="0" w:space="0" w:color="auto"/>
        <w:bottom w:val="none" w:sz="0" w:space="0" w:color="auto"/>
        <w:right w:val="none" w:sz="0" w:space="0" w:color="auto"/>
      </w:divBdr>
    </w:div>
    <w:div w:id="1777403192">
      <w:bodyDiv w:val="1"/>
      <w:marLeft w:val="0"/>
      <w:marRight w:val="0"/>
      <w:marTop w:val="0"/>
      <w:marBottom w:val="0"/>
      <w:divBdr>
        <w:top w:val="none" w:sz="0" w:space="0" w:color="auto"/>
        <w:left w:val="none" w:sz="0" w:space="0" w:color="auto"/>
        <w:bottom w:val="none" w:sz="0" w:space="0" w:color="auto"/>
        <w:right w:val="none" w:sz="0" w:space="0" w:color="auto"/>
      </w:divBdr>
    </w:div>
    <w:div w:id="1783450524">
      <w:bodyDiv w:val="1"/>
      <w:marLeft w:val="0"/>
      <w:marRight w:val="0"/>
      <w:marTop w:val="0"/>
      <w:marBottom w:val="0"/>
      <w:divBdr>
        <w:top w:val="none" w:sz="0" w:space="0" w:color="auto"/>
        <w:left w:val="none" w:sz="0" w:space="0" w:color="auto"/>
        <w:bottom w:val="none" w:sz="0" w:space="0" w:color="auto"/>
        <w:right w:val="none" w:sz="0" w:space="0" w:color="auto"/>
      </w:divBdr>
    </w:div>
    <w:div w:id="1785923166">
      <w:bodyDiv w:val="1"/>
      <w:marLeft w:val="0"/>
      <w:marRight w:val="0"/>
      <w:marTop w:val="0"/>
      <w:marBottom w:val="0"/>
      <w:divBdr>
        <w:top w:val="none" w:sz="0" w:space="0" w:color="auto"/>
        <w:left w:val="none" w:sz="0" w:space="0" w:color="auto"/>
        <w:bottom w:val="none" w:sz="0" w:space="0" w:color="auto"/>
        <w:right w:val="none" w:sz="0" w:space="0" w:color="auto"/>
      </w:divBdr>
    </w:div>
    <w:div w:id="1800301391">
      <w:bodyDiv w:val="1"/>
      <w:marLeft w:val="0"/>
      <w:marRight w:val="0"/>
      <w:marTop w:val="0"/>
      <w:marBottom w:val="0"/>
      <w:divBdr>
        <w:top w:val="none" w:sz="0" w:space="0" w:color="auto"/>
        <w:left w:val="none" w:sz="0" w:space="0" w:color="auto"/>
        <w:bottom w:val="none" w:sz="0" w:space="0" w:color="auto"/>
        <w:right w:val="none" w:sz="0" w:space="0" w:color="auto"/>
      </w:divBdr>
    </w:div>
    <w:div w:id="1812399289">
      <w:bodyDiv w:val="1"/>
      <w:marLeft w:val="0"/>
      <w:marRight w:val="0"/>
      <w:marTop w:val="0"/>
      <w:marBottom w:val="0"/>
      <w:divBdr>
        <w:top w:val="none" w:sz="0" w:space="0" w:color="auto"/>
        <w:left w:val="none" w:sz="0" w:space="0" w:color="auto"/>
        <w:bottom w:val="none" w:sz="0" w:space="0" w:color="auto"/>
        <w:right w:val="none" w:sz="0" w:space="0" w:color="auto"/>
      </w:divBdr>
    </w:div>
    <w:div w:id="1816143467">
      <w:bodyDiv w:val="1"/>
      <w:marLeft w:val="0"/>
      <w:marRight w:val="0"/>
      <w:marTop w:val="0"/>
      <w:marBottom w:val="0"/>
      <w:divBdr>
        <w:top w:val="none" w:sz="0" w:space="0" w:color="auto"/>
        <w:left w:val="none" w:sz="0" w:space="0" w:color="auto"/>
        <w:bottom w:val="none" w:sz="0" w:space="0" w:color="auto"/>
        <w:right w:val="none" w:sz="0" w:space="0" w:color="auto"/>
      </w:divBdr>
    </w:div>
    <w:div w:id="1818448427">
      <w:bodyDiv w:val="1"/>
      <w:marLeft w:val="0"/>
      <w:marRight w:val="0"/>
      <w:marTop w:val="0"/>
      <w:marBottom w:val="0"/>
      <w:divBdr>
        <w:top w:val="none" w:sz="0" w:space="0" w:color="auto"/>
        <w:left w:val="none" w:sz="0" w:space="0" w:color="auto"/>
        <w:bottom w:val="none" w:sz="0" w:space="0" w:color="auto"/>
        <w:right w:val="none" w:sz="0" w:space="0" w:color="auto"/>
      </w:divBdr>
    </w:div>
    <w:div w:id="1823547778">
      <w:bodyDiv w:val="1"/>
      <w:marLeft w:val="0"/>
      <w:marRight w:val="0"/>
      <w:marTop w:val="0"/>
      <w:marBottom w:val="0"/>
      <w:divBdr>
        <w:top w:val="none" w:sz="0" w:space="0" w:color="auto"/>
        <w:left w:val="none" w:sz="0" w:space="0" w:color="auto"/>
        <w:bottom w:val="none" w:sz="0" w:space="0" w:color="auto"/>
        <w:right w:val="none" w:sz="0" w:space="0" w:color="auto"/>
      </w:divBdr>
    </w:div>
    <w:div w:id="1835799676">
      <w:bodyDiv w:val="1"/>
      <w:marLeft w:val="0"/>
      <w:marRight w:val="0"/>
      <w:marTop w:val="0"/>
      <w:marBottom w:val="0"/>
      <w:divBdr>
        <w:top w:val="none" w:sz="0" w:space="0" w:color="auto"/>
        <w:left w:val="none" w:sz="0" w:space="0" w:color="auto"/>
        <w:bottom w:val="none" w:sz="0" w:space="0" w:color="auto"/>
        <w:right w:val="none" w:sz="0" w:space="0" w:color="auto"/>
      </w:divBdr>
    </w:div>
    <w:div w:id="1846940558">
      <w:bodyDiv w:val="1"/>
      <w:marLeft w:val="0"/>
      <w:marRight w:val="0"/>
      <w:marTop w:val="0"/>
      <w:marBottom w:val="0"/>
      <w:divBdr>
        <w:top w:val="none" w:sz="0" w:space="0" w:color="auto"/>
        <w:left w:val="none" w:sz="0" w:space="0" w:color="auto"/>
        <w:bottom w:val="none" w:sz="0" w:space="0" w:color="auto"/>
        <w:right w:val="none" w:sz="0" w:space="0" w:color="auto"/>
      </w:divBdr>
    </w:div>
    <w:div w:id="1869566381">
      <w:bodyDiv w:val="1"/>
      <w:marLeft w:val="0"/>
      <w:marRight w:val="0"/>
      <w:marTop w:val="0"/>
      <w:marBottom w:val="0"/>
      <w:divBdr>
        <w:top w:val="none" w:sz="0" w:space="0" w:color="auto"/>
        <w:left w:val="none" w:sz="0" w:space="0" w:color="auto"/>
        <w:bottom w:val="none" w:sz="0" w:space="0" w:color="auto"/>
        <w:right w:val="none" w:sz="0" w:space="0" w:color="auto"/>
      </w:divBdr>
    </w:div>
    <w:div w:id="1879315253">
      <w:bodyDiv w:val="1"/>
      <w:marLeft w:val="0"/>
      <w:marRight w:val="0"/>
      <w:marTop w:val="0"/>
      <w:marBottom w:val="0"/>
      <w:divBdr>
        <w:top w:val="none" w:sz="0" w:space="0" w:color="auto"/>
        <w:left w:val="none" w:sz="0" w:space="0" w:color="auto"/>
        <w:bottom w:val="none" w:sz="0" w:space="0" w:color="auto"/>
        <w:right w:val="none" w:sz="0" w:space="0" w:color="auto"/>
      </w:divBdr>
    </w:div>
    <w:div w:id="1880388529">
      <w:bodyDiv w:val="1"/>
      <w:marLeft w:val="0"/>
      <w:marRight w:val="0"/>
      <w:marTop w:val="0"/>
      <w:marBottom w:val="0"/>
      <w:divBdr>
        <w:top w:val="none" w:sz="0" w:space="0" w:color="auto"/>
        <w:left w:val="none" w:sz="0" w:space="0" w:color="auto"/>
        <w:bottom w:val="none" w:sz="0" w:space="0" w:color="auto"/>
        <w:right w:val="none" w:sz="0" w:space="0" w:color="auto"/>
      </w:divBdr>
    </w:div>
    <w:div w:id="1882785805">
      <w:bodyDiv w:val="1"/>
      <w:marLeft w:val="0"/>
      <w:marRight w:val="0"/>
      <w:marTop w:val="0"/>
      <w:marBottom w:val="0"/>
      <w:divBdr>
        <w:top w:val="none" w:sz="0" w:space="0" w:color="auto"/>
        <w:left w:val="none" w:sz="0" w:space="0" w:color="auto"/>
        <w:bottom w:val="none" w:sz="0" w:space="0" w:color="auto"/>
        <w:right w:val="none" w:sz="0" w:space="0" w:color="auto"/>
      </w:divBdr>
    </w:div>
    <w:div w:id="1891721867">
      <w:bodyDiv w:val="1"/>
      <w:marLeft w:val="0"/>
      <w:marRight w:val="0"/>
      <w:marTop w:val="0"/>
      <w:marBottom w:val="0"/>
      <w:divBdr>
        <w:top w:val="none" w:sz="0" w:space="0" w:color="auto"/>
        <w:left w:val="none" w:sz="0" w:space="0" w:color="auto"/>
        <w:bottom w:val="none" w:sz="0" w:space="0" w:color="auto"/>
        <w:right w:val="none" w:sz="0" w:space="0" w:color="auto"/>
      </w:divBdr>
    </w:div>
    <w:div w:id="1894150832">
      <w:bodyDiv w:val="1"/>
      <w:marLeft w:val="0"/>
      <w:marRight w:val="0"/>
      <w:marTop w:val="0"/>
      <w:marBottom w:val="0"/>
      <w:divBdr>
        <w:top w:val="none" w:sz="0" w:space="0" w:color="auto"/>
        <w:left w:val="none" w:sz="0" w:space="0" w:color="auto"/>
        <w:bottom w:val="none" w:sz="0" w:space="0" w:color="auto"/>
        <w:right w:val="none" w:sz="0" w:space="0" w:color="auto"/>
      </w:divBdr>
    </w:div>
    <w:div w:id="1904095772">
      <w:bodyDiv w:val="1"/>
      <w:marLeft w:val="0"/>
      <w:marRight w:val="0"/>
      <w:marTop w:val="0"/>
      <w:marBottom w:val="0"/>
      <w:divBdr>
        <w:top w:val="none" w:sz="0" w:space="0" w:color="auto"/>
        <w:left w:val="none" w:sz="0" w:space="0" w:color="auto"/>
        <w:bottom w:val="none" w:sz="0" w:space="0" w:color="auto"/>
        <w:right w:val="none" w:sz="0" w:space="0" w:color="auto"/>
      </w:divBdr>
    </w:div>
    <w:div w:id="1919636328">
      <w:bodyDiv w:val="1"/>
      <w:marLeft w:val="0"/>
      <w:marRight w:val="0"/>
      <w:marTop w:val="0"/>
      <w:marBottom w:val="0"/>
      <w:divBdr>
        <w:top w:val="none" w:sz="0" w:space="0" w:color="auto"/>
        <w:left w:val="none" w:sz="0" w:space="0" w:color="auto"/>
        <w:bottom w:val="none" w:sz="0" w:space="0" w:color="auto"/>
        <w:right w:val="none" w:sz="0" w:space="0" w:color="auto"/>
      </w:divBdr>
    </w:div>
    <w:div w:id="1936209577">
      <w:bodyDiv w:val="1"/>
      <w:marLeft w:val="0"/>
      <w:marRight w:val="0"/>
      <w:marTop w:val="0"/>
      <w:marBottom w:val="0"/>
      <w:divBdr>
        <w:top w:val="none" w:sz="0" w:space="0" w:color="auto"/>
        <w:left w:val="none" w:sz="0" w:space="0" w:color="auto"/>
        <w:bottom w:val="none" w:sz="0" w:space="0" w:color="auto"/>
        <w:right w:val="none" w:sz="0" w:space="0" w:color="auto"/>
      </w:divBdr>
    </w:div>
    <w:div w:id="1936745181">
      <w:bodyDiv w:val="1"/>
      <w:marLeft w:val="0"/>
      <w:marRight w:val="0"/>
      <w:marTop w:val="0"/>
      <w:marBottom w:val="0"/>
      <w:divBdr>
        <w:top w:val="none" w:sz="0" w:space="0" w:color="auto"/>
        <w:left w:val="none" w:sz="0" w:space="0" w:color="auto"/>
        <w:bottom w:val="none" w:sz="0" w:space="0" w:color="auto"/>
        <w:right w:val="none" w:sz="0" w:space="0" w:color="auto"/>
      </w:divBdr>
    </w:div>
    <w:div w:id="1938904619">
      <w:bodyDiv w:val="1"/>
      <w:marLeft w:val="0"/>
      <w:marRight w:val="0"/>
      <w:marTop w:val="0"/>
      <w:marBottom w:val="0"/>
      <w:divBdr>
        <w:top w:val="none" w:sz="0" w:space="0" w:color="auto"/>
        <w:left w:val="none" w:sz="0" w:space="0" w:color="auto"/>
        <w:bottom w:val="none" w:sz="0" w:space="0" w:color="auto"/>
        <w:right w:val="none" w:sz="0" w:space="0" w:color="auto"/>
      </w:divBdr>
    </w:div>
    <w:div w:id="1945334200">
      <w:bodyDiv w:val="1"/>
      <w:marLeft w:val="0"/>
      <w:marRight w:val="0"/>
      <w:marTop w:val="0"/>
      <w:marBottom w:val="0"/>
      <w:divBdr>
        <w:top w:val="none" w:sz="0" w:space="0" w:color="auto"/>
        <w:left w:val="none" w:sz="0" w:space="0" w:color="auto"/>
        <w:bottom w:val="none" w:sz="0" w:space="0" w:color="auto"/>
        <w:right w:val="none" w:sz="0" w:space="0" w:color="auto"/>
      </w:divBdr>
    </w:div>
    <w:div w:id="1946576432">
      <w:bodyDiv w:val="1"/>
      <w:marLeft w:val="0"/>
      <w:marRight w:val="0"/>
      <w:marTop w:val="0"/>
      <w:marBottom w:val="0"/>
      <w:divBdr>
        <w:top w:val="none" w:sz="0" w:space="0" w:color="auto"/>
        <w:left w:val="none" w:sz="0" w:space="0" w:color="auto"/>
        <w:bottom w:val="none" w:sz="0" w:space="0" w:color="auto"/>
        <w:right w:val="none" w:sz="0" w:space="0" w:color="auto"/>
      </w:divBdr>
    </w:div>
    <w:div w:id="1964000560">
      <w:bodyDiv w:val="1"/>
      <w:marLeft w:val="0"/>
      <w:marRight w:val="0"/>
      <w:marTop w:val="0"/>
      <w:marBottom w:val="0"/>
      <w:divBdr>
        <w:top w:val="none" w:sz="0" w:space="0" w:color="auto"/>
        <w:left w:val="none" w:sz="0" w:space="0" w:color="auto"/>
        <w:bottom w:val="none" w:sz="0" w:space="0" w:color="auto"/>
        <w:right w:val="none" w:sz="0" w:space="0" w:color="auto"/>
      </w:divBdr>
    </w:div>
    <w:div w:id="1967856225">
      <w:bodyDiv w:val="1"/>
      <w:marLeft w:val="0"/>
      <w:marRight w:val="0"/>
      <w:marTop w:val="0"/>
      <w:marBottom w:val="0"/>
      <w:divBdr>
        <w:top w:val="none" w:sz="0" w:space="0" w:color="auto"/>
        <w:left w:val="none" w:sz="0" w:space="0" w:color="auto"/>
        <w:bottom w:val="none" w:sz="0" w:space="0" w:color="auto"/>
        <w:right w:val="none" w:sz="0" w:space="0" w:color="auto"/>
      </w:divBdr>
    </w:div>
    <w:div w:id="1978607460">
      <w:bodyDiv w:val="1"/>
      <w:marLeft w:val="0"/>
      <w:marRight w:val="0"/>
      <w:marTop w:val="0"/>
      <w:marBottom w:val="0"/>
      <w:divBdr>
        <w:top w:val="none" w:sz="0" w:space="0" w:color="auto"/>
        <w:left w:val="none" w:sz="0" w:space="0" w:color="auto"/>
        <w:bottom w:val="none" w:sz="0" w:space="0" w:color="auto"/>
        <w:right w:val="none" w:sz="0" w:space="0" w:color="auto"/>
      </w:divBdr>
    </w:div>
    <w:div w:id="1979408717">
      <w:bodyDiv w:val="1"/>
      <w:marLeft w:val="0"/>
      <w:marRight w:val="0"/>
      <w:marTop w:val="0"/>
      <w:marBottom w:val="0"/>
      <w:divBdr>
        <w:top w:val="none" w:sz="0" w:space="0" w:color="auto"/>
        <w:left w:val="none" w:sz="0" w:space="0" w:color="auto"/>
        <w:bottom w:val="none" w:sz="0" w:space="0" w:color="auto"/>
        <w:right w:val="none" w:sz="0" w:space="0" w:color="auto"/>
      </w:divBdr>
    </w:div>
    <w:div w:id="1987316227">
      <w:bodyDiv w:val="1"/>
      <w:marLeft w:val="0"/>
      <w:marRight w:val="0"/>
      <w:marTop w:val="0"/>
      <w:marBottom w:val="0"/>
      <w:divBdr>
        <w:top w:val="none" w:sz="0" w:space="0" w:color="auto"/>
        <w:left w:val="none" w:sz="0" w:space="0" w:color="auto"/>
        <w:bottom w:val="none" w:sz="0" w:space="0" w:color="auto"/>
        <w:right w:val="none" w:sz="0" w:space="0" w:color="auto"/>
      </w:divBdr>
    </w:div>
    <w:div w:id="2000114298">
      <w:bodyDiv w:val="1"/>
      <w:marLeft w:val="0"/>
      <w:marRight w:val="0"/>
      <w:marTop w:val="0"/>
      <w:marBottom w:val="0"/>
      <w:divBdr>
        <w:top w:val="none" w:sz="0" w:space="0" w:color="auto"/>
        <w:left w:val="none" w:sz="0" w:space="0" w:color="auto"/>
        <w:bottom w:val="none" w:sz="0" w:space="0" w:color="auto"/>
        <w:right w:val="none" w:sz="0" w:space="0" w:color="auto"/>
      </w:divBdr>
    </w:div>
    <w:div w:id="2014910351">
      <w:bodyDiv w:val="1"/>
      <w:marLeft w:val="0"/>
      <w:marRight w:val="0"/>
      <w:marTop w:val="0"/>
      <w:marBottom w:val="0"/>
      <w:divBdr>
        <w:top w:val="none" w:sz="0" w:space="0" w:color="auto"/>
        <w:left w:val="none" w:sz="0" w:space="0" w:color="auto"/>
        <w:bottom w:val="none" w:sz="0" w:space="0" w:color="auto"/>
        <w:right w:val="none" w:sz="0" w:space="0" w:color="auto"/>
      </w:divBdr>
    </w:div>
    <w:div w:id="2019499836">
      <w:bodyDiv w:val="1"/>
      <w:marLeft w:val="0"/>
      <w:marRight w:val="0"/>
      <w:marTop w:val="0"/>
      <w:marBottom w:val="0"/>
      <w:divBdr>
        <w:top w:val="none" w:sz="0" w:space="0" w:color="auto"/>
        <w:left w:val="none" w:sz="0" w:space="0" w:color="auto"/>
        <w:bottom w:val="none" w:sz="0" w:space="0" w:color="auto"/>
        <w:right w:val="none" w:sz="0" w:space="0" w:color="auto"/>
      </w:divBdr>
      <w:divsChild>
        <w:div w:id="579829528">
          <w:marLeft w:val="750"/>
          <w:marRight w:val="750"/>
          <w:marTop w:val="0"/>
          <w:marBottom w:val="0"/>
          <w:divBdr>
            <w:top w:val="none" w:sz="0" w:space="0" w:color="auto"/>
            <w:left w:val="none" w:sz="0" w:space="0" w:color="auto"/>
            <w:bottom w:val="none" w:sz="0" w:space="0" w:color="auto"/>
            <w:right w:val="none" w:sz="0" w:space="0" w:color="auto"/>
          </w:divBdr>
        </w:div>
        <w:div w:id="1546942463">
          <w:marLeft w:val="0"/>
          <w:marRight w:val="0"/>
          <w:marTop w:val="450"/>
          <w:marBottom w:val="0"/>
          <w:divBdr>
            <w:top w:val="none" w:sz="0" w:space="0" w:color="auto"/>
            <w:left w:val="none" w:sz="0" w:space="0" w:color="auto"/>
            <w:bottom w:val="none" w:sz="0" w:space="0" w:color="auto"/>
            <w:right w:val="none" w:sz="0" w:space="0" w:color="auto"/>
          </w:divBdr>
        </w:div>
      </w:divsChild>
    </w:div>
    <w:div w:id="2031830408">
      <w:bodyDiv w:val="1"/>
      <w:marLeft w:val="0"/>
      <w:marRight w:val="0"/>
      <w:marTop w:val="0"/>
      <w:marBottom w:val="0"/>
      <w:divBdr>
        <w:top w:val="none" w:sz="0" w:space="0" w:color="auto"/>
        <w:left w:val="none" w:sz="0" w:space="0" w:color="auto"/>
        <w:bottom w:val="none" w:sz="0" w:space="0" w:color="auto"/>
        <w:right w:val="none" w:sz="0" w:space="0" w:color="auto"/>
      </w:divBdr>
    </w:div>
    <w:div w:id="2035492154">
      <w:bodyDiv w:val="1"/>
      <w:marLeft w:val="0"/>
      <w:marRight w:val="0"/>
      <w:marTop w:val="0"/>
      <w:marBottom w:val="0"/>
      <w:divBdr>
        <w:top w:val="none" w:sz="0" w:space="0" w:color="auto"/>
        <w:left w:val="none" w:sz="0" w:space="0" w:color="auto"/>
        <w:bottom w:val="none" w:sz="0" w:space="0" w:color="auto"/>
        <w:right w:val="none" w:sz="0" w:space="0" w:color="auto"/>
      </w:divBdr>
    </w:div>
    <w:div w:id="2039357467">
      <w:bodyDiv w:val="1"/>
      <w:marLeft w:val="0"/>
      <w:marRight w:val="0"/>
      <w:marTop w:val="0"/>
      <w:marBottom w:val="0"/>
      <w:divBdr>
        <w:top w:val="none" w:sz="0" w:space="0" w:color="auto"/>
        <w:left w:val="none" w:sz="0" w:space="0" w:color="auto"/>
        <w:bottom w:val="none" w:sz="0" w:space="0" w:color="auto"/>
        <w:right w:val="none" w:sz="0" w:space="0" w:color="auto"/>
      </w:divBdr>
    </w:div>
    <w:div w:id="2044162453">
      <w:bodyDiv w:val="1"/>
      <w:marLeft w:val="0"/>
      <w:marRight w:val="0"/>
      <w:marTop w:val="0"/>
      <w:marBottom w:val="0"/>
      <w:divBdr>
        <w:top w:val="none" w:sz="0" w:space="0" w:color="auto"/>
        <w:left w:val="none" w:sz="0" w:space="0" w:color="auto"/>
        <w:bottom w:val="none" w:sz="0" w:space="0" w:color="auto"/>
        <w:right w:val="none" w:sz="0" w:space="0" w:color="auto"/>
      </w:divBdr>
    </w:div>
    <w:div w:id="2048752250">
      <w:bodyDiv w:val="1"/>
      <w:marLeft w:val="0"/>
      <w:marRight w:val="0"/>
      <w:marTop w:val="0"/>
      <w:marBottom w:val="0"/>
      <w:divBdr>
        <w:top w:val="none" w:sz="0" w:space="0" w:color="auto"/>
        <w:left w:val="none" w:sz="0" w:space="0" w:color="auto"/>
        <w:bottom w:val="none" w:sz="0" w:space="0" w:color="auto"/>
        <w:right w:val="none" w:sz="0" w:space="0" w:color="auto"/>
      </w:divBdr>
    </w:div>
    <w:div w:id="2050913150">
      <w:bodyDiv w:val="1"/>
      <w:marLeft w:val="0"/>
      <w:marRight w:val="0"/>
      <w:marTop w:val="0"/>
      <w:marBottom w:val="0"/>
      <w:divBdr>
        <w:top w:val="none" w:sz="0" w:space="0" w:color="auto"/>
        <w:left w:val="none" w:sz="0" w:space="0" w:color="auto"/>
        <w:bottom w:val="none" w:sz="0" w:space="0" w:color="auto"/>
        <w:right w:val="none" w:sz="0" w:space="0" w:color="auto"/>
      </w:divBdr>
    </w:div>
    <w:div w:id="2062248650">
      <w:bodyDiv w:val="1"/>
      <w:marLeft w:val="0"/>
      <w:marRight w:val="0"/>
      <w:marTop w:val="0"/>
      <w:marBottom w:val="0"/>
      <w:divBdr>
        <w:top w:val="none" w:sz="0" w:space="0" w:color="auto"/>
        <w:left w:val="none" w:sz="0" w:space="0" w:color="auto"/>
        <w:bottom w:val="none" w:sz="0" w:space="0" w:color="auto"/>
        <w:right w:val="none" w:sz="0" w:space="0" w:color="auto"/>
      </w:divBdr>
    </w:div>
    <w:div w:id="2067101596">
      <w:bodyDiv w:val="1"/>
      <w:marLeft w:val="0"/>
      <w:marRight w:val="0"/>
      <w:marTop w:val="0"/>
      <w:marBottom w:val="0"/>
      <w:divBdr>
        <w:top w:val="none" w:sz="0" w:space="0" w:color="auto"/>
        <w:left w:val="none" w:sz="0" w:space="0" w:color="auto"/>
        <w:bottom w:val="none" w:sz="0" w:space="0" w:color="auto"/>
        <w:right w:val="none" w:sz="0" w:space="0" w:color="auto"/>
      </w:divBdr>
    </w:div>
    <w:div w:id="2068603594">
      <w:bodyDiv w:val="1"/>
      <w:marLeft w:val="0"/>
      <w:marRight w:val="0"/>
      <w:marTop w:val="0"/>
      <w:marBottom w:val="0"/>
      <w:divBdr>
        <w:top w:val="none" w:sz="0" w:space="0" w:color="auto"/>
        <w:left w:val="none" w:sz="0" w:space="0" w:color="auto"/>
        <w:bottom w:val="none" w:sz="0" w:space="0" w:color="auto"/>
        <w:right w:val="none" w:sz="0" w:space="0" w:color="auto"/>
      </w:divBdr>
    </w:div>
    <w:div w:id="2072728039">
      <w:bodyDiv w:val="1"/>
      <w:marLeft w:val="0"/>
      <w:marRight w:val="0"/>
      <w:marTop w:val="0"/>
      <w:marBottom w:val="0"/>
      <w:divBdr>
        <w:top w:val="none" w:sz="0" w:space="0" w:color="auto"/>
        <w:left w:val="none" w:sz="0" w:space="0" w:color="auto"/>
        <w:bottom w:val="none" w:sz="0" w:space="0" w:color="auto"/>
        <w:right w:val="none" w:sz="0" w:space="0" w:color="auto"/>
      </w:divBdr>
    </w:div>
    <w:div w:id="2086294439">
      <w:bodyDiv w:val="1"/>
      <w:marLeft w:val="0"/>
      <w:marRight w:val="0"/>
      <w:marTop w:val="0"/>
      <w:marBottom w:val="0"/>
      <w:divBdr>
        <w:top w:val="none" w:sz="0" w:space="0" w:color="auto"/>
        <w:left w:val="none" w:sz="0" w:space="0" w:color="auto"/>
        <w:bottom w:val="none" w:sz="0" w:space="0" w:color="auto"/>
        <w:right w:val="none" w:sz="0" w:space="0" w:color="auto"/>
      </w:divBdr>
    </w:div>
    <w:div w:id="2096437411">
      <w:bodyDiv w:val="1"/>
      <w:marLeft w:val="0"/>
      <w:marRight w:val="0"/>
      <w:marTop w:val="0"/>
      <w:marBottom w:val="0"/>
      <w:divBdr>
        <w:top w:val="none" w:sz="0" w:space="0" w:color="auto"/>
        <w:left w:val="none" w:sz="0" w:space="0" w:color="auto"/>
        <w:bottom w:val="none" w:sz="0" w:space="0" w:color="auto"/>
        <w:right w:val="none" w:sz="0" w:space="0" w:color="auto"/>
      </w:divBdr>
    </w:div>
    <w:div w:id="2102752523">
      <w:bodyDiv w:val="1"/>
      <w:marLeft w:val="0"/>
      <w:marRight w:val="0"/>
      <w:marTop w:val="0"/>
      <w:marBottom w:val="0"/>
      <w:divBdr>
        <w:top w:val="none" w:sz="0" w:space="0" w:color="auto"/>
        <w:left w:val="none" w:sz="0" w:space="0" w:color="auto"/>
        <w:bottom w:val="none" w:sz="0" w:space="0" w:color="auto"/>
        <w:right w:val="none" w:sz="0" w:space="0" w:color="auto"/>
      </w:divBdr>
    </w:div>
    <w:div w:id="2114864559">
      <w:bodyDiv w:val="1"/>
      <w:marLeft w:val="0"/>
      <w:marRight w:val="0"/>
      <w:marTop w:val="0"/>
      <w:marBottom w:val="0"/>
      <w:divBdr>
        <w:top w:val="none" w:sz="0" w:space="0" w:color="auto"/>
        <w:left w:val="none" w:sz="0" w:space="0" w:color="auto"/>
        <w:bottom w:val="none" w:sz="0" w:space="0" w:color="auto"/>
        <w:right w:val="none" w:sz="0" w:space="0" w:color="auto"/>
      </w:divBdr>
    </w:div>
    <w:div w:id="2125034636">
      <w:bodyDiv w:val="1"/>
      <w:marLeft w:val="0"/>
      <w:marRight w:val="0"/>
      <w:marTop w:val="0"/>
      <w:marBottom w:val="0"/>
      <w:divBdr>
        <w:top w:val="none" w:sz="0" w:space="0" w:color="auto"/>
        <w:left w:val="none" w:sz="0" w:space="0" w:color="auto"/>
        <w:bottom w:val="none" w:sz="0" w:space="0" w:color="auto"/>
        <w:right w:val="none" w:sz="0" w:space="0" w:color="auto"/>
      </w:divBdr>
    </w:div>
    <w:div w:id="2126188835">
      <w:bodyDiv w:val="1"/>
      <w:marLeft w:val="0"/>
      <w:marRight w:val="0"/>
      <w:marTop w:val="0"/>
      <w:marBottom w:val="0"/>
      <w:divBdr>
        <w:top w:val="none" w:sz="0" w:space="0" w:color="auto"/>
        <w:left w:val="none" w:sz="0" w:space="0" w:color="auto"/>
        <w:bottom w:val="none" w:sz="0" w:space="0" w:color="auto"/>
        <w:right w:val="none" w:sz="0" w:space="0" w:color="auto"/>
      </w:divBdr>
    </w:div>
    <w:div w:id="2136867697">
      <w:bodyDiv w:val="1"/>
      <w:marLeft w:val="0"/>
      <w:marRight w:val="0"/>
      <w:marTop w:val="0"/>
      <w:marBottom w:val="0"/>
      <w:divBdr>
        <w:top w:val="none" w:sz="0" w:space="0" w:color="auto"/>
        <w:left w:val="none" w:sz="0" w:space="0" w:color="auto"/>
        <w:bottom w:val="none" w:sz="0" w:space="0" w:color="auto"/>
        <w:right w:val="none" w:sz="0" w:space="0" w:color="auto"/>
      </w:divBdr>
    </w:div>
    <w:div w:id="2141725277">
      <w:marLeft w:val="0"/>
      <w:marRight w:val="0"/>
      <w:marTop w:val="0"/>
      <w:marBottom w:val="0"/>
      <w:divBdr>
        <w:top w:val="none" w:sz="0" w:space="0" w:color="auto"/>
        <w:left w:val="none" w:sz="0" w:space="0" w:color="auto"/>
        <w:bottom w:val="none" w:sz="0" w:space="0" w:color="auto"/>
        <w:right w:val="none" w:sz="0" w:space="0" w:color="auto"/>
      </w:divBdr>
      <w:divsChild>
        <w:div w:id="1607081099">
          <w:marLeft w:val="0"/>
          <w:marRight w:val="0"/>
          <w:marTop w:val="0"/>
          <w:marBottom w:val="0"/>
          <w:divBdr>
            <w:top w:val="none" w:sz="0" w:space="0" w:color="auto"/>
            <w:left w:val="none" w:sz="0" w:space="0" w:color="auto"/>
            <w:bottom w:val="none" w:sz="0" w:space="0" w:color="auto"/>
            <w:right w:val="none" w:sz="0" w:space="0" w:color="auto"/>
          </w:divBdr>
          <w:divsChild>
            <w:div w:id="12841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7298">
      <w:bodyDiv w:val="1"/>
      <w:marLeft w:val="0"/>
      <w:marRight w:val="0"/>
      <w:marTop w:val="0"/>
      <w:marBottom w:val="0"/>
      <w:divBdr>
        <w:top w:val="none" w:sz="0" w:space="0" w:color="auto"/>
        <w:left w:val="none" w:sz="0" w:space="0" w:color="auto"/>
        <w:bottom w:val="none" w:sz="0" w:space="0" w:color="auto"/>
        <w:right w:val="none" w:sz="0" w:space="0" w:color="auto"/>
      </w:divBdr>
    </w:div>
    <w:div w:id="2144274430">
      <w:bodyDiv w:val="1"/>
      <w:marLeft w:val="0"/>
      <w:marRight w:val="0"/>
      <w:marTop w:val="0"/>
      <w:marBottom w:val="0"/>
      <w:divBdr>
        <w:top w:val="none" w:sz="0" w:space="0" w:color="auto"/>
        <w:left w:val="none" w:sz="0" w:space="0" w:color="auto"/>
        <w:bottom w:val="none" w:sz="0" w:space="0" w:color="auto"/>
        <w:right w:val="none" w:sz="0" w:space="0" w:color="auto"/>
      </w:divBdr>
    </w:div>
    <w:div w:id="214592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ustomXml" Target="ink/ink1.xml"/><Relationship Id="rId26" Type="http://schemas.openxmlformats.org/officeDocument/2006/relationships/image" Target="media/image9.emf"/><Relationship Id="rId39" Type="http://schemas.microsoft.com/office/2011/relationships/commentsExtended" Target="commentsExtended.xml"/><Relationship Id="rId21" Type="http://schemas.openxmlformats.org/officeDocument/2006/relationships/image" Target="media/image6.emf"/><Relationship Id="rId34" Type="http://schemas.openxmlformats.org/officeDocument/2006/relationships/oleObject" Target="embeddings/oleObject2.bin"/><Relationship Id="rId42" Type="http://schemas.openxmlformats.org/officeDocument/2006/relationships/image" Target="media/image1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8.emf"/><Relationship Id="rId40" Type="http://schemas.microsoft.com/office/2016/09/relationships/commentsIds" Target="commentsIds.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ciprevica.org/entidad/agencia-alemana-de-cooperacion-internacional/" TargetMode="External"/><Relationship Id="rId23" Type="http://schemas.openxmlformats.org/officeDocument/2006/relationships/chart" Target="charts/chart1.xml"/><Relationship Id="rId28" Type="http://schemas.openxmlformats.org/officeDocument/2006/relationships/image" Target="media/image10.emf"/><Relationship Id="rId36"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s.wikipedia.org/wiki/Banco_Interamericano_de_Desarrollo" TargetMode="External"/><Relationship Id="rId22" Type="http://schemas.openxmlformats.org/officeDocument/2006/relationships/image" Target="media/image7.emf"/><Relationship Id="rId27" Type="http://schemas.openxmlformats.org/officeDocument/2006/relationships/chart" Target="charts/chart3.xml"/><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image" Target="media/image20.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chart" Target="charts/chart2.xml"/><Relationship Id="rId33" Type="http://schemas.openxmlformats.org/officeDocument/2006/relationships/image" Target="media/image15.emf"/><Relationship Id="rId38" Type="http://schemas.openxmlformats.org/officeDocument/2006/relationships/comments" Target="comments.xml"/><Relationship Id="rId46" Type="http://schemas.openxmlformats.org/officeDocument/2006/relationships/theme" Target="theme/theme1.xml"/><Relationship Id="rId20" Type="http://schemas.openxmlformats.org/officeDocument/2006/relationships/image" Target="media/image5.png"/><Relationship Id="rId41"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ine.gob.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migracion\FODA%20migracion%202020.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bracamonte\Downloads\datos%20estadisticos%20IGM%20PE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radarChart>
        <c:radarStyle val="marker"/>
        <c:varyColors val="0"/>
        <c:ser>
          <c:idx val="0"/>
          <c:order val="0"/>
          <c:tx>
            <c:strRef>
              <c:f>GRAFICA!$D$3</c:f>
              <c:strCache>
                <c:ptCount val="1"/>
                <c:pt idx="0">
                  <c:v>VALORIZACIÓN</c:v>
                </c:pt>
              </c:strCache>
            </c:strRef>
          </c:tx>
          <c:marker>
            <c:symbol val="none"/>
          </c:marker>
          <c:cat>
            <c:strRef>
              <c:f>GRAFICA!$C$4:$C$7</c:f>
              <c:strCache>
                <c:ptCount val="4"/>
                <c:pt idx="0">
                  <c:v>FORTALEZAS</c:v>
                </c:pt>
                <c:pt idx="1">
                  <c:v>OPORTUNIDADES</c:v>
                </c:pt>
                <c:pt idx="2">
                  <c:v>DEBILIDADES</c:v>
                </c:pt>
                <c:pt idx="3">
                  <c:v>AMENAZAS</c:v>
                </c:pt>
              </c:strCache>
            </c:strRef>
          </c:cat>
          <c:val>
            <c:numRef>
              <c:f>GRAFICA!$D$4:$D$7</c:f>
              <c:numCache>
                <c:formatCode>General</c:formatCode>
                <c:ptCount val="4"/>
                <c:pt idx="0">
                  <c:v>7.9999999999999991</c:v>
                </c:pt>
                <c:pt idx="1">
                  <c:v>8.4</c:v>
                </c:pt>
                <c:pt idx="2">
                  <c:v>9</c:v>
                </c:pt>
                <c:pt idx="3">
                  <c:v>8.4</c:v>
                </c:pt>
              </c:numCache>
            </c:numRef>
          </c:val>
          <c:extLst>
            <c:ext xmlns:c16="http://schemas.microsoft.com/office/drawing/2014/chart" uri="{C3380CC4-5D6E-409C-BE32-E72D297353CC}">
              <c16:uniqueId val="{00000000-56A1-474C-A82F-3545CC0557DB}"/>
            </c:ext>
          </c:extLst>
        </c:ser>
        <c:dLbls>
          <c:showLegendKey val="0"/>
          <c:showVal val="0"/>
          <c:showCatName val="0"/>
          <c:showSerName val="0"/>
          <c:showPercent val="0"/>
          <c:showBubbleSize val="0"/>
        </c:dLbls>
        <c:axId val="815502424"/>
        <c:axId val="815500856"/>
      </c:radarChart>
      <c:catAx>
        <c:axId val="815502424"/>
        <c:scaling>
          <c:orientation val="minMax"/>
        </c:scaling>
        <c:delete val="0"/>
        <c:axPos val="b"/>
        <c:majorGridlines/>
        <c:numFmt formatCode="General" sourceLinked="0"/>
        <c:majorTickMark val="out"/>
        <c:minorTickMark val="none"/>
        <c:tickLblPos val="nextTo"/>
        <c:crossAx val="815500856"/>
        <c:crosses val="autoZero"/>
        <c:auto val="1"/>
        <c:lblAlgn val="ctr"/>
        <c:lblOffset val="100"/>
        <c:noMultiLvlLbl val="0"/>
      </c:catAx>
      <c:valAx>
        <c:axId val="815500856"/>
        <c:scaling>
          <c:orientation val="minMax"/>
        </c:scaling>
        <c:delete val="0"/>
        <c:axPos val="l"/>
        <c:majorGridlines/>
        <c:numFmt formatCode="General" sourceLinked="1"/>
        <c:majorTickMark val="cross"/>
        <c:minorTickMark val="none"/>
        <c:tickLblPos val="nextTo"/>
        <c:crossAx val="815502424"/>
        <c:crosses val="autoZero"/>
        <c:crossBetween val="between"/>
      </c:valAx>
    </c:plotArea>
    <c:legend>
      <c:legendPos val="r"/>
      <c:layout>
        <c:manualLayout>
          <c:xMode val="edge"/>
          <c:yMode val="edge"/>
          <c:x val="0.72324934383202089"/>
          <c:y val="0.32150955088947225"/>
          <c:w val="0.20707398015925976"/>
          <c:h val="8.1454564801021506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9995962043206"/>
          <c:y val="3.3702313558473272E-2"/>
          <c:w val="0.84407971517631586"/>
          <c:h val="0.79276339321909417"/>
        </c:manualLayout>
      </c:layout>
      <c:barChart>
        <c:barDir val="col"/>
        <c:grouping val="clustered"/>
        <c:varyColors val="0"/>
        <c:ser>
          <c:idx val="0"/>
          <c:order val="0"/>
          <c:tx>
            <c:strRef>
              <c:f>Hoja2!$B$2</c:f>
              <c:strCache>
                <c:ptCount val="1"/>
                <c:pt idx="0">
                  <c:v>Entrada</c:v>
                </c:pt>
              </c:strCache>
            </c:strRef>
          </c:tx>
          <c:spPr>
            <a:solidFill>
              <a:schemeClr val="accent1"/>
            </a:solidFill>
            <a:ln>
              <a:noFill/>
            </a:ln>
            <a:effectLst/>
          </c:spPr>
          <c:invertIfNegative val="0"/>
          <c:cat>
            <c:numRef>
              <c:f>Hoja2!$A$3:$A$14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Hoja2!$B$3:$B$14</c:f>
              <c:numCache>
                <c:formatCode>General</c:formatCode>
                <c:ptCount val="12"/>
                <c:pt idx="0">
                  <c:v>678783</c:v>
                </c:pt>
                <c:pt idx="1">
                  <c:v>1638238</c:v>
                </c:pt>
                <c:pt idx="2">
                  <c:v>1756830</c:v>
                </c:pt>
                <c:pt idx="3">
                  <c:v>1800506</c:v>
                </c:pt>
                <c:pt idx="4">
                  <c:v>1892826</c:v>
                </c:pt>
                <c:pt idx="5">
                  <c:v>2222224</c:v>
                </c:pt>
                <c:pt idx="6">
                  <c:v>2582468</c:v>
                </c:pt>
                <c:pt idx="7">
                  <c:v>3077107</c:v>
                </c:pt>
                <c:pt idx="8">
                  <c:v>3527669</c:v>
                </c:pt>
                <c:pt idx="9">
                  <c:v>4097923</c:v>
                </c:pt>
                <c:pt idx="10">
                  <c:v>4517554</c:v>
                </c:pt>
                <c:pt idx="11">
                  <c:v>6018916</c:v>
                </c:pt>
              </c:numCache>
            </c:numRef>
          </c:val>
          <c:extLst>
            <c:ext xmlns:c16="http://schemas.microsoft.com/office/drawing/2014/chart" uri="{C3380CC4-5D6E-409C-BE32-E72D297353CC}">
              <c16:uniqueId val="{00000000-F98D-4DBD-8822-10349E1B132C}"/>
            </c:ext>
          </c:extLst>
        </c:ser>
        <c:ser>
          <c:idx val="1"/>
          <c:order val="1"/>
          <c:tx>
            <c:strRef>
              <c:f>Hoja2!$C$2</c:f>
              <c:strCache>
                <c:ptCount val="1"/>
                <c:pt idx="0">
                  <c:v>Salida</c:v>
                </c:pt>
              </c:strCache>
            </c:strRef>
          </c:tx>
          <c:spPr>
            <a:solidFill>
              <a:schemeClr val="accent2"/>
            </a:solidFill>
            <a:ln>
              <a:noFill/>
            </a:ln>
            <a:effectLst/>
          </c:spPr>
          <c:invertIfNegative val="0"/>
          <c:cat>
            <c:numRef>
              <c:f>Hoja2!$A$3:$A$14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Hoja2!$C$3:$C$14</c:f>
              <c:numCache>
                <c:formatCode>General</c:formatCode>
                <c:ptCount val="12"/>
                <c:pt idx="0">
                  <c:v>623295</c:v>
                </c:pt>
                <c:pt idx="1">
                  <c:v>1513204</c:v>
                </c:pt>
                <c:pt idx="2">
                  <c:v>1576777</c:v>
                </c:pt>
                <c:pt idx="3">
                  <c:v>1733826</c:v>
                </c:pt>
                <c:pt idx="4">
                  <c:v>1951833</c:v>
                </c:pt>
                <c:pt idx="5">
                  <c:v>2095187</c:v>
                </c:pt>
                <c:pt idx="6">
                  <c:v>2372143</c:v>
                </c:pt>
                <c:pt idx="7">
                  <c:v>2890011</c:v>
                </c:pt>
                <c:pt idx="8">
                  <c:v>3237073</c:v>
                </c:pt>
                <c:pt idx="9">
                  <c:v>3237073</c:v>
                </c:pt>
                <c:pt idx="10">
                  <c:v>4269532</c:v>
                </c:pt>
                <c:pt idx="11">
                  <c:v>5857362</c:v>
                </c:pt>
              </c:numCache>
            </c:numRef>
          </c:val>
          <c:extLst>
            <c:ext xmlns:c16="http://schemas.microsoft.com/office/drawing/2014/chart" uri="{C3380CC4-5D6E-409C-BE32-E72D297353CC}">
              <c16:uniqueId val="{00000001-F98D-4DBD-8822-10349E1B132C}"/>
            </c:ext>
          </c:extLst>
        </c:ser>
        <c:dLbls>
          <c:showLegendKey val="0"/>
          <c:showVal val="0"/>
          <c:showCatName val="0"/>
          <c:showSerName val="0"/>
          <c:showPercent val="0"/>
          <c:showBubbleSize val="0"/>
        </c:dLbls>
        <c:gapWidth val="150"/>
        <c:axId val="815502816"/>
        <c:axId val="815503600"/>
      </c:barChart>
      <c:lineChart>
        <c:grouping val="standard"/>
        <c:varyColors val="0"/>
        <c:ser>
          <c:idx val="2"/>
          <c:order val="2"/>
          <c:tx>
            <c:strRef>
              <c:f>Hoja2!$D$2</c:f>
              <c:strCache>
                <c:ptCount val="1"/>
                <c:pt idx="0">
                  <c:v>Total</c:v>
                </c:pt>
              </c:strCache>
            </c:strRef>
          </c:tx>
          <c:spPr>
            <a:ln w="28575" cap="rnd">
              <a:solidFill>
                <a:schemeClr val="accent3"/>
              </a:solidFill>
              <a:round/>
            </a:ln>
            <a:effectLst/>
          </c:spPr>
          <c:marker>
            <c:symbol val="none"/>
          </c:marker>
          <c:cat>
            <c:numRef>
              <c:f>Hoja2!$A$3:$A$14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Hoja2!$D$3:$D$14</c:f>
              <c:numCache>
                <c:formatCode>General</c:formatCode>
                <c:ptCount val="12"/>
                <c:pt idx="0">
                  <c:v>1302078</c:v>
                </c:pt>
                <c:pt idx="1">
                  <c:v>3151442</c:v>
                </c:pt>
                <c:pt idx="2">
                  <c:v>3333607</c:v>
                </c:pt>
                <c:pt idx="3">
                  <c:v>3534332</c:v>
                </c:pt>
                <c:pt idx="4">
                  <c:v>3844659</c:v>
                </c:pt>
                <c:pt idx="5">
                  <c:v>4317411</c:v>
                </c:pt>
                <c:pt idx="6">
                  <c:v>4954611</c:v>
                </c:pt>
                <c:pt idx="7">
                  <c:v>5967118</c:v>
                </c:pt>
                <c:pt idx="8">
                  <c:v>6764742</c:v>
                </c:pt>
                <c:pt idx="9">
                  <c:v>7334996</c:v>
                </c:pt>
                <c:pt idx="10">
                  <c:v>8787086</c:v>
                </c:pt>
                <c:pt idx="11">
                  <c:v>11876278</c:v>
                </c:pt>
              </c:numCache>
            </c:numRef>
          </c:val>
          <c:smooth val="0"/>
          <c:extLst>
            <c:ext xmlns:c16="http://schemas.microsoft.com/office/drawing/2014/chart" uri="{C3380CC4-5D6E-409C-BE32-E72D297353CC}">
              <c16:uniqueId val="{00000002-F98D-4DBD-8822-10349E1B132C}"/>
            </c:ext>
          </c:extLst>
        </c:ser>
        <c:dLbls>
          <c:showLegendKey val="0"/>
          <c:showVal val="0"/>
          <c:showCatName val="0"/>
          <c:showSerName val="0"/>
          <c:showPercent val="0"/>
          <c:showBubbleSize val="0"/>
        </c:dLbls>
        <c:marker val="1"/>
        <c:smooth val="0"/>
        <c:axId val="815502816"/>
        <c:axId val="815503600"/>
      </c:lineChart>
      <c:catAx>
        <c:axId val="81550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15503600"/>
        <c:crosses val="autoZero"/>
        <c:auto val="1"/>
        <c:lblAlgn val="ctr"/>
        <c:lblOffset val="100"/>
        <c:noMultiLvlLbl val="0"/>
      </c:catAx>
      <c:valAx>
        <c:axId val="815503600"/>
        <c:scaling>
          <c:orientation val="minMax"/>
        </c:scaling>
        <c:delete val="0"/>
        <c:axPos val="l"/>
        <c:majorGridlines>
          <c:spPr>
            <a:ln w="9525" cap="flat" cmpd="sng" algn="ctr">
              <a:solidFill>
                <a:schemeClr val="tx2">
                  <a:lumMod val="20000"/>
                  <a:lumOff val="8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15502816"/>
        <c:crosses val="autoZero"/>
        <c:crossBetween val="between"/>
      </c:valAx>
      <c:spPr>
        <a:noFill/>
        <a:ln>
          <a:noFill/>
        </a:ln>
        <a:effectLst/>
      </c:spPr>
    </c:plotArea>
    <c:legend>
      <c:legendPos val="b"/>
      <c:layout>
        <c:manualLayout>
          <c:xMode val="edge"/>
          <c:yMode val="edge"/>
          <c:x val="0.28901021084580264"/>
          <c:y val="0.92223315277839124"/>
          <c:w val="0.42197957830839466"/>
          <c:h val="1.65735784811702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tx1"/>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estadisticos IGM PEI.xlsx]visas y residencias'!$C$6</c:f>
              <c:strCache>
                <c:ptCount val="1"/>
                <c:pt idx="0">
                  <c:v>RESIDENCIAS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estadisticos IGM PEI.xlsx]visas y residencias'!$B$7:$B$13</c:f>
              <c:numCache>
                <c:formatCode>General</c:formatCode>
                <c:ptCount val="7"/>
                <c:pt idx="0">
                  <c:v>2013</c:v>
                </c:pt>
                <c:pt idx="1">
                  <c:v>2014</c:v>
                </c:pt>
                <c:pt idx="2">
                  <c:v>2015</c:v>
                </c:pt>
                <c:pt idx="3">
                  <c:v>2016</c:v>
                </c:pt>
                <c:pt idx="4">
                  <c:v>2017</c:v>
                </c:pt>
                <c:pt idx="5">
                  <c:v>2018</c:v>
                </c:pt>
                <c:pt idx="6">
                  <c:v>2019</c:v>
                </c:pt>
              </c:numCache>
            </c:numRef>
          </c:cat>
          <c:val>
            <c:numRef>
              <c:f>'[datos estadisticos IGM PEI.xlsx]visas y residencias'!$C$7:$C$13</c:f>
              <c:numCache>
                <c:formatCode>#,##0</c:formatCode>
                <c:ptCount val="7"/>
                <c:pt idx="0">
                  <c:v>2266</c:v>
                </c:pt>
                <c:pt idx="1">
                  <c:v>2120</c:v>
                </c:pt>
                <c:pt idx="2">
                  <c:v>3567</c:v>
                </c:pt>
                <c:pt idx="3">
                  <c:v>3936</c:v>
                </c:pt>
                <c:pt idx="4">
                  <c:v>6416</c:v>
                </c:pt>
                <c:pt idx="5">
                  <c:v>6833</c:v>
                </c:pt>
                <c:pt idx="6">
                  <c:v>7470</c:v>
                </c:pt>
              </c:numCache>
            </c:numRef>
          </c:val>
          <c:extLst>
            <c:ext xmlns:c16="http://schemas.microsoft.com/office/drawing/2014/chart" uri="{C3380CC4-5D6E-409C-BE32-E72D297353CC}">
              <c16:uniqueId val="{00000000-333B-4C93-947B-D61C4AF4CE31}"/>
            </c:ext>
          </c:extLst>
        </c:ser>
        <c:ser>
          <c:idx val="1"/>
          <c:order val="1"/>
          <c:tx>
            <c:strRef>
              <c:f>'[datos estadisticos IGM PEI.xlsx]visas y residencias'!$D$6</c:f>
              <c:strCache>
                <c:ptCount val="1"/>
                <c:pt idx="0">
                  <c:v>VISAS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estadisticos IGM PEI.xlsx]visas y residencias'!$B$7:$B$13</c:f>
              <c:numCache>
                <c:formatCode>General</c:formatCode>
                <c:ptCount val="7"/>
                <c:pt idx="0">
                  <c:v>2013</c:v>
                </c:pt>
                <c:pt idx="1">
                  <c:v>2014</c:v>
                </c:pt>
                <c:pt idx="2">
                  <c:v>2015</c:v>
                </c:pt>
                <c:pt idx="3">
                  <c:v>2016</c:v>
                </c:pt>
                <c:pt idx="4">
                  <c:v>2017</c:v>
                </c:pt>
                <c:pt idx="5">
                  <c:v>2018</c:v>
                </c:pt>
                <c:pt idx="6">
                  <c:v>2019</c:v>
                </c:pt>
              </c:numCache>
            </c:numRef>
          </c:cat>
          <c:val>
            <c:numRef>
              <c:f>'[datos estadisticos IGM PEI.xlsx]visas y residencias'!$D$7:$D$13</c:f>
              <c:numCache>
                <c:formatCode>#,##0</c:formatCode>
                <c:ptCount val="7"/>
                <c:pt idx="0">
                  <c:v>400</c:v>
                </c:pt>
                <c:pt idx="1">
                  <c:v>433</c:v>
                </c:pt>
                <c:pt idx="2">
                  <c:v>657</c:v>
                </c:pt>
                <c:pt idx="3">
                  <c:v>550</c:v>
                </c:pt>
                <c:pt idx="4">
                  <c:v>269</c:v>
                </c:pt>
                <c:pt idx="5">
                  <c:v>597</c:v>
                </c:pt>
                <c:pt idx="6">
                  <c:v>580</c:v>
                </c:pt>
              </c:numCache>
            </c:numRef>
          </c:val>
          <c:extLst>
            <c:ext xmlns:c16="http://schemas.microsoft.com/office/drawing/2014/chart" uri="{C3380CC4-5D6E-409C-BE32-E72D297353CC}">
              <c16:uniqueId val="{00000001-333B-4C93-947B-D61C4AF4CE31}"/>
            </c:ext>
          </c:extLst>
        </c:ser>
        <c:dLbls>
          <c:dLblPos val="outEnd"/>
          <c:showLegendKey val="0"/>
          <c:showVal val="1"/>
          <c:showCatName val="0"/>
          <c:showSerName val="0"/>
          <c:showPercent val="0"/>
          <c:showBubbleSize val="0"/>
        </c:dLbls>
        <c:gapWidth val="100"/>
        <c:overlap val="-24"/>
        <c:axId val="473286352"/>
        <c:axId val="473287528"/>
      </c:barChart>
      <c:catAx>
        <c:axId val="473286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473287528"/>
        <c:crosses val="autoZero"/>
        <c:auto val="1"/>
        <c:lblAlgn val="ctr"/>
        <c:lblOffset val="100"/>
        <c:noMultiLvlLbl val="0"/>
      </c:catAx>
      <c:valAx>
        <c:axId val="4732875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GT"/>
          </a:p>
        </c:txPr>
        <c:crossAx val="47328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ink/ink1.xml><?xml version="1.0" encoding="utf-8"?>
<inkml:ink xmlns:inkml="http://www.w3.org/2003/InkML">
  <inkml:definitions>
    <inkml:context xml:id="ctx0">
      <inkml:inkSource xml:id="inkSrc0">
        <inkml:traceFormat>
          <inkml:channel name="X" type="integer" max="2611" units="cm"/>
          <inkml:channel name="Y" type="integer" max="1632" units="cm"/>
        </inkml:traceFormat>
        <inkml:channelProperties>
          <inkml:channelProperty channel="X" name="resolution" value="99.99233" units="1/cm"/>
          <inkml:channelProperty channel="Y" name="resolution" value="99.99999" units="1/cm"/>
        </inkml:channelProperties>
      </inkml:inkSource>
      <inkml:timestamp xml:id="ts0" timeString="2019-01-04T16:04:09.606"/>
    </inkml:context>
    <inkml:brush xml:id="br0">
      <inkml:brushProperty name="width" value="0.06667" units="cm"/>
      <inkml:brushProperty name="height" value="0.06667" units="cm"/>
      <inkml:brushProperty name="fitToCurve" value="1"/>
    </inkml:brush>
  </inkml:definitions>
  <inkml:trace contextRef="#ctx0" brushRef="#br0">0 0,'0'0,"0"0,0 0,0 0,0 0,0 0,0 0,0 0,0 0,0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Asa85</b:Tag>
    <b:SourceType>Book</b:SourceType>
    <b:Guid>{3CF14469-10C4-4AE2-86DB-010BB75FB9A6}</b:Guid>
    <b:LCID>es-GT</b:LCID>
    <b:Author>
      <b:Author>
        <b:Corporate>Asamblea Nacional Constituyente</b:Corporate>
      </b:Author>
    </b:Author>
    <b:Title>Constitución Politica de la República de Guatemala</b:Title>
    <b:Year>1985</b:Year>
    <b:City>Guatemala</b:City>
    <b:RefOrder>7</b:RefOrder>
  </b:Source>
  <b:Source>
    <b:Tag>Cód</b:Tag>
    <b:SourceType>Book</b:SourceType>
    <b:Guid>{EFE61BF9-D42B-4D5E-BCFD-0E37C9172CA8}</b:Guid>
    <b:Author>
      <b:Author>
        <b:Corporate>Congreso  de la República  de Guatemala</b:Corporate>
      </b:Author>
    </b:Author>
    <b:Title>Codigo de Migración Decreto No. 44-2016</b:Title>
    <b:Year>Decreto no. 44-2016</b:Year>
    <b:City>Guatemala</b:City>
    <b:RefOrder>6</b:RefOrder>
  </b:Source>
  <b:Source>
    <b:Tag>SEG14</b:Tag>
    <b:SourceType>Book</b:SourceType>
    <b:Guid>{AC53E4A3-FF3D-4BEA-97A7-961CC2D0B51B}</b:Guid>
    <b:Author>
      <b:Author>
        <b:Corporate>SEGEPLAN</b:Corporate>
      </b:Author>
    </b:Author>
    <b:Title>Plan Nacional de Desarrollo,  K´atun Nuestra Guatemala 2032</b:Title>
    <b:Year>2014</b:Year>
    <b:City>Guatemala</b:City>
    <b:RefOrder>8</b:RefOrder>
  </b:Source>
  <b:Source>
    <b:Tag>SEG16</b:Tag>
    <b:SourceType>Book</b:SourceType>
    <b:Guid>{4B6A8FB4-353A-4571-919F-524488FE5AAF}</b:Guid>
    <b:Author>
      <b:Author>
        <b:Corporate>SEGEPLAN</b:Corporate>
      </b:Author>
    </b:Author>
    <b:Title>Objetivos de Desarrollo Sostenible, Metas priorizadas</b:Title>
    <b:Year>2016</b:Year>
    <b:City>Guatemala</b:City>
    <b:RefOrder>9</b:RefOrder>
  </b:Source>
  <b:Source>
    <b:Tag>SEG02</b:Tag>
    <b:SourceType>Book</b:SourceType>
    <b:Guid>{665A48CC-7443-4CD9-BA97-7E433E018707}</b:Guid>
    <b:Author>
      <b:Author>
        <b:Corporate>SEGEPLAN</b:Corporate>
      </b:Author>
    </b:Author>
    <b:Title>Politica de Desarrollo Social y Población</b:Title>
    <b:Year>2002</b:Year>
    <b:City>Guatemala</b:City>
    <b:RefOrder>10</b:RefOrder>
  </b:Source>
  <b:Source>
    <b:Tag>Sec12</b:Tag>
    <b:SourceType>Book</b:SourceType>
    <b:Guid>{8F0DCFC5-3DAE-4312-974E-A07BFA93C5DC}</b:Guid>
    <b:Author>
      <b:Author>
        <b:Corporate>Secreataría Técnica  del Consejo Nacional de Seguridad</b:Corporate>
      </b:Author>
    </b:Author>
    <b:Title>Política Nacional de Seguridad</b:Title>
    <b:Year>2012</b:Year>
    <b:City>Guatemala</b:City>
    <b:RefOrder>11</b:RefOrder>
  </b:Source>
  <b:Source>
    <b:Tag>SEG13</b:Tag>
    <b:SourceType>Book</b:SourceType>
    <b:Guid>{3E94FDC6-5068-4A94-AA03-6999FB01B4D3}</b:Guid>
    <b:Author>
      <b:Author>
        <b:Corporate>SEGEPLAN</b:Corporate>
      </b:Author>
    </b:Author>
    <b:Title>Guía  Conceptual  de Planificación y Presupuesto Por Resultados</b:Title>
    <b:Year>2013</b:Year>
    <b:City>Guatemala</b:City>
    <b:RefOrder>12</b:RefOrder>
  </b:Source>
  <b:Source>
    <b:Tag>LaA18</b:Tag>
    <b:SourceType>Book</b:SourceType>
    <b:Guid>{EF688D83-2C8A-4C54-B19E-B8DF71A919CB}</b:Guid>
    <b:Author>
      <b:Author>
        <b:Corporate>La Agencia  de  la ONU, para los Refugiados -ACNUR-</b:Corporate>
      </b:Author>
    </b:Author>
    <b:Title>Sistema Nacional de Protección  de Refugiados  en Guatemala</b:Title>
    <b:Year>2018</b:Year>
    <b:City>Guatemala</b:City>
    <b:RefOrder>13</b:RefOrder>
  </b:Source>
  <b:Source>
    <b:Tag>Nac09</b:Tag>
    <b:SourceType>Book</b:SourceType>
    <b:Guid>{0B6675D4-DB42-43B4-B484-657195CB8EB1}</b:Guid>
    <b:Author>
      <b:Author>
        <b:Corporate>Naciones Unidas</b:Corporate>
      </b:Author>
    </b:Author>
    <b:Title>Informe  Del  Relator Especial Sobre los Derechos Humanos del Migrante</b:Title>
    <b:Year>2009</b:Year>
    <b:City>Guatemla</b:City>
    <b:RefOrder>14</b:RefOrder>
  </b:Source>
  <b:Source>
    <b:Tag>PNU16</b:Tag>
    <b:SourceType>Book</b:SourceType>
    <b:Guid>{8D7F2BCE-C23B-4FA3-858E-944EC8BB0A35}</b:Guid>
    <b:Author>
      <b:Author>
        <b:Corporate>PNUD</b:Corporate>
      </b:Author>
    </b:Author>
    <b:Title>Informe Nacional de desarrollo Humano 2015/2016</b:Title>
    <b:Year>2016</b:Year>
    <b:City>Guatemala</b:City>
    <b:RefOrder>15</b:RefOrder>
  </b:Source>
  <b:Source>
    <b:Tag>CIE18</b:Tag>
    <b:SourceType>InternetSite</b:SourceType>
    <b:Guid>{72DB46E3-E42F-4EB9-9BF3-7764FF1288BA}</b:Guid>
    <b:Author>
      <b:Author>
        <b:Corporate>CIEN</b:Corporate>
      </b:Author>
    </b:Author>
    <b:Title>agn.com.gt</b:Title>
    <b:Year>2018</b:Year>
    <b:Month>marzo</b:Month>
    <b:Day>22</b:Day>
    <b:URL>https://agn.com.gt/cien-historico-descenso-de-tasa-de-homicidios-en-guatemala</b:URL>
    <b:RefOrder>16</b:RefOrder>
  </b:Source>
  <b:Source>
    <b:Tag>Pre19</b:Tag>
    <b:SourceType>InternetSite</b:SourceType>
    <b:Guid>{5780D02A-AB7E-4394-A458-1BD47CA840B9}</b:Guid>
    <b:Author>
      <b:Author>
        <b:Corporate>Prensa Libre</b:Corporate>
      </b:Author>
    </b:Author>
    <b:Title>www.prensalibre.com/</b:Title>
    <b:Year>2019</b:Year>
    <b:Month>enero</b:Month>
    <b:Day>2019</b:Day>
    <b:URL>https://www.prensalibre.com/guatemala/migrantes/</b:URL>
    <b:RefOrder>17</b:RefOrder>
  </b:Source>
  <b:Source>
    <b:Tag>EFE18</b:Tag>
    <b:SourceType>InternetSite</b:SourceType>
    <b:Guid>{D8390232-34F9-4658-9D5F-E1A34C9FEFA1}</b:Guid>
    <b:Author>
      <b:Author>
        <b:Corporate>EFE</b:Corporate>
      </b:Author>
    </b:Author>
    <b:Title>www.efe.com</b:Title>
    <b:Year>2018</b:Year>
    <b:Month>diciembre</b:Month>
    <b:Day>7</b:Day>
    <b:URL>https://www.efe.com/efe/america/sociedad/la-oim-y-onu-trabajaran-en-proteccion-a-migracion-guatemala/20000013-3836421</b:URL>
    <b:RefOrder>2</b:RefOrder>
  </b:Source>
  <b:Source>
    <b:Tag>And17</b:Tag>
    <b:SourceType>Report</b:SourceType>
    <b:Guid>{5C65E883-F99C-4986-B576-C16E3079CFB6}</b:Guid>
    <b:Title>MIgración en cifras</b:Title>
    <b:Year>2017</b:Year>
    <b:Author>
      <b:Author>
        <b:Corporate>Andrés Navas ,Asociación de Investigación y Estudios Sociales</b:Corporate>
      </b:Author>
    </b:Author>
    <b:Publisher>Guisela Mayén, Ana Lucía Blas, Lilliana López Pineda, Ana María de Specher</b:Publisher>
    <b:City>Guatemala </b:City>
    <b:RefOrder>18</b:RefOrder>
  </b:Source>
  <b:Source>
    <b:Tag>Org06</b:Tag>
    <b:SourceType>Book</b:SourceType>
    <b:Guid>{A3659AFE-474E-4A40-B569-62E12CD538C1}</b:Guid>
    <b:Title>Glosario sobre  Migración</b:Title>
    <b:Year>2006</b:Year>
    <b:Publisher>OIM</b:Publisher>
    <b:City>suiza </b:City>
    <b:Author>
      <b:Author>
        <b:Corporate>Organización Internacional para las Migraciones (OIM)</b:Corporate>
      </b:Author>
    </b:Author>
    <b:RefOrder>19</b:RefOrder>
  </b:Source>
  <b:Source>
    <b:Tag>Red</b:Tag>
    <b:SourceType>Report</b:SourceType>
    <b:Guid>{68B34F83-3C69-4197-8C1D-E9C5DADE9434}</b:Guid>
    <b:Title>Narrativas  de la Transmigración Centroamericana en su paso por Mexico</b:Title>
    <b:City>Mexico</b:City>
    <b:Author>
      <b:Author>
        <b:Corporate>Red de Documentación de la Organización Defensora de los Migrantes</b:Corporate>
      </b:Author>
    </b:Author>
    <b:RefOrder>20</b:RefOrder>
  </b:Source>
  <b:Source>
    <b:Tag>Lib16</b:Tag>
    <b:SourceType>ElectronicSource</b:SourceType>
    <b:Guid>{2C3C3A76-749C-4644-836B-F0C8DE416782}</b:Guid>
    <b:Author>
      <b:Author>
        <b:Corporate>Libre, Prensa</b:Corporate>
      </b:Author>
    </b:Author>
    <b:Title>Impugnan entrada en vigencia del Código de Migración</b:Title>
    <b:Year>2016</b:Year>
    <b:City>Guatemala</b:City>
    <b:StateProvince>Guatemala</b:StateProvince>
    <b:CountryRegion>Guatemala</b:CountryRegion>
    <b:Month>12</b:Month>
    <b:Day>14</b:Day>
    <b:URL>https://www.prensalibre.com/guatemala/politica/impugnan-entrada-en-vigencia-del-codigo-de-migracion/</b:URL>
    <b:RefOrder>21</b:RefOrder>
  </b:Source>
  <b:Source>
    <b:Tag>MarcadorDePosición1</b:Tag>
    <b:SourceType>ElectronicSource</b:SourceType>
    <b:Guid>{CB6F4BD0-F40D-4C26-9426-B045D3AD3EBC}</b:Guid>
    <b:Author>
      <b:Author>
        <b:Corporate>OIM</b:Corporate>
      </b:Author>
    </b:Author>
    <b:Title>Tráfico ilícito de migrantes</b:Title>
    <b:CountryRegion>Oficina Regional  para Centroamérica y Norteamérica</b:CountryRegion>
    <b:URL>osanjose.iom.int/site/es/tráfico-ilícito-de-migrantes</b:URL>
    <b:Year>2016</b:Year>
    <b:RefOrder>5</b:RefOrder>
  </b:Source>
  <b:Source>
    <b:Tag>Por17</b:Tag>
    <b:SourceType>ArticleInAPeriodical</b:SourceType>
    <b:Guid>{C6327AE7-3710-4D37-B49F-DF60989BFACF}</b:Guid>
    <b:Author>
      <b:Author>
        <b:Corporate>Por EFE</b:Corporate>
      </b:Author>
      <b:Editor>
        <b:NameList>
          <b:Person>
            <b:Last>Libre</b:Last>
            <b:First>Prensa</b:First>
          </b:Person>
        </b:NameList>
      </b:Editor>
    </b:Author>
    <b:Title>Preocupación  en Guatemala por violaciones  a derechos humanos a migrantes.</b:Title>
    <b:Year>2017</b:Year>
    <b:PeriodicalTitle>Prensa Libre</b:PeriodicalTitle>
    <b:Month>octubre</b:Month>
    <b:Day>29</b:Day>
    <b:URL>https://www.prensalibre.com/guatemala/migrantes/preocupacion-en-guatemala-por-violaciones-a-derechos-humanos-de-migrantes/</b:URL>
    <b:RefOrder>3</b:RefOrder>
  </b:Source>
  <b:Source>
    <b:Tag>Org13</b:Tag>
    <b:SourceType>Book</b:SourceType>
    <b:Guid>{F5DF3A26-8D81-4003-A5AB-B1D137C702FD}</b:Guid>
    <b:Title>Perfil Migratorio de Guatemala 2012</b:Title>
    <b:City>Guatemala</b:City>
    <b:Year>2013</b:Year>
    <b:Author>
      <b:Author>
        <b:Corporate>Organización Internacional para las Migraciones -OIM-</b:Corporate>
      </b:Author>
    </b:Author>
    <b:Publisher>Organización Internacional para las Migraciones (OIM)</b:Publisher>
    <b:RefOrder>22</b:RefOrder>
  </b:Source>
  <b:Source>
    <b:Tag>ACN18</b:Tag>
    <b:SourceType>Book</b:SourceType>
    <b:Guid>{28544C50-C271-4F28-8C3A-1B2589074883}</b:Guid>
    <b:Author>
      <b:Author>
        <b:Corporate>ACNUR</b:Corporate>
      </b:Author>
    </b:Author>
    <b:Title>Sistema Nacional  de Protección  de Refugiados en Guatemala</b:Title>
    <b:Year>2018</b:Year>
    <b:City>Guatemala</b:City>
    <b:Publisher>ACNUR en Guatemala</b:Publisher>
    <b:RefOrder>4</b:RefOrder>
  </b:Source>
  <b:Source>
    <b:Tag>Pas7</b:Tag>
    <b:SourceType>InternetSite</b:SourceType>
    <b:Guid>{5174C385-7AEA-4BE9-9B29-4F6EC2D621B6}</b:Guid>
    <b:Author>
      <b:Author>
        <b:Corporate>Pastoral de Movilidad Humana</b:Corporate>
      </b:Author>
    </b:Author>
    <b:Title>http://movilidadhumana.com/</b:Title>
    <b:Year>2012</b:Year>
    <b:Month>noviembre</b:Month>
    <b:Day>7</b:Day>
    <b:InternetSiteTitle>http://movilidadhumana.com/</b:InternetSiteTitle>
    <b:URL>http://movilidadhumana.com/grupo-articulador-de-la-sociedad-civil-en-materia-migratoria-para-guatemala/</b:URL>
    <b:RefOrder>23</b:RefOrder>
  </b:Source>
  <b:Source>
    <b:Tag>20006</b:Tag>
    <b:SourceType>Book</b:SourceType>
    <b:Guid>{2A2B5D89-C79F-4174-8B1A-98189CC1F1CD}</b:Guid>
    <b:Author>
      <b:Author>
        <b:Corporate>2006 Organización Internacional para las Migraciones (OIM)</b:Corporate>
      </b:Author>
    </b:Author>
    <b:Title>Glosario sobre Migración</b:Title>
    <b:Year>2006</b:Year>
    <b:City>Ginebra, Suiza</b:City>
    <b:Publisher>Organización Internacional para las Migraciones (OIM)</b:Publisher>
    <b:RefOrder>24</b:RefOrder>
  </b:Source>
  <b:Source>
    <b:Tag>INE13</b:Tag>
    <b:SourceType>Book</b:SourceType>
    <b:Guid>{7E20EE27-BFEE-4B04-BF86-A9F0986F204E}</b:Guid>
    <b:Author>
      <b:Author>
        <b:Corporate>INE</b:Corporate>
      </b:Author>
    </b:Author>
    <b:Title>Censo 2002</b:Title>
    <b:Year>2013</b:Year>
    <b:City>Guatemala</b:City>
    <b:Publisher>Instituto Nacional de Estadistica</b:Publisher>
    <b:RefOrder>25</b:RefOrder>
  </b:Source>
  <b:Source>
    <b:Tag>htt14</b:Tag>
    <b:SourceType>InternetSite</b:SourceType>
    <b:Guid>{6A3327D0-3379-4A2F-8B57-10E3AFD47EDA}</b:Guid>
    <b:Author>
      <b:Author>
        <b:Corporate>https://www.fundeu.es/recomendacion/coyote-significado-en-noticias-sobre-emigracion/</b:Corporate>
      </b:Author>
    </b:Author>
    <b:Title>Significado de coyote</b:Title>
    <b:City>España</b:City>
    <b:Year>2014</b:Year>
    <b:Month>25</b:Month>
    <b:Day>07</b:Day>
    <b:InternetSiteTitle>https://www.fundeu.es</b:InternetSiteTitle>
    <b:RefOrder>26</b:RefOrder>
  </b:Source>
  <b:Source>
    <b:Tag>Sec20</b:Tag>
    <b:SourceType>ElectronicSource</b:SourceType>
    <b:Guid>{5BA9349E-E402-4D70-95AF-3FA0972CE798}</b:Guid>
    <b:Author>
      <b:Author>
        <b:Corporate>Secretaría de Planificación y Programación de la Presidencia </b:Corporate>
      </b:Author>
    </b:Author>
    <b:Title>Política General de Gobierno 2020-2024</b:Title>
    <b:City>Guatemala</b:City>
    <b:StateProvince>Ciudad</b:StateProvince>
    <b:CountryRegion>Guatemala</b:CountryRegion>
    <b:Year>2020</b:Year>
    <b:Month>Enero</b:Month>
    <b:Day>30</b:Day>
    <b:RefOrder>27</b:RefOrder>
  </b:Source>
  <b:Source>
    <b:Tag>Ins15</b:Tag>
    <b:SourceType>Book</b:SourceType>
    <b:Guid>{55836287-F27C-4D07-A796-E798E8387717}</b:Guid>
    <b:Author>
      <b:Author>
        <b:Corporate>Instituto Nacional de Estadistica</b:Corporate>
      </b:Author>
    </b:Author>
    <b:Title>Censo de población </b:Title>
    <b:Year>2018</b:Year>
    <b:City>Guatemala</b:City>
    <b:Publisher>Xelatex</b:Publisher>
    <b:RefOrder>28</b:RefOrder>
  </b:Source>
  <b:Source>
    <b:Tag>Sec18</b:Tag>
    <b:SourceType>InternetSite</b:SourceType>
    <b:Guid>{13D48F3B-319B-409F-9220-109E7C7A7D44}</b:Guid>
    <b:Author>
      <b:Author>
        <b:Corporate>Plataforma  para la Comunicación de Datos Estadisticos de Incidencia Criminal</b:Corporate>
      </b:Author>
    </b:Author>
    <b:Title>https:///pladeic.mingob.gt</b:Title>
    <b:Year>2022</b:Year>
    <b:URL>https:///pladeic.mingob.gt</b:URL>
    <b:Month>Enero</b:Month>
    <b:Day>15</b:Day>
    <b:RefOrder>29</b:RefOrder>
  </b:Source>
  <b:Source>
    <b:Tag>Con14</b:Tag>
    <b:SourceType>Book</b:SourceType>
    <b:Guid>{29FE4A88-D1D6-4BDA-85AF-C187E1334916}</b:Guid>
    <b:Author>
      <b:Author>
        <b:Corporate>Consejo Nacional de Desarrollo Urbano y Rural</b:Corporate>
      </b:Author>
    </b:Author>
    <b:Title>Plan Nacional  de Desarrollo Katun: Nuestra Guatemala 2032</b:Title>
    <b:Year>2014</b:Year>
    <b:City>Guatemala</b:City>
    <b:Publisher>Serviprensa, S.A.</b:Publisher>
    <b:RefOrder>1</b:RefOrder>
  </b:Source>
  <b:Source>
    <b:Tag>Aut23</b:Tag>
    <b:SourceType>Book</b:SourceType>
    <b:Guid>{880CF82D-A1EC-4BA1-8075-DB3B7C8D2D13}</b:Guid>
    <b:Author>
      <b:Author>
        <b:NameList>
          <b:Person>
            <b:Last>Nacional</b:Last>
            <b:First>Autoridad</b:First>
            <b:Middle>Migratoria</b:Middle>
          </b:Person>
        </b:NameList>
      </b:Author>
    </b:Author>
    <b:Title>Política Migratoria</b:Title>
    <b:Year>2023</b:Year>
    <b:City>Guatemala</b:City>
    <b:RefOrder>30</b:RefOrder>
  </b:Source>
  <b:Source>
    <b:Tag>SEG24</b:Tag>
    <b:SourceType>Book</b:SourceType>
    <b:Guid>{6D3C25D4-6994-45F3-97E2-49892AA51AFB}</b:Guid>
    <b:Author>
      <b:Author>
        <b:NameList>
          <b:Person>
            <b:Last>SEGEPLAN</b:Last>
          </b:Person>
        </b:NameList>
      </b:Author>
    </b:Author>
    <b:Title>Política General de Gobierno</b:Title>
    <b:Year>2024</b:Year>
    <b:City>Guatemala</b:City>
    <b:RefOrder>31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E007C5-8537-431B-8B2D-4A64A9EC8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135</Pages>
  <Words>36647</Words>
  <Characters>201563</Characters>
  <Application>Microsoft Office Word</Application>
  <DocSecurity>0</DocSecurity>
  <Lines>1679</Lines>
  <Paragraphs>475</Paragraphs>
  <ScaleCrop>false</ScaleCrop>
  <HeadingPairs>
    <vt:vector size="2" baseType="variant">
      <vt:variant>
        <vt:lpstr>Título</vt:lpstr>
      </vt:variant>
      <vt:variant>
        <vt:i4>1</vt:i4>
      </vt:variant>
    </vt:vector>
  </HeadingPairs>
  <TitlesOfParts>
    <vt:vector size="1" baseType="lpstr">
      <vt:lpstr>lan Estratégico Institucional 2020-2029 Instituto Guatemalteco de Migración -IGM-</vt:lpstr>
    </vt:vector>
  </TitlesOfParts>
  <Company>HP</Company>
  <LinksUpToDate>false</LinksUpToDate>
  <CharactersWithSpaces>237735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 Estratégico Institucional 2020-2029 Instituto Guatemalteco de Migración -IGM-</dc:title>
  <dc:subject>gUATEMALA, DICIEMBRE DE 2018</dc:subject>
  <dc:creator>Siomara Najera</dc:creator>
  <cp:keywords/>
  <dc:description/>
  <cp:lastModifiedBy>Miriam Cobrella Bracamonte Orantes de González</cp:lastModifiedBy>
  <cp:revision>15</cp:revision>
  <cp:lastPrinted>2024-07-10T18:42:00Z</cp:lastPrinted>
  <dcterms:created xsi:type="dcterms:W3CDTF">2024-08-14T14:01:00Z</dcterms:created>
  <dcterms:modified xsi:type="dcterms:W3CDTF">2024-12-18T18:42:00Z</dcterms:modified>
</cp:coreProperties>
</file>