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A6F71" w:rsidRPr="00A37CA2" w:rsidRDefault="00D138BD">
      <w:pPr>
        <w:jc w:val="center"/>
        <w:rPr>
          <w:rFonts w:ascii="Century Gothic" w:eastAsia="Lato" w:hAnsi="Century Gothic" w:cs="Lato"/>
          <w:b/>
        </w:rPr>
      </w:pPr>
      <w:bookmarkStart w:id="0" w:name="_Hlk189056326"/>
      <w:r w:rsidRPr="00A37CA2">
        <w:rPr>
          <w:rFonts w:ascii="Century Gothic" w:eastAsia="Lato" w:hAnsi="Century Gothic" w:cs="Lato"/>
          <w:b/>
        </w:rPr>
        <w:t>INFORME DE COOPERACIÓN TÉCNICA</w:t>
      </w:r>
      <w:r w:rsidRPr="00A37CA2">
        <w:rPr>
          <w:rFonts w:ascii="Century Gothic" w:eastAsia="Lato" w:hAnsi="Century Gothic" w:cs="Lato"/>
          <w:b/>
          <w:vertAlign w:val="superscript"/>
        </w:rPr>
        <w:footnoteReference w:id="1"/>
      </w:r>
      <w:r w:rsidRPr="00A37CA2">
        <w:rPr>
          <w:rFonts w:ascii="Century Gothic" w:eastAsia="Lato" w:hAnsi="Century Gothic" w:cs="Lato"/>
          <w:b/>
        </w:rPr>
        <w:t>:</w:t>
      </w:r>
    </w:p>
    <w:p w14:paraId="00000002" w14:textId="63AB7D4D" w:rsidR="002A6F71" w:rsidRPr="00A37CA2" w:rsidRDefault="009B1BC0">
      <w:pPr>
        <w:jc w:val="center"/>
        <w:rPr>
          <w:rFonts w:ascii="Century Gothic" w:eastAsia="Lato" w:hAnsi="Century Gothic" w:cs="Lato"/>
          <w:b/>
          <w:bCs/>
          <w:sz w:val="20"/>
          <w:szCs w:val="20"/>
        </w:rPr>
      </w:pPr>
      <w:r w:rsidRPr="00A37CA2">
        <w:rPr>
          <w:rFonts w:ascii="Century Gothic" w:eastAsia="Lato" w:hAnsi="Century Gothic" w:cs="Lato"/>
          <w:b/>
          <w:bCs/>
          <w:sz w:val="20"/>
          <w:szCs w:val="20"/>
        </w:rPr>
        <w:t>ASISTENCIA TÉCNICA, CAPACITACIÓN Y APOYO LOGÍSTICO PARA CUMPLIMIENTO DE PLAN OPERATIVO ANUAL 2024</w:t>
      </w:r>
    </w:p>
    <w:p w14:paraId="00000003" w14:textId="77777777" w:rsidR="002A6F71" w:rsidRPr="00A37CA2" w:rsidRDefault="002A6F71">
      <w:pPr>
        <w:jc w:val="center"/>
        <w:rPr>
          <w:rFonts w:ascii="Century Gothic" w:eastAsia="Lato" w:hAnsi="Century Gothic" w:cs="Lato"/>
          <w:sz w:val="20"/>
          <w:szCs w:val="20"/>
        </w:rPr>
      </w:pPr>
    </w:p>
    <w:p w14:paraId="00000004" w14:textId="7D059C37" w:rsidR="002A6F71" w:rsidRPr="00A37CA2" w:rsidRDefault="00D138BD">
      <w:pPr>
        <w:jc w:val="both"/>
        <w:rPr>
          <w:rFonts w:ascii="Century Gothic" w:eastAsia="Lato" w:hAnsi="Century Gothic" w:cs="Lato"/>
          <w:sz w:val="20"/>
          <w:szCs w:val="20"/>
        </w:rPr>
      </w:pPr>
      <w:r w:rsidRPr="00A37CA2">
        <w:rPr>
          <w:rFonts w:ascii="Century Gothic" w:eastAsia="Lato" w:hAnsi="Century Gothic" w:cs="Lato"/>
          <w:b/>
          <w:bCs/>
          <w:sz w:val="20"/>
          <w:szCs w:val="20"/>
        </w:rPr>
        <w:t>Área Administrativa a Cargo:</w:t>
      </w:r>
      <w:r w:rsidR="009B1BC0" w:rsidRPr="00A37CA2">
        <w:rPr>
          <w:rFonts w:ascii="Century Gothic" w:eastAsia="Lato" w:hAnsi="Century Gothic" w:cs="Lato"/>
          <w:sz w:val="20"/>
          <w:szCs w:val="20"/>
        </w:rPr>
        <w:t xml:space="preserve"> Subdirección de Recursos Humanos y Profesionalización de Personal</w:t>
      </w:r>
      <w:r w:rsidR="00A37CA2">
        <w:rPr>
          <w:rFonts w:ascii="Century Gothic" w:eastAsia="Lato" w:hAnsi="Century Gothic" w:cs="Lato"/>
          <w:sz w:val="20"/>
          <w:szCs w:val="20"/>
        </w:rPr>
        <w:t>.</w:t>
      </w:r>
    </w:p>
    <w:p w14:paraId="00000005" w14:textId="33396B63" w:rsidR="002A6F71" w:rsidRPr="00A37CA2" w:rsidRDefault="00D138BD">
      <w:pPr>
        <w:jc w:val="both"/>
        <w:rPr>
          <w:rFonts w:ascii="Century Gothic" w:eastAsia="Lato" w:hAnsi="Century Gothic" w:cs="Lato"/>
          <w:sz w:val="20"/>
          <w:szCs w:val="20"/>
        </w:rPr>
      </w:pPr>
      <w:r w:rsidRPr="00A37CA2">
        <w:rPr>
          <w:rFonts w:ascii="Century Gothic" w:eastAsia="Lato" w:hAnsi="Century Gothic" w:cs="Lato"/>
          <w:b/>
          <w:bCs/>
          <w:sz w:val="20"/>
          <w:szCs w:val="20"/>
        </w:rPr>
        <w:t>Responsable:</w:t>
      </w:r>
      <w:r w:rsidR="009B1BC0" w:rsidRPr="00A37CA2">
        <w:rPr>
          <w:rFonts w:ascii="Century Gothic" w:eastAsia="Lato" w:hAnsi="Century Gothic" w:cs="Lato"/>
          <w:sz w:val="20"/>
          <w:szCs w:val="20"/>
        </w:rPr>
        <w:t xml:space="preserve"> Licenciado Nicolás Martínez Ardón</w:t>
      </w:r>
      <w:r w:rsidR="00A37CA2">
        <w:rPr>
          <w:rFonts w:ascii="Century Gothic" w:eastAsia="Lato" w:hAnsi="Century Gothic" w:cs="Lato"/>
          <w:sz w:val="20"/>
          <w:szCs w:val="20"/>
        </w:rPr>
        <w:t xml:space="preserve"> / Licenciada María Valentina Flores Aguilar</w:t>
      </w:r>
    </w:p>
    <w:p w14:paraId="00000007" w14:textId="72F58E4D" w:rsidR="002A6F71" w:rsidRPr="00A37CA2" w:rsidRDefault="00D138BD">
      <w:pPr>
        <w:jc w:val="both"/>
        <w:rPr>
          <w:rFonts w:ascii="Century Gothic" w:eastAsia="Lato" w:hAnsi="Century Gothic" w:cs="Lato"/>
          <w:sz w:val="20"/>
          <w:szCs w:val="20"/>
        </w:rPr>
      </w:pPr>
      <w:r w:rsidRPr="00A37CA2">
        <w:rPr>
          <w:rFonts w:ascii="Century Gothic" w:eastAsia="Lato" w:hAnsi="Century Gothic" w:cs="Lato"/>
          <w:b/>
          <w:bCs/>
          <w:sz w:val="20"/>
          <w:szCs w:val="20"/>
        </w:rPr>
        <w:t>Fecha:</w:t>
      </w:r>
      <w:r w:rsidR="009B1BC0" w:rsidRPr="00A37CA2">
        <w:rPr>
          <w:rFonts w:ascii="Century Gothic" w:eastAsia="Lato" w:hAnsi="Century Gothic" w:cs="Lato"/>
          <w:sz w:val="20"/>
          <w:szCs w:val="20"/>
        </w:rPr>
        <w:t xml:space="preserve"> </w:t>
      </w:r>
      <w:proofErr w:type="gramStart"/>
      <w:r w:rsidR="00A37CA2">
        <w:rPr>
          <w:rFonts w:ascii="Century Gothic" w:eastAsia="Lato" w:hAnsi="Century Gothic" w:cs="Lato"/>
          <w:sz w:val="20"/>
          <w:szCs w:val="20"/>
        </w:rPr>
        <w:t>Noviembre</w:t>
      </w:r>
      <w:proofErr w:type="gramEnd"/>
      <w:r w:rsidR="00A37CA2">
        <w:rPr>
          <w:rFonts w:ascii="Century Gothic" w:eastAsia="Lato" w:hAnsi="Century Gothic" w:cs="Lato"/>
          <w:sz w:val="20"/>
          <w:szCs w:val="20"/>
        </w:rPr>
        <w:t xml:space="preserve"> </w:t>
      </w:r>
      <w:r w:rsidR="009B1BC0" w:rsidRPr="00A37CA2">
        <w:rPr>
          <w:rFonts w:ascii="Century Gothic" w:eastAsia="Lato" w:hAnsi="Century Gothic" w:cs="Lato"/>
          <w:sz w:val="20"/>
          <w:szCs w:val="20"/>
        </w:rPr>
        <w:t>2024</w:t>
      </w:r>
    </w:p>
    <w:p w14:paraId="00000008" w14:textId="77777777" w:rsidR="002A6F71" w:rsidRPr="00A37CA2" w:rsidRDefault="00D138BD">
      <w:pPr>
        <w:numPr>
          <w:ilvl w:val="0"/>
          <w:numId w:val="1"/>
        </w:numPr>
        <w:jc w:val="both"/>
        <w:rPr>
          <w:rFonts w:ascii="Century Gothic" w:eastAsia="Lato" w:hAnsi="Century Gothic" w:cs="Lato"/>
          <w:sz w:val="20"/>
          <w:szCs w:val="20"/>
        </w:rPr>
      </w:pPr>
      <w:r w:rsidRPr="00A37CA2">
        <w:rPr>
          <w:rFonts w:ascii="Century Gothic" w:eastAsia="Lato" w:hAnsi="Century Gothic" w:cs="Lato"/>
          <w:sz w:val="20"/>
          <w:szCs w:val="20"/>
        </w:rPr>
        <w:t xml:space="preserve"> </w:t>
      </w:r>
      <w:r w:rsidRPr="00A37CA2">
        <w:rPr>
          <w:rFonts w:ascii="Century Gothic" w:eastAsia="Lato" w:hAnsi="Century Gothic" w:cs="Lato"/>
          <w:b/>
          <w:sz w:val="20"/>
          <w:szCs w:val="20"/>
        </w:rPr>
        <w:t>INTRODUCCIÓN</w:t>
      </w:r>
    </w:p>
    <w:p w14:paraId="00000009" w14:textId="35BCF655" w:rsidR="002A6F71" w:rsidRPr="00A37CA2" w:rsidRDefault="00671F8B">
      <w:pPr>
        <w:ind w:left="720"/>
        <w:jc w:val="both"/>
        <w:rPr>
          <w:rFonts w:ascii="Century Gothic" w:eastAsia="Lato" w:hAnsi="Century Gothic" w:cs="Lato"/>
          <w:sz w:val="20"/>
          <w:szCs w:val="20"/>
        </w:rPr>
      </w:pPr>
      <w:r w:rsidRPr="00A37CA2">
        <w:rPr>
          <w:rFonts w:ascii="Century Gothic" w:eastAsia="Lato" w:hAnsi="Century Gothic" w:cs="Lato"/>
          <w:sz w:val="20"/>
          <w:szCs w:val="20"/>
        </w:rPr>
        <w:t xml:space="preserve">Durante </w:t>
      </w:r>
      <w:r w:rsidR="00A37CA2">
        <w:rPr>
          <w:rFonts w:ascii="Century Gothic" w:eastAsia="Lato" w:hAnsi="Century Gothic" w:cs="Lato"/>
          <w:sz w:val="20"/>
          <w:szCs w:val="20"/>
        </w:rPr>
        <w:t xml:space="preserve">los meses de noviembre y diciembre </w:t>
      </w:r>
      <w:r w:rsidRPr="00A37CA2">
        <w:rPr>
          <w:rFonts w:ascii="Century Gothic" w:eastAsia="Lato" w:hAnsi="Century Gothic" w:cs="Lato"/>
          <w:sz w:val="20"/>
          <w:szCs w:val="20"/>
        </w:rPr>
        <w:t>del 2024, el Departamento de Profesionalización y Desarrollo de la Subdirección de Recursos Humanos y Profesionalización de Personal realizó gestiones para celebrar una serie de capacitaciones con temática de Derechos Humanos que, en conjunto, conformarían una iniciativa educativa para integrantes de todas las dependencias del Instituto. Estas capacitaciones fueron divididas a lo largo de seis semanas. A lo largo de la primera y última semana</w:t>
      </w:r>
      <w:r w:rsidR="00240C72" w:rsidRPr="00A37CA2">
        <w:rPr>
          <w:rFonts w:ascii="Century Gothic" w:eastAsia="Lato" w:hAnsi="Century Gothic" w:cs="Lato"/>
          <w:sz w:val="20"/>
          <w:szCs w:val="20"/>
        </w:rPr>
        <w:t xml:space="preserve"> (del 4 al 8 de noviembre y del 9 al 13 de diciembre), se recibió apoyo logístico y material por parte de la Agencia de Estados Unidos para el Desarrollo Internacional -USAID-. </w:t>
      </w:r>
      <w:r w:rsidR="00307C6B" w:rsidRPr="00A37CA2">
        <w:rPr>
          <w:rFonts w:ascii="Century Gothic" w:eastAsia="Lato" w:hAnsi="Century Gothic" w:cs="Lato"/>
          <w:sz w:val="20"/>
          <w:szCs w:val="20"/>
        </w:rPr>
        <w:t xml:space="preserve">El presente documento busca documentar todos los aportes realizados por </w:t>
      </w:r>
      <w:r w:rsidR="00240C72" w:rsidRPr="00A37CA2">
        <w:rPr>
          <w:rFonts w:ascii="Century Gothic" w:eastAsia="Lato" w:hAnsi="Century Gothic" w:cs="Lato"/>
          <w:sz w:val="20"/>
          <w:szCs w:val="20"/>
        </w:rPr>
        <w:t>USAID durante dicho periodo.</w:t>
      </w:r>
      <w:r w:rsidR="008107B6" w:rsidRPr="00A37CA2">
        <w:rPr>
          <w:rFonts w:ascii="Century Gothic" w:eastAsia="Lato" w:hAnsi="Century Gothic" w:cs="Lato"/>
          <w:sz w:val="20"/>
          <w:szCs w:val="20"/>
        </w:rPr>
        <w:t xml:space="preserve"> </w:t>
      </w:r>
    </w:p>
    <w:p w14:paraId="0000000A" w14:textId="77777777" w:rsidR="002A6F71" w:rsidRPr="00A37CA2" w:rsidRDefault="002A6F71">
      <w:pPr>
        <w:ind w:left="720"/>
        <w:jc w:val="both"/>
        <w:rPr>
          <w:rFonts w:ascii="Century Gothic" w:eastAsia="Lato" w:hAnsi="Century Gothic" w:cs="Lato"/>
          <w:sz w:val="20"/>
          <w:szCs w:val="20"/>
        </w:rPr>
      </w:pPr>
    </w:p>
    <w:p w14:paraId="0000000B" w14:textId="77777777" w:rsidR="002A6F71" w:rsidRPr="00A37CA2" w:rsidRDefault="00D138BD">
      <w:pPr>
        <w:numPr>
          <w:ilvl w:val="0"/>
          <w:numId w:val="1"/>
        </w:numPr>
        <w:jc w:val="both"/>
        <w:rPr>
          <w:rFonts w:ascii="Century Gothic" w:eastAsia="Lato" w:hAnsi="Century Gothic" w:cs="Lato"/>
          <w:sz w:val="20"/>
          <w:szCs w:val="20"/>
        </w:rPr>
      </w:pPr>
      <w:r w:rsidRPr="00A37CA2">
        <w:rPr>
          <w:rFonts w:ascii="Century Gothic" w:eastAsia="Lato" w:hAnsi="Century Gothic" w:cs="Lato"/>
          <w:sz w:val="20"/>
          <w:szCs w:val="20"/>
        </w:rPr>
        <w:t xml:space="preserve"> </w:t>
      </w:r>
      <w:r w:rsidRPr="00A37CA2">
        <w:rPr>
          <w:rFonts w:ascii="Century Gothic" w:eastAsia="Lato" w:hAnsi="Century Gothic" w:cs="Lato"/>
          <w:b/>
          <w:sz w:val="20"/>
          <w:szCs w:val="20"/>
        </w:rPr>
        <w:t>JUSTIFICACIÓN</w:t>
      </w:r>
    </w:p>
    <w:p w14:paraId="4AEB486A" w14:textId="77777777" w:rsidR="00307C6B" w:rsidRPr="00A37CA2" w:rsidRDefault="008D2C1B">
      <w:pPr>
        <w:ind w:left="720"/>
        <w:jc w:val="both"/>
        <w:rPr>
          <w:rFonts w:ascii="Century Gothic" w:eastAsia="Lato" w:hAnsi="Century Gothic" w:cs="Lato"/>
          <w:sz w:val="20"/>
          <w:szCs w:val="20"/>
        </w:rPr>
      </w:pPr>
      <w:r w:rsidRPr="00A37CA2">
        <w:rPr>
          <w:rFonts w:ascii="Century Gothic" w:eastAsia="Lato" w:hAnsi="Century Gothic" w:cs="Lato"/>
          <w:sz w:val="20"/>
          <w:szCs w:val="20"/>
        </w:rPr>
        <w:t xml:space="preserve">El Plan Operativo Anual es la herramienta por medio de la cual se establecen las principales tareas a completar para el Instituto Guatemalteco de Migración. Su Eje 2 lidia con la Atención y Protección de Derechos Fundamentales de los migrantes; y uno de sus objetivos estratégicos es “garantizar el derecho a migrar y los derechos humanos de los migrantes regulares e irregulares”. </w:t>
      </w:r>
    </w:p>
    <w:p w14:paraId="7616D914" w14:textId="6A5EF7FE" w:rsidR="00307C6B" w:rsidRPr="00A37CA2" w:rsidRDefault="008D2C1B">
      <w:pPr>
        <w:ind w:left="720"/>
        <w:jc w:val="both"/>
        <w:rPr>
          <w:rFonts w:ascii="Century Gothic" w:eastAsia="Lato" w:hAnsi="Century Gothic" w:cs="Lato"/>
          <w:sz w:val="20"/>
          <w:szCs w:val="20"/>
        </w:rPr>
      </w:pPr>
      <w:r w:rsidRPr="00A37CA2">
        <w:rPr>
          <w:rFonts w:ascii="Century Gothic" w:eastAsia="Lato" w:hAnsi="Century Gothic" w:cs="Lato"/>
          <w:sz w:val="20"/>
          <w:szCs w:val="20"/>
        </w:rPr>
        <w:t>Uno de los resultados institucionales asignados a este objetivo es que “Para el año 2030 se ha incrementado la protección de derechos a personas migrantes a 1,347,953 personas acumulado (de 64,660 en el año 2021 a 1,347,953 personas en el año 2030)</w:t>
      </w:r>
      <w:r w:rsidR="00307C6B" w:rsidRPr="00A37CA2">
        <w:rPr>
          <w:rFonts w:ascii="Century Gothic" w:eastAsia="Lato" w:hAnsi="Century Gothic" w:cs="Lato"/>
          <w:sz w:val="20"/>
          <w:szCs w:val="20"/>
        </w:rPr>
        <w:t>”</w:t>
      </w:r>
      <w:r w:rsidRPr="00A37CA2">
        <w:rPr>
          <w:rFonts w:ascii="Century Gothic" w:eastAsia="Lato" w:hAnsi="Century Gothic" w:cs="Lato"/>
          <w:sz w:val="20"/>
          <w:szCs w:val="20"/>
        </w:rPr>
        <w:t>. La acción</w:t>
      </w:r>
      <w:r w:rsidR="00307C6B" w:rsidRPr="00A37CA2">
        <w:rPr>
          <w:rFonts w:ascii="Century Gothic" w:eastAsia="Lato" w:hAnsi="Century Gothic" w:cs="Lato"/>
          <w:sz w:val="20"/>
          <w:szCs w:val="20"/>
        </w:rPr>
        <w:t xml:space="preserve"> diseñada para este propósito se estableció como “Especializar con doctrina de derechos humanos a todo el personal del Instituto Guatemalteco de Migración”, con una meta anual de “Especializar al 100% del personal en doctrina de Derechos Humanos (120 personas)”.</w:t>
      </w:r>
    </w:p>
    <w:p w14:paraId="0000000D" w14:textId="0CC0A132" w:rsidR="002A6F71" w:rsidRDefault="00A77635" w:rsidP="005E74F8">
      <w:pPr>
        <w:ind w:left="720"/>
        <w:jc w:val="both"/>
        <w:rPr>
          <w:rFonts w:ascii="Century Gothic" w:eastAsia="Lato" w:hAnsi="Century Gothic" w:cs="Lato"/>
          <w:sz w:val="20"/>
          <w:szCs w:val="20"/>
        </w:rPr>
      </w:pPr>
      <w:r w:rsidRPr="00A37CA2">
        <w:rPr>
          <w:rFonts w:ascii="Century Gothic" w:eastAsia="Lato" w:hAnsi="Century Gothic" w:cs="Lato"/>
          <w:sz w:val="20"/>
          <w:szCs w:val="20"/>
        </w:rPr>
        <w:t xml:space="preserve">El día 18 de octubre del 2024 se realizó una reunión con todas las instituciones participantes en la cual se estableció el contenido de las capacitaciones. En consideración al Proyecto de Probidad y Transparencia que USAID </w:t>
      </w:r>
      <w:r w:rsidR="005E74F8" w:rsidRPr="00A37CA2">
        <w:rPr>
          <w:rFonts w:ascii="Century Gothic" w:eastAsia="Lato" w:hAnsi="Century Gothic" w:cs="Lato"/>
          <w:sz w:val="20"/>
          <w:szCs w:val="20"/>
        </w:rPr>
        <w:t xml:space="preserve">se encuentra llevando a cabo junto con el Instituto Guatemalteco de Migración, USAID ofreció </w:t>
      </w:r>
      <w:r w:rsidR="005E74F8" w:rsidRPr="00A37CA2">
        <w:rPr>
          <w:rFonts w:ascii="Century Gothic" w:eastAsia="Lato" w:hAnsi="Century Gothic" w:cs="Lato"/>
          <w:sz w:val="20"/>
          <w:szCs w:val="20"/>
        </w:rPr>
        <w:lastRenderedPageBreak/>
        <w:t>asistencia logística y material en cuanto al espacio a utilizar durante la primera y última semana, y la alimentación correspondiente. La última semana de capacitación fue impartida por USAID.</w:t>
      </w:r>
    </w:p>
    <w:p w14:paraId="54F4C006" w14:textId="77777777" w:rsidR="00A37CA2" w:rsidRPr="00A37CA2" w:rsidRDefault="00A37CA2" w:rsidP="00A37CA2">
      <w:pPr>
        <w:jc w:val="both"/>
        <w:rPr>
          <w:rFonts w:ascii="Century Gothic" w:eastAsia="Lato" w:hAnsi="Century Gothic" w:cs="Lato"/>
          <w:sz w:val="20"/>
          <w:szCs w:val="20"/>
        </w:rPr>
      </w:pPr>
    </w:p>
    <w:p w14:paraId="0000000E" w14:textId="77777777" w:rsidR="002A6F71" w:rsidRPr="00A37CA2" w:rsidRDefault="00D138BD">
      <w:pPr>
        <w:numPr>
          <w:ilvl w:val="0"/>
          <w:numId w:val="1"/>
        </w:numPr>
        <w:jc w:val="both"/>
        <w:rPr>
          <w:rFonts w:ascii="Century Gothic" w:eastAsia="Lato" w:hAnsi="Century Gothic" w:cs="Lato"/>
          <w:b/>
          <w:sz w:val="20"/>
          <w:szCs w:val="20"/>
        </w:rPr>
      </w:pPr>
      <w:r w:rsidRPr="00A37CA2">
        <w:rPr>
          <w:rFonts w:ascii="Century Gothic" w:eastAsia="Lato" w:hAnsi="Century Gothic" w:cs="Lato"/>
          <w:b/>
          <w:sz w:val="20"/>
          <w:szCs w:val="20"/>
        </w:rPr>
        <w:t>OBJETIVOS</w:t>
      </w:r>
    </w:p>
    <w:p w14:paraId="0000000F" w14:textId="77777777" w:rsidR="002A6F71" w:rsidRPr="00A37CA2" w:rsidRDefault="002A6F71">
      <w:pPr>
        <w:ind w:left="720"/>
        <w:jc w:val="both"/>
        <w:rPr>
          <w:rFonts w:ascii="Century Gothic" w:eastAsia="Lato" w:hAnsi="Century Gothic" w:cs="Lato"/>
          <w:b/>
          <w:sz w:val="20"/>
          <w:szCs w:val="20"/>
        </w:rPr>
      </w:pPr>
    </w:p>
    <w:p w14:paraId="00000010" w14:textId="77777777" w:rsidR="002A6F71" w:rsidRPr="00A37CA2" w:rsidRDefault="00D138BD">
      <w:pPr>
        <w:numPr>
          <w:ilvl w:val="1"/>
          <w:numId w:val="1"/>
        </w:numPr>
        <w:jc w:val="both"/>
        <w:rPr>
          <w:rFonts w:ascii="Century Gothic" w:eastAsia="Lato" w:hAnsi="Century Gothic" w:cs="Lato"/>
          <w:sz w:val="20"/>
          <w:szCs w:val="20"/>
        </w:rPr>
      </w:pPr>
      <w:r w:rsidRPr="00A37CA2">
        <w:rPr>
          <w:rFonts w:ascii="Century Gothic" w:eastAsia="Lato" w:hAnsi="Century Gothic" w:cs="Lato"/>
          <w:b/>
          <w:sz w:val="20"/>
          <w:szCs w:val="20"/>
        </w:rPr>
        <w:t>OBJETIVO GENERAL</w:t>
      </w:r>
    </w:p>
    <w:p w14:paraId="00000011" w14:textId="4787AFBF" w:rsidR="002A6F71" w:rsidRPr="00A37CA2" w:rsidRDefault="005E74F8">
      <w:pPr>
        <w:ind w:left="1440"/>
        <w:jc w:val="both"/>
        <w:rPr>
          <w:rFonts w:ascii="Century Gothic" w:eastAsia="Lato" w:hAnsi="Century Gothic" w:cs="Lato"/>
          <w:sz w:val="20"/>
          <w:szCs w:val="20"/>
        </w:rPr>
      </w:pPr>
      <w:r w:rsidRPr="00A37CA2">
        <w:rPr>
          <w:rFonts w:ascii="Century Gothic" w:eastAsia="Lato" w:hAnsi="Century Gothic" w:cs="Lato"/>
          <w:sz w:val="20"/>
          <w:szCs w:val="20"/>
        </w:rPr>
        <w:t xml:space="preserve">Apoyar a la realización del proyecto educativo denominado “Introducción a la doctrina de Derechos Humanos” a través del Departamento de Profesionalización y Desarrollo de la Subdirección de Recursos Humanos y Profesionalización de Personal. </w:t>
      </w:r>
    </w:p>
    <w:p w14:paraId="00000012" w14:textId="77777777" w:rsidR="002A6F71" w:rsidRPr="00A37CA2" w:rsidRDefault="00D138BD">
      <w:pPr>
        <w:numPr>
          <w:ilvl w:val="1"/>
          <w:numId w:val="1"/>
        </w:numPr>
        <w:jc w:val="both"/>
        <w:rPr>
          <w:rFonts w:ascii="Century Gothic" w:eastAsia="Lato" w:hAnsi="Century Gothic" w:cs="Lato"/>
          <w:sz w:val="20"/>
          <w:szCs w:val="20"/>
        </w:rPr>
      </w:pPr>
      <w:r w:rsidRPr="00A37CA2">
        <w:rPr>
          <w:rFonts w:ascii="Century Gothic" w:eastAsia="Lato" w:hAnsi="Century Gothic" w:cs="Lato"/>
          <w:b/>
          <w:sz w:val="20"/>
          <w:szCs w:val="20"/>
        </w:rPr>
        <w:t>OBJETIVOS ESPECÍFICOS </w:t>
      </w:r>
    </w:p>
    <w:p w14:paraId="00000013" w14:textId="0C678DC3" w:rsidR="002A6F71" w:rsidRPr="00A37CA2" w:rsidRDefault="005E74F8">
      <w:pPr>
        <w:ind w:left="1440"/>
        <w:jc w:val="both"/>
        <w:rPr>
          <w:rFonts w:ascii="Century Gothic" w:eastAsia="Lato" w:hAnsi="Century Gothic" w:cs="Lato"/>
          <w:sz w:val="20"/>
          <w:szCs w:val="20"/>
        </w:rPr>
      </w:pPr>
      <w:r w:rsidRPr="00A37CA2">
        <w:rPr>
          <w:rFonts w:ascii="Century Gothic" w:eastAsia="Lato" w:hAnsi="Century Gothic" w:cs="Lato"/>
          <w:sz w:val="20"/>
          <w:szCs w:val="20"/>
        </w:rPr>
        <w:t xml:space="preserve">Brindar apoyo logístico y material para la realización de </w:t>
      </w:r>
      <w:r w:rsidR="00624DD5" w:rsidRPr="00A37CA2">
        <w:rPr>
          <w:rFonts w:ascii="Century Gothic" w:eastAsia="Lato" w:hAnsi="Century Gothic" w:cs="Lato"/>
          <w:sz w:val="20"/>
          <w:szCs w:val="20"/>
        </w:rPr>
        <w:t>capacitaciones como parte del proyecto “Probidad y Transparencia” de USAID.</w:t>
      </w:r>
    </w:p>
    <w:p w14:paraId="66EEC405" w14:textId="738DF3E1" w:rsidR="00624DD5" w:rsidRPr="00A37CA2" w:rsidRDefault="00624DD5">
      <w:pPr>
        <w:ind w:left="1440"/>
        <w:jc w:val="both"/>
        <w:rPr>
          <w:rFonts w:ascii="Century Gothic" w:eastAsia="Lato" w:hAnsi="Century Gothic" w:cs="Lato"/>
          <w:sz w:val="20"/>
          <w:szCs w:val="20"/>
        </w:rPr>
      </w:pPr>
      <w:r w:rsidRPr="00A37CA2">
        <w:rPr>
          <w:rFonts w:ascii="Century Gothic" w:eastAsia="Lato" w:hAnsi="Century Gothic" w:cs="Lato"/>
          <w:sz w:val="20"/>
          <w:szCs w:val="20"/>
        </w:rPr>
        <w:t>Contribuir al proceso educativo “Introducción a la doctrina de Derechos Humanos” por medio de brindar espacio, alimentación y material de apoyo.</w:t>
      </w:r>
    </w:p>
    <w:p w14:paraId="00000014" w14:textId="77777777" w:rsidR="002A6F71" w:rsidRPr="00A37CA2" w:rsidRDefault="002A6F71">
      <w:pPr>
        <w:ind w:left="1440"/>
        <w:jc w:val="both"/>
        <w:rPr>
          <w:rFonts w:ascii="Century Gothic" w:eastAsia="Lato" w:hAnsi="Century Gothic" w:cs="Lato"/>
          <w:sz w:val="20"/>
          <w:szCs w:val="20"/>
        </w:rPr>
      </w:pPr>
    </w:p>
    <w:p w14:paraId="00000015" w14:textId="77777777" w:rsidR="002A6F71" w:rsidRPr="00A37CA2" w:rsidRDefault="00D138BD">
      <w:pPr>
        <w:numPr>
          <w:ilvl w:val="0"/>
          <w:numId w:val="1"/>
        </w:numPr>
        <w:jc w:val="both"/>
        <w:rPr>
          <w:rFonts w:ascii="Century Gothic" w:eastAsia="Lato" w:hAnsi="Century Gothic" w:cs="Lato"/>
          <w:b/>
          <w:sz w:val="20"/>
          <w:szCs w:val="20"/>
        </w:rPr>
      </w:pPr>
      <w:r w:rsidRPr="00A37CA2">
        <w:rPr>
          <w:rFonts w:ascii="Century Gothic" w:eastAsia="Lato" w:hAnsi="Century Gothic" w:cs="Lato"/>
          <w:b/>
          <w:sz w:val="20"/>
          <w:szCs w:val="20"/>
        </w:rPr>
        <w:t xml:space="preserve"> LOCALIZACIÓN GEOGRÁFICA Y ÁREA DE INFLUENCIA</w:t>
      </w:r>
    </w:p>
    <w:p w14:paraId="00000016" w14:textId="5226B40C" w:rsidR="002A6F71" w:rsidRPr="00A37CA2" w:rsidRDefault="001B18BF">
      <w:pPr>
        <w:ind w:left="720"/>
        <w:jc w:val="both"/>
        <w:rPr>
          <w:rFonts w:ascii="Century Gothic" w:hAnsi="Century Gothic"/>
          <w:sz w:val="20"/>
          <w:szCs w:val="20"/>
        </w:rPr>
      </w:pPr>
      <w:r w:rsidRPr="00A37CA2">
        <w:rPr>
          <w:rFonts w:ascii="Century Gothic" w:hAnsi="Century Gothic"/>
          <w:sz w:val="20"/>
          <w:szCs w:val="20"/>
        </w:rPr>
        <w:t xml:space="preserve">Hotel Casa Ariana, </w:t>
      </w:r>
      <w:r w:rsidR="00624DD5" w:rsidRPr="00A37CA2">
        <w:rPr>
          <w:rFonts w:ascii="Century Gothic" w:hAnsi="Century Gothic"/>
          <w:sz w:val="20"/>
          <w:szCs w:val="20"/>
        </w:rPr>
        <w:t>Avenida Reforma y 11 Calle Zona 9 Guatemala, 01009</w:t>
      </w:r>
      <w:r w:rsidRPr="00A37CA2">
        <w:rPr>
          <w:rFonts w:ascii="Century Gothic" w:hAnsi="Century Gothic"/>
          <w:sz w:val="20"/>
          <w:szCs w:val="20"/>
        </w:rPr>
        <w:t>,</w:t>
      </w:r>
      <w:r w:rsidR="00624DD5" w:rsidRPr="00A37CA2">
        <w:rPr>
          <w:rFonts w:ascii="Century Gothic" w:hAnsi="Century Gothic"/>
          <w:sz w:val="20"/>
          <w:szCs w:val="20"/>
        </w:rPr>
        <w:t xml:space="preserve"> Ciudad de Guatemala, Guatemala.</w:t>
      </w:r>
    </w:p>
    <w:p w14:paraId="5B601857" w14:textId="44ACFCC5" w:rsidR="001B18BF" w:rsidRPr="00A37CA2" w:rsidRDefault="001B18BF">
      <w:pPr>
        <w:ind w:left="720"/>
        <w:jc w:val="both"/>
        <w:rPr>
          <w:rFonts w:ascii="Century Gothic" w:eastAsia="Lato" w:hAnsi="Century Gothic" w:cs="Lato"/>
          <w:sz w:val="20"/>
          <w:szCs w:val="20"/>
        </w:rPr>
      </w:pPr>
      <w:r w:rsidRPr="00A37CA2">
        <w:rPr>
          <w:rFonts w:ascii="Century Gothic" w:hAnsi="Century Gothic"/>
          <w:sz w:val="20"/>
          <w:szCs w:val="20"/>
        </w:rPr>
        <w:t xml:space="preserve">Instituto Guatemalteco de Migración, Ruta 4, vía 3, Ciudad de Guatemala. </w:t>
      </w:r>
    </w:p>
    <w:p w14:paraId="00000017" w14:textId="77777777" w:rsidR="002A6F71" w:rsidRPr="00A37CA2" w:rsidRDefault="002A6F71">
      <w:pPr>
        <w:jc w:val="both"/>
        <w:rPr>
          <w:rFonts w:ascii="Century Gothic" w:eastAsia="Lato" w:hAnsi="Century Gothic" w:cs="Lato"/>
          <w:sz w:val="20"/>
          <w:szCs w:val="20"/>
        </w:rPr>
      </w:pPr>
    </w:p>
    <w:p w14:paraId="00000018" w14:textId="77777777" w:rsidR="002A6F71" w:rsidRPr="00A37CA2" w:rsidRDefault="00D138BD">
      <w:pPr>
        <w:numPr>
          <w:ilvl w:val="0"/>
          <w:numId w:val="1"/>
        </w:numPr>
        <w:jc w:val="both"/>
        <w:rPr>
          <w:rFonts w:ascii="Century Gothic" w:eastAsia="Lato" w:hAnsi="Century Gothic" w:cs="Lato"/>
          <w:b/>
          <w:sz w:val="20"/>
          <w:szCs w:val="20"/>
        </w:rPr>
      </w:pPr>
      <w:r w:rsidRPr="00A37CA2">
        <w:rPr>
          <w:rFonts w:ascii="Century Gothic" w:eastAsia="Lato" w:hAnsi="Century Gothic" w:cs="Lato"/>
          <w:b/>
          <w:sz w:val="20"/>
          <w:szCs w:val="20"/>
        </w:rPr>
        <w:t xml:space="preserve"> BENEFICIARIOS DIRECTOS E INDIRECTOS</w:t>
      </w:r>
    </w:p>
    <w:p w14:paraId="4FB258C9" w14:textId="5221226D" w:rsidR="00624DD5" w:rsidRPr="00A37CA2" w:rsidRDefault="00624DD5">
      <w:pPr>
        <w:ind w:left="720"/>
        <w:jc w:val="both"/>
        <w:rPr>
          <w:rFonts w:ascii="Century Gothic" w:eastAsia="Lato" w:hAnsi="Century Gothic" w:cs="Lato"/>
          <w:sz w:val="20"/>
          <w:szCs w:val="20"/>
        </w:rPr>
      </w:pPr>
      <w:r w:rsidRPr="00A37CA2">
        <w:rPr>
          <w:rFonts w:ascii="Century Gothic" w:eastAsia="Lato" w:hAnsi="Century Gothic" w:cs="Lato"/>
          <w:sz w:val="20"/>
          <w:szCs w:val="20"/>
        </w:rPr>
        <w:t xml:space="preserve">Beneficiarios Directos: trabajadores y contratistas del Instituto Guatemalteco de Migración. </w:t>
      </w:r>
    </w:p>
    <w:p w14:paraId="0000001C" w14:textId="760AC22C" w:rsidR="002A6F71" w:rsidRPr="00A37CA2" w:rsidRDefault="00624DD5" w:rsidP="0020547B">
      <w:pPr>
        <w:ind w:left="720"/>
        <w:jc w:val="both"/>
        <w:rPr>
          <w:rFonts w:ascii="Century Gothic" w:eastAsia="Lato" w:hAnsi="Century Gothic" w:cs="Lato"/>
          <w:sz w:val="20"/>
          <w:szCs w:val="20"/>
        </w:rPr>
      </w:pPr>
      <w:r w:rsidRPr="00A37CA2">
        <w:rPr>
          <w:rFonts w:ascii="Century Gothic" w:eastAsia="Lato" w:hAnsi="Century Gothic" w:cs="Lato"/>
          <w:sz w:val="20"/>
          <w:szCs w:val="20"/>
        </w:rPr>
        <w:t xml:space="preserve">Beneficiarios Indirectos: </w:t>
      </w:r>
      <w:r w:rsidR="0020547B" w:rsidRPr="00A37CA2">
        <w:rPr>
          <w:rFonts w:ascii="Century Gothic" w:eastAsia="Lato" w:hAnsi="Century Gothic" w:cs="Lato"/>
          <w:sz w:val="20"/>
          <w:szCs w:val="20"/>
        </w:rPr>
        <w:t>Población migrante en Guatemala</w:t>
      </w:r>
    </w:p>
    <w:p w14:paraId="0000001D" w14:textId="77777777" w:rsidR="002A6F71" w:rsidRPr="00A37CA2" w:rsidRDefault="002A6F71">
      <w:pPr>
        <w:jc w:val="both"/>
        <w:rPr>
          <w:rFonts w:ascii="Century Gothic" w:eastAsia="Lato" w:hAnsi="Century Gothic" w:cs="Lato"/>
          <w:sz w:val="20"/>
          <w:szCs w:val="20"/>
        </w:rPr>
      </w:pPr>
    </w:p>
    <w:p w14:paraId="2B236652" w14:textId="73960825" w:rsidR="0020547B" w:rsidRPr="00A37CA2" w:rsidRDefault="00D138BD" w:rsidP="0020547B">
      <w:pPr>
        <w:numPr>
          <w:ilvl w:val="0"/>
          <w:numId w:val="1"/>
        </w:numPr>
        <w:jc w:val="both"/>
        <w:rPr>
          <w:rFonts w:ascii="Century Gothic" w:eastAsia="Lato" w:hAnsi="Century Gothic" w:cs="Lato"/>
          <w:sz w:val="20"/>
          <w:szCs w:val="20"/>
        </w:rPr>
      </w:pPr>
      <w:r w:rsidRPr="00A37CA2">
        <w:rPr>
          <w:rFonts w:ascii="Century Gothic" w:eastAsia="Lato" w:hAnsi="Century Gothic" w:cs="Lato"/>
          <w:b/>
          <w:sz w:val="20"/>
          <w:szCs w:val="20"/>
        </w:rPr>
        <w:t xml:space="preserve"> ACTIVIDADES DESARROLLADAS</w:t>
      </w:r>
    </w:p>
    <w:p w14:paraId="5DC36B53" w14:textId="2E095047" w:rsidR="0020547B" w:rsidRPr="00A37CA2" w:rsidRDefault="0020547B" w:rsidP="0020547B">
      <w:pPr>
        <w:ind w:left="720"/>
        <w:jc w:val="both"/>
        <w:rPr>
          <w:rFonts w:ascii="Century Gothic" w:eastAsia="Lato" w:hAnsi="Century Gothic" w:cs="Lato"/>
          <w:sz w:val="20"/>
          <w:szCs w:val="20"/>
        </w:rPr>
      </w:pPr>
      <w:r w:rsidRPr="00A37CA2">
        <w:rPr>
          <w:rFonts w:ascii="Century Gothic" w:eastAsia="Lato" w:hAnsi="Century Gothic" w:cs="Lato"/>
          <w:b/>
          <w:bCs/>
          <w:sz w:val="20"/>
          <w:szCs w:val="20"/>
        </w:rPr>
        <w:t>6.1</w:t>
      </w:r>
      <w:r w:rsidRPr="00A37CA2">
        <w:rPr>
          <w:rFonts w:ascii="Century Gothic" w:eastAsia="Lato" w:hAnsi="Century Gothic" w:cs="Lato"/>
          <w:sz w:val="20"/>
          <w:szCs w:val="20"/>
        </w:rPr>
        <w:t xml:space="preserve"> Apoyo logístico para la realización de la primera y última semana de capacitaciones del proyecto educativo “Introducción a la doctrina de Derechos Humanos”</w:t>
      </w:r>
    </w:p>
    <w:p w14:paraId="1EFE1D95" w14:textId="392F0218" w:rsidR="0020547B" w:rsidRPr="00A37CA2" w:rsidRDefault="0020547B" w:rsidP="0020547B">
      <w:pPr>
        <w:ind w:left="720"/>
        <w:jc w:val="both"/>
        <w:rPr>
          <w:rFonts w:ascii="Century Gothic" w:eastAsia="Lato" w:hAnsi="Century Gothic" w:cs="Lato"/>
          <w:sz w:val="20"/>
          <w:szCs w:val="20"/>
        </w:rPr>
      </w:pPr>
      <w:r w:rsidRPr="00A37CA2">
        <w:rPr>
          <w:rFonts w:ascii="Century Gothic" w:eastAsia="Lato" w:hAnsi="Century Gothic" w:cs="Lato"/>
          <w:b/>
          <w:bCs/>
          <w:sz w:val="20"/>
          <w:szCs w:val="20"/>
        </w:rPr>
        <w:t>6.2</w:t>
      </w:r>
      <w:r w:rsidRPr="00A37CA2">
        <w:rPr>
          <w:rFonts w:ascii="Century Gothic" w:eastAsia="Lato" w:hAnsi="Century Gothic" w:cs="Lato"/>
          <w:sz w:val="20"/>
          <w:szCs w:val="20"/>
        </w:rPr>
        <w:t xml:space="preserve"> Apoyo material para la realización de la primera y última semana de capacitaciones del proyecto educativo “Introducción a la doctrina de Derechos Humanos” (espacio y alimentación)</w:t>
      </w:r>
    </w:p>
    <w:p w14:paraId="2A02C57B" w14:textId="3B69FAD7" w:rsidR="0020547B" w:rsidRPr="00A37CA2" w:rsidRDefault="0020547B" w:rsidP="0020547B">
      <w:pPr>
        <w:ind w:left="720"/>
        <w:jc w:val="both"/>
        <w:rPr>
          <w:rFonts w:ascii="Century Gothic" w:eastAsia="Lato" w:hAnsi="Century Gothic" w:cs="Lato"/>
          <w:sz w:val="20"/>
          <w:szCs w:val="20"/>
        </w:rPr>
      </w:pPr>
      <w:r w:rsidRPr="00A37CA2">
        <w:rPr>
          <w:rFonts w:ascii="Century Gothic" w:eastAsia="Lato" w:hAnsi="Century Gothic" w:cs="Lato"/>
          <w:b/>
          <w:bCs/>
          <w:sz w:val="20"/>
          <w:szCs w:val="20"/>
        </w:rPr>
        <w:lastRenderedPageBreak/>
        <w:t>6.3</w:t>
      </w:r>
      <w:r w:rsidRPr="00A37CA2">
        <w:rPr>
          <w:rFonts w:ascii="Century Gothic" w:eastAsia="Lato" w:hAnsi="Century Gothic" w:cs="Lato"/>
          <w:sz w:val="20"/>
          <w:szCs w:val="20"/>
        </w:rPr>
        <w:t xml:space="preserve"> Elaboración y entrega de materiales de apoyo para última semana de capacitaciones de proyecto educativo “Introducción a la doctrina de Derechos Humanos”</w:t>
      </w:r>
      <w:r w:rsidR="001B18BF" w:rsidRPr="00A37CA2">
        <w:rPr>
          <w:rFonts w:ascii="Century Gothic" w:eastAsia="Lato" w:hAnsi="Century Gothic" w:cs="Lato"/>
          <w:sz w:val="20"/>
          <w:szCs w:val="20"/>
        </w:rPr>
        <w:t xml:space="preserve"> (Agendas y lapiceros temáticos)</w:t>
      </w:r>
    </w:p>
    <w:p w14:paraId="642EF6F5" w14:textId="77777777" w:rsidR="0020547B" w:rsidRPr="00A37CA2" w:rsidRDefault="0020547B" w:rsidP="0020547B">
      <w:pPr>
        <w:ind w:left="720"/>
        <w:jc w:val="both"/>
        <w:rPr>
          <w:rFonts w:ascii="Century Gothic" w:eastAsia="Lato" w:hAnsi="Century Gothic" w:cs="Lato"/>
          <w:sz w:val="20"/>
          <w:szCs w:val="20"/>
        </w:rPr>
      </w:pPr>
    </w:p>
    <w:p w14:paraId="00000021" w14:textId="77777777" w:rsidR="002A6F71" w:rsidRPr="00A37CA2" w:rsidRDefault="00D138BD">
      <w:pPr>
        <w:numPr>
          <w:ilvl w:val="0"/>
          <w:numId w:val="1"/>
        </w:numPr>
        <w:jc w:val="both"/>
        <w:rPr>
          <w:rFonts w:ascii="Century Gothic" w:eastAsia="Lato" w:hAnsi="Century Gothic" w:cs="Lato"/>
          <w:sz w:val="20"/>
          <w:szCs w:val="20"/>
        </w:rPr>
      </w:pPr>
      <w:r w:rsidRPr="00A37CA2">
        <w:rPr>
          <w:rFonts w:ascii="Century Gothic" w:eastAsia="Lato" w:hAnsi="Century Gothic" w:cs="Lato"/>
          <w:b/>
          <w:sz w:val="20"/>
          <w:szCs w:val="20"/>
        </w:rPr>
        <w:t>ACUERDOS Y ACCIONES DE SEGUIMIENTO</w:t>
      </w:r>
    </w:p>
    <w:p w14:paraId="00000022" w14:textId="747CE69B" w:rsidR="002A6F71" w:rsidRPr="00A37CA2" w:rsidRDefault="0056741E">
      <w:pPr>
        <w:ind w:left="720"/>
        <w:jc w:val="both"/>
        <w:rPr>
          <w:rFonts w:ascii="Century Gothic" w:eastAsia="Lato" w:hAnsi="Century Gothic" w:cs="Lato"/>
          <w:sz w:val="20"/>
          <w:szCs w:val="20"/>
        </w:rPr>
      </w:pPr>
      <w:r w:rsidRPr="00A37CA2">
        <w:rPr>
          <w:rFonts w:ascii="Century Gothic" w:eastAsia="Lato" w:hAnsi="Century Gothic" w:cs="Lato"/>
          <w:sz w:val="20"/>
          <w:szCs w:val="20"/>
        </w:rPr>
        <w:t xml:space="preserve">No se realizaron acuerdos ni </w:t>
      </w:r>
      <w:r w:rsidR="00B164FC" w:rsidRPr="00A37CA2">
        <w:rPr>
          <w:rFonts w:ascii="Century Gothic" w:eastAsia="Lato" w:hAnsi="Century Gothic" w:cs="Lato"/>
          <w:sz w:val="20"/>
          <w:szCs w:val="20"/>
        </w:rPr>
        <w:t xml:space="preserve">se planearon </w:t>
      </w:r>
      <w:r w:rsidRPr="00A37CA2">
        <w:rPr>
          <w:rFonts w:ascii="Century Gothic" w:eastAsia="Lato" w:hAnsi="Century Gothic" w:cs="Lato"/>
          <w:sz w:val="20"/>
          <w:szCs w:val="20"/>
        </w:rPr>
        <w:t>acciones de seguimiento fuera de lo establecido por la iniciativa Probidad y Transparencia entre USAID y el Instituto.</w:t>
      </w:r>
    </w:p>
    <w:p w14:paraId="00000023" w14:textId="77777777" w:rsidR="002A6F71" w:rsidRPr="00A37CA2" w:rsidRDefault="002A6F71">
      <w:pPr>
        <w:jc w:val="both"/>
        <w:rPr>
          <w:rFonts w:ascii="Century Gothic" w:eastAsia="Lato" w:hAnsi="Century Gothic" w:cs="Lato"/>
          <w:sz w:val="20"/>
          <w:szCs w:val="20"/>
        </w:rPr>
      </w:pPr>
    </w:p>
    <w:p w14:paraId="00000024" w14:textId="77777777" w:rsidR="002A6F71" w:rsidRPr="00A37CA2" w:rsidRDefault="00D138BD">
      <w:pPr>
        <w:numPr>
          <w:ilvl w:val="0"/>
          <w:numId w:val="1"/>
        </w:numPr>
        <w:jc w:val="both"/>
        <w:rPr>
          <w:rFonts w:ascii="Century Gothic" w:eastAsia="Lato" w:hAnsi="Century Gothic" w:cs="Lato"/>
          <w:sz w:val="20"/>
          <w:szCs w:val="20"/>
        </w:rPr>
      </w:pPr>
      <w:r w:rsidRPr="00A37CA2">
        <w:rPr>
          <w:rFonts w:ascii="Century Gothic" w:eastAsia="Lato" w:hAnsi="Century Gothic" w:cs="Lato"/>
          <w:b/>
          <w:sz w:val="20"/>
          <w:szCs w:val="20"/>
        </w:rPr>
        <w:t>CRONOGRAMA DE EJECUCIÓN</w:t>
      </w:r>
    </w:p>
    <w:p w14:paraId="00000026" w14:textId="4D42051A" w:rsidR="002A6F71" w:rsidRDefault="0056741E" w:rsidP="00A37CA2">
      <w:pPr>
        <w:ind w:left="720"/>
        <w:jc w:val="both"/>
        <w:rPr>
          <w:rFonts w:ascii="Century Gothic" w:eastAsia="Lato" w:hAnsi="Century Gothic" w:cs="Lato"/>
          <w:sz w:val="20"/>
          <w:szCs w:val="20"/>
        </w:rPr>
      </w:pPr>
      <w:r w:rsidRPr="00A37CA2">
        <w:rPr>
          <w:rFonts w:ascii="Century Gothic" w:eastAsia="Lato" w:hAnsi="Century Gothic" w:cs="Lato"/>
          <w:sz w:val="20"/>
          <w:szCs w:val="20"/>
        </w:rPr>
        <w:t>-4 al 8 de noviembre del 2024</w:t>
      </w:r>
    </w:p>
    <w:p w14:paraId="78CA8797" w14:textId="77777777" w:rsidR="00A37CA2" w:rsidRPr="00A37CA2" w:rsidRDefault="00A37CA2" w:rsidP="00A37CA2">
      <w:pPr>
        <w:ind w:left="720"/>
        <w:jc w:val="both"/>
        <w:rPr>
          <w:rFonts w:ascii="Century Gothic" w:eastAsia="Lato" w:hAnsi="Century Gothic" w:cs="Lato"/>
          <w:sz w:val="20"/>
          <w:szCs w:val="20"/>
        </w:rPr>
      </w:pPr>
    </w:p>
    <w:p w14:paraId="00000027" w14:textId="77777777" w:rsidR="002A6F71" w:rsidRPr="00A37CA2" w:rsidRDefault="00D138BD">
      <w:pPr>
        <w:numPr>
          <w:ilvl w:val="0"/>
          <w:numId w:val="1"/>
        </w:numPr>
        <w:jc w:val="both"/>
        <w:rPr>
          <w:rFonts w:ascii="Century Gothic" w:eastAsia="Lato" w:hAnsi="Century Gothic" w:cs="Lato"/>
          <w:sz w:val="20"/>
          <w:szCs w:val="20"/>
        </w:rPr>
      </w:pPr>
      <w:r w:rsidRPr="00A37CA2">
        <w:rPr>
          <w:rFonts w:ascii="Century Gothic" w:eastAsia="Lato" w:hAnsi="Century Gothic" w:cs="Lato"/>
          <w:b/>
          <w:sz w:val="20"/>
          <w:szCs w:val="20"/>
        </w:rPr>
        <w:t xml:space="preserve"> INFORMACIÓN FINANCIERA</w:t>
      </w:r>
    </w:p>
    <w:tbl>
      <w:tblPr>
        <w:tblStyle w:val="Tablaconcuadrcula"/>
        <w:tblW w:w="0" w:type="auto"/>
        <w:tblLook w:val="04A0" w:firstRow="1" w:lastRow="0" w:firstColumn="1" w:lastColumn="0" w:noHBand="0" w:noVBand="1"/>
      </w:tblPr>
      <w:tblGrid>
        <w:gridCol w:w="4414"/>
        <w:gridCol w:w="4414"/>
      </w:tblGrid>
      <w:tr w:rsidR="00493B86" w:rsidRPr="00A37CA2" w14:paraId="50A17B53" w14:textId="77777777" w:rsidTr="00493B86">
        <w:tc>
          <w:tcPr>
            <w:tcW w:w="4414" w:type="dxa"/>
          </w:tcPr>
          <w:p w14:paraId="3831F499" w14:textId="359E60BD" w:rsidR="00493B86" w:rsidRPr="00A37CA2" w:rsidRDefault="003C21AD">
            <w:pPr>
              <w:jc w:val="both"/>
              <w:rPr>
                <w:rFonts w:ascii="Century Gothic" w:eastAsia="Lato" w:hAnsi="Century Gothic" w:cs="Lato"/>
                <w:sz w:val="20"/>
                <w:szCs w:val="20"/>
              </w:rPr>
            </w:pPr>
            <w:r w:rsidRPr="00A37CA2">
              <w:rPr>
                <w:rFonts w:ascii="Century Gothic" w:eastAsia="Lato" w:hAnsi="Century Gothic" w:cs="Lato"/>
                <w:sz w:val="20"/>
                <w:szCs w:val="20"/>
              </w:rPr>
              <w:t>Actividad</w:t>
            </w:r>
          </w:p>
        </w:tc>
        <w:tc>
          <w:tcPr>
            <w:tcW w:w="4414" w:type="dxa"/>
          </w:tcPr>
          <w:p w14:paraId="6F815B89" w14:textId="1D1AD917" w:rsidR="00493B86" w:rsidRPr="00A37CA2" w:rsidRDefault="003C21AD">
            <w:pPr>
              <w:jc w:val="both"/>
              <w:rPr>
                <w:rFonts w:ascii="Century Gothic" w:eastAsia="Lato" w:hAnsi="Century Gothic" w:cs="Lato"/>
                <w:sz w:val="20"/>
                <w:szCs w:val="20"/>
              </w:rPr>
            </w:pPr>
            <w:r w:rsidRPr="00A37CA2">
              <w:rPr>
                <w:rFonts w:ascii="Century Gothic" w:eastAsia="Lato" w:hAnsi="Century Gothic" w:cs="Lato"/>
                <w:sz w:val="20"/>
                <w:szCs w:val="20"/>
              </w:rPr>
              <w:t>Monto</w:t>
            </w:r>
          </w:p>
        </w:tc>
      </w:tr>
      <w:tr w:rsidR="00493B86" w:rsidRPr="00A37CA2" w14:paraId="5E0FEF6C" w14:textId="77777777" w:rsidTr="00493B86">
        <w:tc>
          <w:tcPr>
            <w:tcW w:w="4414" w:type="dxa"/>
          </w:tcPr>
          <w:p w14:paraId="5E04F000" w14:textId="174D36BD" w:rsidR="00493B86" w:rsidRPr="00A37CA2" w:rsidRDefault="003C21AD">
            <w:pPr>
              <w:jc w:val="both"/>
              <w:rPr>
                <w:rFonts w:ascii="Century Gothic" w:eastAsia="Lato" w:hAnsi="Century Gothic" w:cs="Lato"/>
                <w:sz w:val="20"/>
                <w:szCs w:val="20"/>
              </w:rPr>
            </w:pPr>
            <w:r w:rsidRPr="00A37CA2">
              <w:rPr>
                <w:rFonts w:ascii="Century Gothic" w:eastAsia="Lato" w:hAnsi="Century Gothic" w:cs="Lato"/>
                <w:sz w:val="20"/>
                <w:szCs w:val="20"/>
              </w:rPr>
              <w:t>Semana del 4 al 8 de noviembre: capacitación de Caja Lúdica. Se</w:t>
            </w:r>
            <w:r w:rsidR="009F5B2A" w:rsidRPr="00A37CA2">
              <w:rPr>
                <w:rFonts w:ascii="Century Gothic" w:eastAsia="Lato" w:hAnsi="Century Gothic" w:cs="Lato"/>
                <w:sz w:val="20"/>
                <w:szCs w:val="20"/>
              </w:rPr>
              <w:t xml:space="preserve"> brindó</w:t>
            </w:r>
            <w:r w:rsidRPr="00A37CA2">
              <w:rPr>
                <w:rFonts w:ascii="Century Gothic" w:eastAsia="Lato" w:hAnsi="Century Gothic" w:cs="Lato"/>
                <w:sz w:val="20"/>
                <w:szCs w:val="20"/>
              </w:rPr>
              <w:t xml:space="preserve"> el espacio y la alimentación</w:t>
            </w:r>
          </w:p>
        </w:tc>
        <w:tc>
          <w:tcPr>
            <w:tcW w:w="4414" w:type="dxa"/>
          </w:tcPr>
          <w:p w14:paraId="7E780976" w14:textId="3B5E0922" w:rsidR="00493B86" w:rsidRPr="00A37CA2" w:rsidRDefault="003C21AD">
            <w:pPr>
              <w:jc w:val="both"/>
              <w:rPr>
                <w:rFonts w:ascii="Century Gothic" w:eastAsia="Lato" w:hAnsi="Century Gothic" w:cs="Lato"/>
                <w:sz w:val="20"/>
                <w:szCs w:val="20"/>
              </w:rPr>
            </w:pPr>
            <w:r w:rsidRPr="00A37CA2">
              <w:rPr>
                <w:rFonts w:ascii="Century Gothic" w:eastAsia="Lato" w:hAnsi="Century Gothic" w:cs="Lato"/>
                <w:sz w:val="20"/>
                <w:szCs w:val="20"/>
              </w:rPr>
              <w:t>Q45,800.00</w:t>
            </w:r>
          </w:p>
        </w:tc>
      </w:tr>
    </w:tbl>
    <w:p w14:paraId="00000029" w14:textId="77777777" w:rsidR="002A6F71" w:rsidRPr="00A37CA2" w:rsidRDefault="002A6F71">
      <w:pPr>
        <w:jc w:val="both"/>
        <w:rPr>
          <w:rFonts w:ascii="Century Gothic" w:eastAsia="Lato" w:hAnsi="Century Gothic" w:cs="Lato"/>
          <w:sz w:val="20"/>
          <w:szCs w:val="20"/>
        </w:rPr>
      </w:pPr>
    </w:p>
    <w:p w14:paraId="0000002A" w14:textId="77777777" w:rsidR="002A6F71" w:rsidRPr="00A37CA2" w:rsidRDefault="00D138BD">
      <w:pPr>
        <w:numPr>
          <w:ilvl w:val="0"/>
          <w:numId w:val="1"/>
        </w:numPr>
        <w:jc w:val="both"/>
        <w:rPr>
          <w:rFonts w:ascii="Century Gothic" w:eastAsia="Lato" w:hAnsi="Century Gothic" w:cs="Lato"/>
          <w:sz w:val="20"/>
          <w:szCs w:val="20"/>
        </w:rPr>
      </w:pPr>
      <w:r w:rsidRPr="00A37CA2">
        <w:rPr>
          <w:rFonts w:ascii="Century Gothic" w:eastAsia="Lato" w:hAnsi="Century Gothic" w:cs="Lato"/>
          <w:b/>
          <w:sz w:val="20"/>
          <w:szCs w:val="20"/>
        </w:rPr>
        <w:t xml:space="preserve"> MEDIOS DE VERIFICACIÓN</w:t>
      </w:r>
    </w:p>
    <w:p w14:paraId="0000002D" w14:textId="6AA12623" w:rsidR="002A6F71" w:rsidRPr="00A37CA2" w:rsidRDefault="00D138BD">
      <w:pPr>
        <w:numPr>
          <w:ilvl w:val="1"/>
          <w:numId w:val="1"/>
        </w:numPr>
        <w:spacing w:after="0"/>
        <w:jc w:val="both"/>
        <w:rPr>
          <w:rFonts w:ascii="Century Gothic" w:eastAsia="Lato" w:hAnsi="Century Gothic" w:cs="Lato"/>
          <w:sz w:val="20"/>
          <w:szCs w:val="20"/>
        </w:rPr>
      </w:pPr>
      <w:r w:rsidRPr="00A37CA2">
        <w:rPr>
          <w:rFonts w:ascii="Century Gothic" w:eastAsia="Lato" w:hAnsi="Century Gothic" w:cs="Lato"/>
          <w:sz w:val="20"/>
          <w:szCs w:val="20"/>
        </w:rPr>
        <w:t>Fotografías</w:t>
      </w:r>
      <w:r w:rsidR="00B164FC" w:rsidRPr="00A37CA2">
        <w:rPr>
          <w:rFonts w:ascii="Century Gothic" w:eastAsia="Lato" w:hAnsi="Century Gothic" w:cs="Lato"/>
          <w:sz w:val="20"/>
          <w:szCs w:val="20"/>
        </w:rPr>
        <w:t xml:space="preserve"> (Anexo 2)</w:t>
      </w:r>
    </w:p>
    <w:p w14:paraId="0000002F" w14:textId="2E2B2C00" w:rsidR="002A6F71" w:rsidRPr="00A37CA2" w:rsidRDefault="002A6F71" w:rsidP="0056741E">
      <w:pPr>
        <w:ind w:left="1080"/>
        <w:jc w:val="both"/>
        <w:rPr>
          <w:rFonts w:ascii="Century Gothic" w:eastAsia="Lato" w:hAnsi="Century Gothic" w:cs="Lato"/>
          <w:sz w:val="20"/>
          <w:szCs w:val="20"/>
        </w:rPr>
      </w:pPr>
    </w:p>
    <w:p w14:paraId="00000030" w14:textId="77777777" w:rsidR="002A6F71" w:rsidRPr="00A37CA2" w:rsidRDefault="002A6F71">
      <w:pPr>
        <w:jc w:val="both"/>
        <w:rPr>
          <w:rFonts w:ascii="Century Gothic" w:eastAsia="Lato" w:hAnsi="Century Gothic" w:cs="Lato"/>
          <w:sz w:val="20"/>
          <w:szCs w:val="20"/>
        </w:rPr>
      </w:pPr>
    </w:p>
    <w:p w14:paraId="00000031" w14:textId="77777777" w:rsidR="002A6F71" w:rsidRPr="00A37CA2" w:rsidRDefault="00D138BD">
      <w:pPr>
        <w:jc w:val="both"/>
        <w:rPr>
          <w:rFonts w:ascii="Century Gothic" w:eastAsia="Lato" w:hAnsi="Century Gothic" w:cs="Lato"/>
          <w:sz w:val="20"/>
          <w:szCs w:val="20"/>
        </w:rPr>
      </w:pPr>
      <w:r w:rsidRPr="00A37CA2">
        <w:rPr>
          <w:rFonts w:ascii="Century Gothic" w:eastAsia="Lato" w:hAnsi="Century Gothic" w:cs="Lato"/>
          <w:sz w:val="20"/>
          <w:szCs w:val="20"/>
        </w:rPr>
        <w:br/>
      </w:r>
    </w:p>
    <w:p w14:paraId="00000032" w14:textId="77777777" w:rsidR="002A6F71" w:rsidRPr="00A37CA2" w:rsidRDefault="002A6F71">
      <w:pPr>
        <w:jc w:val="both"/>
        <w:rPr>
          <w:rFonts w:ascii="Century Gothic" w:eastAsia="Lato" w:hAnsi="Century Gothic" w:cs="Lato"/>
          <w:sz w:val="20"/>
          <w:szCs w:val="20"/>
        </w:rPr>
      </w:pPr>
    </w:p>
    <w:p w14:paraId="00000033" w14:textId="77777777" w:rsidR="002A6F71" w:rsidRPr="00A37CA2" w:rsidRDefault="002A6F71">
      <w:pPr>
        <w:jc w:val="both"/>
        <w:rPr>
          <w:rFonts w:ascii="Century Gothic" w:eastAsia="Lato" w:hAnsi="Century Gothic" w:cs="Lato"/>
          <w:sz w:val="20"/>
          <w:szCs w:val="20"/>
        </w:rPr>
      </w:pPr>
    </w:p>
    <w:p w14:paraId="00000034" w14:textId="77777777" w:rsidR="002A6F71" w:rsidRPr="00A37CA2" w:rsidRDefault="002A6F71">
      <w:pPr>
        <w:jc w:val="both"/>
        <w:rPr>
          <w:rFonts w:ascii="Century Gothic" w:eastAsia="Lato" w:hAnsi="Century Gothic" w:cs="Lato"/>
          <w:sz w:val="20"/>
          <w:szCs w:val="20"/>
        </w:rPr>
      </w:pPr>
    </w:p>
    <w:bookmarkEnd w:id="0"/>
    <w:p w14:paraId="00000035" w14:textId="76FE1C7D" w:rsidR="002A6F71" w:rsidRDefault="002A6F71">
      <w:pPr>
        <w:jc w:val="center"/>
        <w:rPr>
          <w:rFonts w:ascii="Century Gothic" w:hAnsi="Century Gothic"/>
        </w:rPr>
      </w:pPr>
    </w:p>
    <w:p w14:paraId="0D97DF4C" w14:textId="1B67A329" w:rsidR="00A37CA2" w:rsidRDefault="00A37CA2">
      <w:pPr>
        <w:jc w:val="center"/>
        <w:rPr>
          <w:rFonts w:ascii="Century Gothic" w:hAnsi="Century Gothic"/>
        </w:rPr>
      </w:pPr>
    </w:p>
    <w:p w14:paraId="71EB2EEA" w14:textId="159F8E1C" w:rsidR="00A37CA2" w:rsidRDefault="00A37CA2">
      <w:pPr>
        <w:jc w:val="center"/>
        <w:rPr>
          <w:rFonts w:ascii="Century Gothic" w:hAnsi="Century Gothic"/>
        </w:rPr>
      </w:pPr>
    </w:p>
    <w:p w14:paraId="251B8517" w14:textId="2BCD90AF" w:rsidR="0084385A" w:rsidRDefault="0084385A">
      <w:pPr>
        <w:jc w:val="center"/>
        <w:rPr>
          <w:rFonts w:ascii="Century Gothic" w:hAnsi="Century Gothic"/>
        </w:rPr>
      </w:pPr>
    </w:p>
    <w:p w14:paraId="08344E70" w14:textId="59B1CF64" w:rsidR="0084385A" w:rsidRDefault="0084385A">
      <w:pPr>
        <w:jc w:val="center"/>
        <w:rPr>
          <w:rFonts w:ascii="Century Gothic" w:hAnsi="Century Gothic"/>
        </w:rPr>
      </w:pPr>
    </w:p>
    <w:p w14:paraId="156E0BB8" w14:textId="77777777" w:rsidR="0084385A" w:rsidRDefault="0084385A">
      <w:pPr>
        <w:jc w:val="center"/>
        <w:rPr>
          <w:rFonts w:ascii="Century Gothic" w:hAnsi="Century Gothic"/>
        </w:rPr>
      </w:pPr>
    </w:p>
    <w:p w14:paraId="7E69E581" w14:textId="3F9685B1" w:rsidR="00A37CA2" w:rsidRDefault="00A37CA2">
      <w:pPr>
        <w:jc w:val="center"/>
        <w:rPr>
          <w:rFonts w:ascii="Century Gothic" w:hAnsi="Century Gothic"/>
        </w:rPr>
      </w:pPr>
    </w:p>
    <w:p w14:paraId="0C93ACA6" w14:textId="18530B83" w:rsidR="00A37CA2" w:rsidRPr="00A37CA2" w:rsidRDefault="00A37CA2">
      <w:pPr>
        <w:jc w:val="center"/>
        <w:rPr>
          <w:rFonts w:ascii="Century Gothic" w:hAnsi="Century Gothic"/>
        </w:rPr>
      </w:pPr>
    </w:p>
    <w:p w14:paraId="41E8FBB7" w14:textId="77777777" w:rsidR="00A37CA2" w:rsidRPr="00A37CA2" w:rsidRDefault="00A37CA2" w:rsidP="00A37CA2">
      <w:pPr>
        <w:rPr>
          <w:rFonts w:ascii="Century Gothic" w:hAnsi="Century Gothic"/>
          <w:lang w:val="es-ES"/>
        </w:rPr>
      </w:pPr>
      <w:r w:rsidRPr="00A37CA2">
        <w:rPr>
          <w:rFonts w:ascii="Century Gothic" w:hAnsi="Century Gothic"/>
          <w:lang w:val="es-ES"/>
        </w:rPr>
        <w:lastRenderedPageBreak/>
        <w:t>Anexo 2: Fotografías</w:t>
      </w:r>
    </w:p>
    <w:p w14:paraId="220D747F" w14:textId="77777777" w:rsidR="00A37CA2" w:rsidRPr="00A37CA2" w:rsidRDefault="00A37CA2" w:rsidP="00A37CA2">
      <w:pPr>
        <w:pStyle w:val="NormalWeb"/>
        <w:numPr>
          <w:ilvl w:val="0"/>
          <w:numId w:val="2"/>
        </w:numPr>
        <w:spacing w:before="0" w:beforeAutospacing="0" w:after="0" w:afterAutospacing="0"/>
        <w:jc w:val="both"/>
        <w:rPr>
          <w:rFonts w:ascii="Century Gothic" w:hAnsi="Century Gothic" w:cstheme="minorHAnsi"/>
          <w:sz w:val="22"/>
          <w:szCs w:val="22"/>
        </w:rPr>
      </w:pPr>
      <w:r w:rsidRPr="00A37CA2">
        <w:rPr>
          <w:rFonts w:ascii="Century Gothic" w:hAnsi="Century Gothic" w:cstheme="minorHAnsi"/>
          <w:sz w:val="22"/>
          <w:szCs w:val="22"/>
          <w:lang w:val="es-ES"/>
        </w:rPr>
        <w:t xml:space="preserve">Semana 1 - </w:t>
      </w:r>
      <w:r w:rsidRPr="00A37CA2">
        <w:rPr>
          <w:rStyle w:val="Textoennegrita"/>
          <w:rFonts w:ascii="Century Gothic" w:hAnsi="Century Gothic" w:cstheme="minorHAnsi"/>
          <w:sz w:val="22"/>
          <w:szCs w:val="22"/>
        </w:rPr>
        <w:t>Introducción a los Derechos Humanos</w:t>
      </w:r>
      <w:r w:rsidRPr="00A37CA2">
        <w:rPr>
          <w:rFonts w:ascii="Century Gothic" w:hAnsi="Century Gothic" w:cstheme="minorHAnsi"/>
          <w:sz w:val="22"/>
          <w:szCs w:val="22"/>
        </w:rPr>
        <w:t>: Se abordará el tema de derechos humanos y su impacto en la salud emocional.</w:t>
      </w:r>
    </w:p>
    <w:p w14:paraId="793AFDE1" w14:textId="77777777" w:rsidR="00A37CA2" w:rsidRPr="00A37CA2" w:rsidRDefault="00A37CA2" w:rsidP="00A37CA2">
      <w:pPr>
        <w:pStyle w:val="NormalWeb"/>
        <w:spacing w:before="0" w:beforeAutospacing="0" w:after="0" w:afterAutospacing="0"/>
        <w:ind w:firstLine="708"/>
        <w:jc w:val="both"/>
        <w:rPr>
          <w:rFonts w:ascii="Century Gothic" w:hAnsi="Century Gothic" w:cstheme="minorHAnsi"/>
          <w:sz w:val="22"/>
          <w:szCs w:val="22"/>
        </w:rPr>
      </w:pPr>
      <w:r w:rsidRPr="00A37CA2">
        <w:rPr>
          <w:rFonts w:ascii="Century Gothic" w:hAnsi="Century Gothic" w:cstheme="minorHAnsi"/>
          <w:sz w:val="22"/>
          <w:szCs w:val="22"/>
        </w:rPr>
        <w:t>Semana del 04 al 08 de noviembre 2024</w:t>
      </w:r>
    </w:p>
    <w:p w14:paraId="672AA775" w14:textId="77777777" w:rsidR="00A37CA2" w:rsidRPr="00A37CA2" w:rsidRDefault="00A37CA2" w:rsidP="00A37CA2">
      <w:pPr>
        <w:pStyle w:val="NormalWeb"/>
        <w:spacing w:before="0" w:beforeAutospacing="0" w:after="0" w:afterAutospacing="0"/>
        <w:ind w:firstLine="708"/>
        <w:jc w:val="both"/>
        <w:rPr>
          <w:rFonts w:ascii="Century Gothic" w:hAnsi="Century Gothic" w:cstheme="minorHAnsi"/>
          <w:sz w:val="22"/>
          <w:szCs w:val="22"/>
        </w:rPr>
      </w:pPr>
      <w:r w:rsidRPr="00A37CA2">
        <w:rPr>
          <w:rFonts w:ascii="Century Gothic" w:hAnsi="Century Gothic" w:cstheme="minorHAnsi"/>
          <w:sz w:val="22"/>
          <w:szCs w:val="22"/>
        </w:rPr>
        <w:t>Imparte: Caja Lúdica</w:t>
      </w:r>
    </w:p>
    <w:p w14:paraId="6A67241E" w14:textId="77777777" w:rsidR="00A37CA2" w:rsidRPr="00A37CA2" w:rsidRDefault="00A37CA2" w:rsidP="00A37CA2">
      <w:pPr>
        <w:pStyle w:val="NormalWeb"/>
        <w:spacing w:before="0" w:beforeAutospacing="0" w:after="0" w:afterAutospacing="0"/>
        <w:ind w:firstLine="708"/>
        <w:jc w:val="both"/>
        <w:rPr>
          <w:rFonts w:ascii="Century Gothic" w:hAnsi="Century Gothic" w:cstheme="minorHAnsi"/>
          <w:sz w:val="22"/>
          <w:szCs w:val="22"/>
        </w:rPr>
      </w:pPr>
    </w:p>
    <w:p w14:paraId="11E19354" w14:textId="77777777" w:rsidR="00A37CA2" w:rsidRPr="00A37CA2" w:rsidRDefault="00A37CA2" w:rsidP="00A37CA2">
      <w:pPr>
        <w:jc w:val="center"/>
        <w:rPr>
          <w:rFonts w:ascii="Century Gothic" w:hAnsi="Century Gothic"/>
          <w:lang w:val="es-ES"/>
        </w:rPr>
      </w:pPr>
      <w:r w:rsidRPr="00A37CA2">
        <w:rPr>
          <w:rFonts w:ascii="Century Gothic" w:hAnsi="Century Gothic"/>
          <w:noProof/>
          <w:lang w:val="es-ES"/>
        </w:rPr>
        <w:drawing>
          <wp:inline distT="0" distB="0" distL="0" distR="0" wp14:anchorId="47137430" wp14:editId="505D3A4B">
            <wp:extent cx="4511040" cy="3383280"/>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1040" cy="3383280"/>
                    </a:xfrm>
                    <a:prstGeom prst="rect">
                      <a:avLst/>
                    </a:prstGeom>
                    <a:noFill/>
                    <a:ln>
                      <a:noFill/>
                    </a:ln>
                  </pic:spPr>
                </pic:pic>
              </a:graphicData>
            </a:graphic>
          </wp:inline>
        </w:drawing>
      </w:r>
      <w:r w:rsidRPr="00A37CA2">
        <w:rPr>
          <w:rFonts w:ascii="Century Gothic" w:hAnsi="Century Gothic"/>
          <w:noProof/>
          <w:lang w:val="es-ES"/>
        </w:rPr>
        <w:drawing>
          <wp:inline distT="0" distB="0" distL="0" distR="0" wp14:anchorId="23922C75" wp14:editId="39C05CD8">
            <wp:extent cx="4518660" cy="33889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8660" cy="3388995"/>
                    </a:xfrm>
                    <a:prstGeom prst="rect">
                      <a:avLst/>
                    </a:prstGeom>
                    <a:noFill/>
                    <a:ln>
                      <a:noFill/>
                    </a:ln>
                  </pic:spPr>
                </pic:pic>
              </a:graphicData>
            </a:graphic>
          </wp:inline>
        </w:drawing>
      </w:r>
      <w:r w:rsidRPr="00A37CA2">
        <w:rPr>
          <w:rFonts w:ascii="Century Gothic" w:hAnsi="Century Gothic"/>
          <w:noProof/>
          <w:lang w:val="es-ES"/>
        </w:rPr>
        <w:lastRenderedPageBreak/>
        <w:drawing>
          <wp:inline distT="0" distB="0" distL="0" distR="0" wp14:anchorId="23B6AA3B" wp14:editId="31AD5228">
            <wp:extent cx="5273040" cy="3954780"/>
            <wp:effectExtent l="0" t="0" r="381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r w:rsidRPr="00A37CA2">
        <w:rPr>
          <w:rFonts w:ascii="Century Gothic" w:hAnsi="Century Gothic"/>
          <w:noProof/>
          <w:lang w:val="es-ES"/>
        </w:rPr>
        <w:drawing>
          <wp:inline distT="0" distB="0" distL="0" distR="0" wp14:anchorId="61358F43" wp14:editId="5EC5E929">
            <wp:extent cx="5250180" cy="393763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0180" cy="3937635"/>
                    </a:xfrm>
                    <a:prstGeom prst="rect">
                      <a:avLst/>
                    </a:prstGeom>
                    <a:noFill/>
                    <a:ln>
                      <a:noFill/>
                    </a:ln>
                  </pic:spPr>
                </pic:pic>
              </a:graphicData>
            </a:graphic>
          </wp:inline>
        </w:drawing>
      </w:r>
    </w:p>
    <w:p w14:paraId="15DDBDBB" w14:textId="77777777" w:rsidR="00A37CA2" w:rsidRPr="00A37CA2" w:rsidRDefault="00A37CA2" w:rsidP="00A37CA2">
      <w:pPr>
        <w:jc w:val="center"/>
        <w:rPr>
          <w:rFonts w:ascii="Century Gothic" w:hAnsi="Century Gothic"/>
          <w:lang w:val="es-ES"/>
        </w:rPr>
      </w:pPr>
      <w:r w:rsidRPr="00A37CA2">
        <w:rPr>
          <w:rFonts w:ascii="Century Gothic" w:hAnsi="Century Gothic"/>
          <w:noProof/>
          <w:lang w:val="es-ES"/>
        </w:rPr>
        <w:lastRenderedPageBreak/>
        <w:drawing>
          <wp:inline distT="0" distB="0" distL="0" distR="0" wp14:anchorId="698EB258" wp14:editId="225CBBC1">
            <wp:extent cx="5608320" cy="7475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320" cy="7475220"/>
                    </a:xfrm>
                    <a:prstGeom prst="rect">
                      <a:avLst/>
                    </a:prstGeom>
                    <a:noFill/>
                    <a:ln>
                      <a:noFill/>
                    </a:ln>
                  </pic:spPr>
                </pic:pic>
              </a:graphicData>
            </a:graphic>
          </wp:inline>
        </w:drawing>
      </w:r>
    </w:p>
    <w:p w14:paraId="76C47BF5" w14:textId="77777777" w:rsidR="00A37CA2" w:rsidRPr="00A37CA2" w:rsidRDefault="00A37CA2" w:rsidP="00A37CA2">
      <w:pPr>
        <w:jc w:val="center"/>
        <w:rPr>
          <w:rFonts w:ascii="Century Gothic" w:hAnsi="Century Gothic"/>
          <w:lang w:val="es-ES"/>
        </w:rPr>
      </w:pPr>
    </w:p>
    <w:p w14:paraId="6AD45BB7" w14:textId="77777777" w:rsidR="00A37CA2" w:rsidRPr="00A37CA2" w:rsidRDefault="00A37CA2" w:rsidP="00A37CA2">
      <w:pPr>
        <w:jc w:val="center"/>
        <w:rPr>
          <w:rFonts w:ascii="Century Gothic" w:hAnsi="Century Gothic"/>
          <w:lang w:val="es-ES"/>
        </w:rPr>
      </w:pPr>
    </w:p>
    <w:p w14:paraId="6FCF631B" w14:textId="77777777" w:rsidR="00A37CA2" w:rsidRPr="00A37CA2" w:rsidRDefault="00A37CA2" w:rsidP="00A37CA2">
      <w:pPr>
        <w:jc w:val="center"/>
        <w:rPr>
          <w:rFonts w:ascii="Century Gothic" w:hAnsi="Century Gothic"/>
          <w:lang w:val="es-ES"/>
        </w:rPr>
      </w:pPr>
      <w:r w:rsidRPr="00A37CA2">
        <w:rPr>
          <w:rFonts w:ascii="Century Gothic" w:hAnsi="Century Gothic"/>
          <w:noProof/>
          <w:lang w:val="es-ES"/>
        </w:rPr>
        <w:lastRenderedPageBreak/>
        <w:drawing>
          <wp:inline distT="0" distB="0" distL="0" distR="0" wp14:anchorId="5A9B9029" wp14:editId="1CF665D0">
            <wp:extent cx="5212080" cy="390906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3909060"/>
                    </a:xfrm>
                    <a:prstGeom prst="rect">
                      <a:avLst/>
                    </a:prstGeom>
                    <a:noFill/>
                    <a:ln>
                      <a:noFill/>
                    </a:ln>
                  </pic:spPr>
                </pic:pic>
              </a:graphicData>
            </a:graphic>
          </wp:inline>
        </w:drawing>
      </w:r>
      <w:r w:rsidRPr="00A37CA2">
        <w:rPr>
          <w:rFonts w:ascii="Century Gothic" w:hAnsi="Century Gothic"/>
          <w:noProof/>
          <w:lang w:val="es-ES"/>
        </w:rPr>
        <w:drawing>
          <wp:inline distT="0" distB="0" distL="0" distR="0" wp14:anchorId="33ACAC23" wp14:editId="025490D0">
            <wp:extent cx="5273040" cy="3954780"/>
            <wp:effectExtent l="0" t="0" r="381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r w:rsidRPr="00A37CA2">
        <w:rPr>
          <w:rFonts w:ascii="Century Gothic" w:hAnsi="Century Gothic"/>
          <w:noProof/>
          <w:lang w:val="es-ES"/>
        </w:rPr>
        <w:lastRenderedPageBreak/>
        <w:drawing>
          <wp:inline distT="0" distB="0" distL="0" distR="0" wp14:anchorId="014423BA" wp14:editId="2E1B57D6">
            <wp:extent cx="5283200" cy="3962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3200" cy="3962400"/>
                    </a:xfrm>
                    <a:prstGeom prst="rect">
                      <a:avLst/>
                    </a:prstGeom>
                    <a:noFill/>
                    <a:ln>
                      <a:noFill/>
                    </a:ln>
                  </pic:spPr>
                </pic:pic>
              </a:graphicData>
            </a:graphic>
          </wp:inline>
        </w:drawing>
      </w:r>
      <w:r w:rsidRPr="00A37CA2">
        <w:rPr>
          <w:rFonts w:ascii="Century Gothic" w:hAnsi="Century Gothic"/>
          <w:noProof/>
          <w:lang w:val="es-ES"/>
        </w:rPr>
        <w:drawing>
          <wp:inline distT="0" distB="0" distL="0" distR="0" wp14:anchorId="6A057F3B" wp14:editId="6FEEE6F7">
            <wp:extent cx="5295900" cy="3971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r w:rsidRPr="00A37CA2">
        <w:rPr>
          <w:rFonts w:ascii="Century Gothic" w:hAnsi="Century Gothic"/>
          <w:noProof/>
          <w:lang w:val="es-ES"/>
        </w:rPr>
        <w:lastRenderedPageBreak/>
        <w:drawing>
          <wp:inline distT="0" distB="0" distL="0" distR="0" wp14:anchorId="3B1F82DF" wp14:editId="42EC89A4">
            <wp:extent cx="5273040" cy="3954780"/>
            <wp:effectExtent l="0" t="0" r="381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p>
    <w:p w14:paraId="0219E4BE" w14:textId="77777777" w:rsidR="00A37CA2" w:rsidRPr="00A37CA2" w:rsidRDefault="00A37CA2" w:rsidP="00A37CA2">
      <w:pPr>
        <w:jc w:val="center"/>
        <w:rPr>
          <w:rFonts w:ascii="Century Gothic" w:hAnsi="Century Gothic"/>
          <w:lang w:val="es-ES"/>
        </w:rPr>
      </w:pPr>
      <w:r w:rsidRPr="00A37CA2">
        <w:rPr>
          <w:rFonts w:ascii="Century Gothic" w:hAnsi="Century Gothic"/>
          <w:noProof/>
          <w:lang w:val="es-ES"/>
        </w:rPr>
        <w:drawing>
          <wp:inline distT="0" distB="0" distL="0" distR="0" wp14:anchorId="0769303F" wp14:editId="696CA84B">
            <wp:extent cx="5140960" cy="385572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0960" cy="3855720"/>
                    </a:xfrm>
                    <a:prstGeom prst="rect">
                      <a:avLst/>
                    </a:prstGeom>
                    <a:noFill/>
                    <a:ln>
                      <a:noFill/>
                    </a:ln>
                  </pic:spPr>
                </pic:pic>
              </a:graphicData>
            </a:graphic>
          </wp:inline>
        </w:drawing>
      </w:r>
    </w:p>
    <w:p w14:paraId="36691016" w14:textId="77777777" w:rsidR="00A37CA2" w:rsidRPr="00A37CA2" w:rsidRDefault="00A37CA2" w:rsidP="00A37CA2">
      <w:pPr>
        <w:pStyle w:val="NormalWeb"/>
        <w:numPr>
          <w:ilvl w:val="0"/>
          <w:numId w:val="3"/>
        </w:numPr>
        <w:spacing w:before="0" w:beforeAutospacing="0" w:after="0" w:afterAutospacing="0"/>
        <w:rPr>
          <w:rFonts w:ascii="Century Gothic" w:hAnsi="Century Gothic" w:cstheme="minorHAnsi"/>
          <w:sz w:val="22"/>
          <w:szCs w:val="22"/>
        </w:rPr>
      </w:pPr>
      <w:r w:rsidRPr="00A37CA2">
        <w:rPr>
          <w:rStyle w:val="Textoennegrita"/>
          <w:rFonts w:ascii="Century Gothic" w:hAnsi="Century Gothic" w:cstheme="minorHAnsi"/>
          <w:sz w:val="22"/>
          <w:szCs w:val="22"/>
        </w:rPr>
        <w:lastRenderedPageBreak/>
        <w:t>Relevancia en el Trabajo</w:t>
      </w:r>
      <w:r w:rsidRPr="00A37CA2">
        <w:rPr>
          <w:rFonts w:ascii="Century Gothic" w:hAnsi="Century Gothic" w:cstheme="minorHAnsi"/>
          <w:sz w:val="22"/>
          <w:szCs w:val="22"/>
        </w:rPr>
        <w:t>: Conexión de los conceptos vistos, y como pueden ser aplicados en las labores diarias de los trabajadores con un enfoque de transparencia y equidad.</w:t>
      </w:r>
    </w:p>
    <w:p w14:paraId="779AE545" w14:textId="77777777" w:rsidR="00A37CA2" w:rsidRPr="00A37CA2" w:rsidRDefault="00A37CA2" w:rsidP="00A37CA2">
      <w:pPr>
        <w:pStyle w:val="NormalWeb"/>
        <w:spacing w:before="0" w:beforeAutospacing="0" w:after="0" w:afterAutospacing="0"/>
        <w:ind w:firstLine="708"/>
        <w:rPr>
          <w:rFonts w:ascii="Century Gothic" w:hAnsi="Century Gothic" w:cstheme="minorHAnsi"/>
          <w:sz w:val="22"/>
          <w:szCs w:val="22"/>
        </w:rPr>
      </w:pPr>
      <w:r w:rsidRPr="00A37CA2">
        <w:rPr>
          <w:rFonts w:ascii="Century Gothic" w:hAnsi="Century Gothic" w:cstheme="minorHAnsi"/>
          <w:sz w:val="22"/>
          <w:szCs w:val="22"/>
        </w:rPr>
        <w:t>Semana del 09 al 13 de diciembre</w:t>
      </w:r>
    </w:p>
    <w:p w14:paraId="0C5A91A3" w14:textId="77777777" w:rsidR="00A37CA2" w:rsidRPr="00A37CA2" w:rsidRDefault="00A37CA2" w:rsidP="00A37CA2">
      <w:pPr>
        <w:pStyle w:val="NormalWeb"/>
        <w:spacing w:before="0" w:beforeAutospacing="0" w:after="0" w:afterAutospacing="0"/>
        <w:ind w:left="708"/>
        <w:rPr>
          <w:rFonts w:ascii="Century Gothic" w:hAnsi="Century Gothic" w:cstheme="minorHAnsi"/>
          <w:sz w:val="22"/>
          <w:szCs w:val="22"/>
        </w:rPr>
      </w:pPr>
      <w:r w:rsidRPr="00A37CA2">
        <w:rPr>
          <w:rFonts w:ascii="Century Gothic" w:hAnsi="Century Gothic" w:cstheme="minorHAnsi"/>
          <w:sz w:val="22"/>
          <w:szCs w:val="22"/>
        </w:rPr>
        <w:t>Imparte: USAID</w:t>
      </w:r>
    </w:p>
    <w:p w14:paraId="0991E093" w14:textId="77777777" w:rsidR="00A37CA2" w:rsidRDefault="00A37CA2" w:rsidP="00A37CA2">
      <w:pPr>
        <w:jc w:val="center"/>
        <w:rPr>
          <w:lang w:val="es-ES"/>
        </w:rPr>
      </w:pPr>
    </w:p>
    <w:p w14:paraId="3C613062" w14:textId="77777777" w:rsidR="00A37CA2" w:rsidRDefault="00A37CA2" w:rsidP="00A37CA2">
      <w:pPr>
        <w:jc w:val="center"/>
        <w:rPr>
          <w:lang w:val="es-ES"/>
        </w:rPr>
      </w:pPr>
      <w:r w:rsidRPr="004E3ABB">
        <w:rPr>
          <w:noProof/>
          <w:lang w:val="es-ES"/>
        </w:rPr>
        <w:drawing>
          <wp:inline distT="0" distB="0" distL="0" distR="0" wp14:anchorId="0881230F" wp14:editId="5D2AB9CF">
            <wp:extent cx="4815839" cy="3401446"/>
            <wp:effectExtent l="0" t="0" r="444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2635" cy="3406246"/>
                    </a:xfrm>
                    <a:prstGeom prst="rect">
                      <a:avLst/>
                    </a:prstGeom>
                  </pic:spPr>
                </pic:pic>
              </a:graphicData>
            </a:graphic>
          </wp:inline>
        </w:drawing>
      </w:r>
    </w:p>
    <w:p w14:paraId="44ED64B3" w14:textId="41C0E637" w:rsidR="00A37CA2" w:rsidRPr="00A37CA2" w:rsidRDefault="00A37CA2" w:rsidP="00A37CA2">
      <w:pPr>
        <w:jc w:val="center"/>
        <w:rPr>
          <w:lang w:val="es-ES"/>
        </w:rPr>
      </w:pPr>
      <w:r w:rsidRPr="004E3ABB">
        <w:rPr>
          <w:noProof/>
          <w:lang w:val="es-ES"/>
        </w:rPr>
        <w:drawing>
          <wp:inline distT="0" distB="0" distL="0" distR="0" wp14:anchorId="4B271F5A" wp14:editId="36EAA1C7">
            <wp:extent cx="4861559" cy="341065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8823" cy="3415752"/>
                    </a:xfrm>
                    <a:prstGeom prst="rect">
                      <a:avLst/>
                    </a:prstGeom>
                  </pic:spPr>
                </pic:pic>
              </a:graphicData>
            </a:graphic>
          </wp:inline>
        </w:drawing>
      </w:r>
    </w:p>
    <w:sectPr w:rsidR="00A37CA2" w:rsidRPr="00A37CA2">
      <w:footerReference w:type="default" r:id="rId2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71AFE" w14:textId="77777777" w:rsidR="004F094A" w:rsidRDefault="004F094A">
      <w:pPr>
        <w:spacing w:after="0" w:line="240" w:lineRule="auto"/>
      </w:pPr>
      <w:r>
        <w:separator/>
      </w:r>
    </w:p>
  </w:endnote>
  <w:endnote w:type="continuationSeparator" w:id="0">
    <w:p w14:paraId="4F895C45" w14:textId="77777777" w:rsidR="004F094A" w:rsidRDefault="004F0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342116"/>
      <w:docPartObj>
        <w:docPartGallery w:val="Page Numbers (Bottom of Page)"/>
        <w:docPartUnique/>
      </w:docPartObj>
    </w:sdtPr>
    <w:sdtEndPr/>
    <w:sdtContent>
      <w:sdt>
        <w:sdtPr>
          <w:id w:val="-1769616900"/>
          <w:docPartObj>
            <w:docPartGallery w:val="Page Numbers (Top of Page)"/>
            <w:docPartUnique/>
          </w:docPartObj>
        </w:sdtPr>
        <w:sdtEndPr/>
        <w:sdtContent>
          <w:p w14:paraId="39995744" w14:textId="2ACEF3BD" w:rsidR="00A37CA2" w:rsidRDefault="00A37CA2">
            <w:pPr>
              <w:pStyle w:val="Piedepgina"/>
              <w:jc w:val="right"/>
            </w:pPr>
            <w:r>
              <w:rPr>
                <w:noProof/>
              </w:rPr>
              <w:drawing>
                <wp:anchor distT="0" distB="0" distL="114300" distR="114300" simplePos="0" relativeHeight="251659264" behindDoc="1" locked="0" layoutInCell="1" allowOverlap="1" wp14:anchorId="366117FB" wp14:editId="76B6E3E9">
                  <wp:simplePos x="0" y="0"/>
                  <wp:positionH relativeFrom="page">
                    <wp:posOffset>-69273</wp:posOffset>
                  </wp:positionH>
                  <wp:positionV relativeFrom="paragraph">
                    <wp:posOffset>179590</wp:posOffset>
                  </wp:positionV>
                  <wp:extent cx="7767955" cy="586740"/>
                  <wp:effectExtent l="0" t="0" r="4445"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7955" cy="586740"/>
                          </a:xfrm>
                          <a:prstGeom prst="rect">
                            <a:avLst/>
                          </a:prstGeom>
                        </pic:spPr>
                      </pic:pic>
                    </a:graphicData>
                  </a:graphic>
                  <wp14:sizeRelH relativeFrom="margin">
                    <wp14:pctWidth>0</wp14:pctWidth>
                  </wp14:sizeRelH>
                  <wp14:sizeRelV relativeFrom="margin">
                    <wp14:pctHeight>0</wp14:pctHeight>
                  </wp14:sizeRelV>
                </wp:anchor>
              </w:drawing>
            </w:r>
            <w:r w:rsidRPr="00A37CA2">
              <w:rPr>
                <w:rFonts w:ascii="Century Gothic" w:hAnsi="Century Gothic"/>
                <w:lang w:val="es-ES"/>
              </w:rPr>
              <w:t xml:space="preserve">Página </w:t>
            </w:r>
            <w:r w:rsidRPr="00A37CA2">
              <w:rPr>
                <w:rFonts w:ascii="Century Gothic" w:hAnsi="Century Gothic"/>
                <w:b/>
                <w:bCs/>
                <w:sz w:val="24"/>
                <w:szCs w:val="24"/>
              </w:rPr>
              <w:fldChar w:fldCharType="begin"/>
            </w:r>
            <w:r w:rsidRPr="00A37CA2">
              <w:rPr>
                <w:rFonts w:ascii="Century Gothic" w:hAnsi="Century Gothic"/>
                <w:b/>
                <w:bCs/>
              </w:rPr>
              <w:instrText>PAGE</w:instrText>
            </w:r>
            <w:r w:rsidRPr="00A37CA2">
              <w:rPr>
                <w:rFonts w:ascii="Century Gothic" w:hAnsi="Century Gothic"/>
                <w:b/>
                <w:bCs/>
                <w:sz w:val="24"/>
                <w:szCs w:val="24"/>
              </w:rPr>
              <w:fldChar w:fldCharType="separate"/>
            </w:r>
            <w:r w:rsidRPr="00A37CA2">
              <w:rPr>
                <w:rFonts w:ascii="Century Gothic" w:hAnsi="Century Gothic"/>
                <w:b/>
                <w:bCs/>
                <w:lang w:val="es-ES"/>
              </w:rPr>
              <w:t>2</w:t>
            </w:r>
            <w:r w:rsidRPr="00A37CA2">
              <w:rPr>
                <w:rFonts w:ascii="Century Gothic" w:hAnsi="Century Gothic"/>
                <w:b/>
                <w:bCs/>
                <w:sz w:val="24"/>
                <w:szCs w:val="24"/>
              </w:rPr>
              <w:fldChar w:fldCharType="end"/>
            </w:r>
            <w:r w:rsidRPr="00A37CA2">
              <w:rPr>
                <w:rFonts w:ascii="Century Gothic" w:hAnsi="Century Gothic"/>
                <w:lang w:val="es-ES"/>
              </w:rPr>
              <w:t xml:space="preserve"> de </w:t>
            </w:r>
            <w:r w:rsidRPr="00A37CA2">
              <w:rPr>
                <w:rFonts w:ascii="Century Gothic" w:hAnsi="Century Gothic"/>
                <w:b/>
                <w:bCs/>
                <w:sz w:val="24"/>
                <w:szCs w:val="24"/>
              </w:rPr>
              <w:fldChar w:fldCharType="begin"/>
            </w:r>
            <w:r w:rsidRPr="00A37CA2">
              <w:rPr>
                <w:rFonts w:ascii="Century Gothic" w:hAnsi="Century Gothic"/>
                <w:b/>
                <w:bCs/>
              </w:rPr>
              <w:instrText>NUMPAGES</w:instrText>
            </w:r>
            <w:r w:rsidRPr="00A37CA2">
              <w:rPr>
                <w:rFonts w:ascii="Century Gothic" w:hAnsi="Century Gothic"/>
                <w:b/>
                <w:bCs/>
                <w:sz w:val="24"/>
                <w:szCs w:val="24"/>
              </w:rPr>
              <w:fldChar w:fldCharType="separate"/>
            </w:r>
            <w:r w:rsidRPr="00A37CA2">
              <w:rPr>
                <w:rFonts w:ascii="Century Gothic" w:hAnsi="Century Gothic"/>
                <w:b/>
                <w:bCs/>
                <w:lang w:val="es-ES"/>
              </w:rPr>
              <w:t>2</w:t>
            </w:r>
            <w:r w:rsidRPr="00A37CA2">
              <w:rPr>
                <w:rFonts w:ascii="Century Gothic" w:hAnsi="Century Gothic"/>
                <w:b/>
                <w:bCs/>
                <w:sz w:val="24"/>
                <w:szCs w:val="24"/>
              </w:rPr>
              <w:fldChar w:fldCharType="end"/>
            </w:r>
          </w:p>
        </w:sdtContent>
      </w:sdt>
    </w:sdtContent>
  </w:sdt>
  <w:p w14:paraId="00C891F4" w14:textId="585E0ABE" w:rsidR="00A37CA2" w:rsidRDefault="00A37C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9A354" w14:textId="77777777" w:rsidR="004F094A" w:rsidRDefault="004F094A">
      <w:pPr>
        <w:spacing w:after="0" w:line="240" w:lineRule="auto"/>
      </w:pPr>
      <w:r>
        <w:separator/>
      </w:r>
    </w:p>
  </w:footnote>
  <w:footnote w:type="continuationSeparator" w:id="0">
    <w:p w14:paraId="0038F102" w14:textId="77777777" w:rsidR="004F094A" w:rsidRDefault="004F094A">
      <w:pPr>
        <w:spacing w:after="0" w:line="240" w:lineRule="auto"/>
      </w:pPr>
      <w:r>
        <w:continuationSeparator/>
      </w:r>
    </w:p>
  </w:footnote>
  <w:footnote w:id="1">
    <w:p w14:paraId="00000036" w14:textId="77777777" w:rsidR="002A6F71" w:rsidRPr="00A37CA2" w:rsidRDefault="00D138BD" w:rsidP="00A37CA2">
      <w:pPr>
        <w:spacing w:after="0" w:line="240" w:lineRule="auto"/>
        <w:jc w:val="both"/>
        <w:rPr>
          <w:rFonts w:ascii="Century Gothic" w:hAnsi="Century Gothic"/>
          <w:sz w:val="20"/>
          <w:szCs w:val="20"/>
        </w:rPr>
      </w:pPr>
      <w:r w:rsidRPr="00A37CA2">
        <w:rPr>
          <w:rFonts w:ascii="Century Gothic" w:hAnsi="Century Gothic"/>
          <w:vertAlign w:val="superscript"/>
        </w:rPr>
        <w:footnoteRef/>
      </w:r>
      <w:r w:rsidRPr="00A37CA2">
        <w:rPr>
          <w:rFonts w:ascii="Century Gothic" w:hAnsi="Century Gothic"/>
          <w:sz w:val="20"/>
          <w:szCs w:val="20"/>
        </w:rPr>
        <w:t xml:space="preserve"> Cooperación técnica: Es aquel tipo de cooperación centrada en el intercambio de conocimientos técnicos y de gestión. Esta puede ser una consultoría, diplomado, capacitación, evento,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13A23"/>
    <w:multiLevelType w:val="hybridMultilevel"/>
    <w:tmpl w:val="F378F96C"/>
    <w:lvl w:ilvl="0" w:tplc="2DB4C60A">
      <w:start w:val="1"/>
      <w:numFmt w:val="decimal"/>
      <w:lvlText w:val="(%1)"/>
      <w:lvlJc w:val="left"/>
      <w:pPr>
        <w:ind w:left="360" w:hanging="360"/>
      </w:pPr>
      <w:rPr>
        <w:rFonts w:hAnsi="Symbol"/>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1" w15:restartNumberingAfterBreak="0">
    <w:nsid w:val="3FE91E79"/>
    <w:multiLevelType w:val="hybridMultilevel"/>
    <w:tmpl w:val="D6AABFD8"/>
    <w:lvl w:ilvl="0" w:tplc="F7FC32D8">
      <w:start w:val="2"/>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536C2AC7"/>
    <w:multiLevelType w:val="multilevel"/>
    <w:tmpl w:val="AFE6A736"/>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F71"/>
    <w:rsid w:val="001B18BF"/>
    <w:rsid w:val="0020547B"/>
    <w:rsid w:val="00240C72"/>
    <w:rsid w:val="002A6F71"/>
    <w:rsid w:val="00307C6B"/>
    <w:rsid w:val="00334EA2"/>
    <w:rsid w:val="003C21AD"/>
    <w:rsid w:val="00493B86"/>
    <w:rsid w:val="004F094A"/>
    <w:rsid w:val="0056741E"/>
    <w:rsid w:val="005E74F8"/>
    <w:rsid w:val="00624DD5"/>
    <w:rsid w:val="00671F8B"/>
    <w:rsid w:val="007B1D5F"/>
    <w:rsid w:val="008107B6"/>
    <w:rsid w:val="00830590"/>
    <w:rsid w:val="0084385A"/>
    <w:rsid w:val="008D2C1B"/>
    <w:rsid w:val="009B1BC0"/>
    <w:rsid w:val="009F5B2A"/>
    <w:rsid w:val="00A37CA2"/>
    <w:rsid w:val="00A77635"/>
    <w:rsid w:val="00B164FC"/>
    <w:rsid w:val="00D138BD"/>
    <w:rsid w:val="00D96C9E"/>
    <w:rsid w:val="00EF1EB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D8F0F"/>
  <w15:docId w15:val="{12DB8C60-3690-4596-A73D-A00BE1BC1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493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37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7CA2"/>
  </w:style>
  <w:style w:type="paragraph" w:styleId="Piedepgina">
    <w:name w:val="footer"/>
    <w:basedOn w:val="Normal"/>
    <w:link w:val="PiedepginaCar"/>
    <w:uiPriority w:val="99"/>
    <w:unhideWhenUsed/>
    <w:rsid w:val="00A37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7CA2"/>
  </w:style>
  <w:style w:type="paragraph" w:styleId="NormalWeb">
    <w:name w:val="Normal (Web)"/>
    <w:basedOn w:val="Normal"/>
    <w:uiPriority w:val="99"/>
    <w:unhideWhenUsed/>
    <w:rsid w:val="00A37CA2"/>
    <w:pPr>
      <w:spacing w:before="100" w:beforeAutospacing="1" w:after="100" w:afterAutospacing="1" w:line="240" w:lineRule="auto"/>
    </w:pPr>
    <w:rPr>
      <w:rFonts w:ascii="Times New Roman" w:eastAsia="Times New Roman" w:hAnsi="Times New Roman" w:cs="Times New Roman"/>
      <w:sz w:val="24"/>
      <w:szCs w:val="24"/>
      <w:lang w:val="es-GT"/>
    </w:rPr>
  </w:style>
  <w:style w:type="character" w:styleId="Textoennegrita">
    <w:name w:val="Strong"/>
    <w:basedOn w:val="Fuentedeprrafopredeter"/>
    <w:uiPriority w:val="22"/>
    <w:qFormat/>
    <w:rsid w:val="00A37C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aFG+cryF91WpLBwCc0BeeU+OwQ==">CgMxLjA4AHIhMThCS19JUkhZNl9LT2pIR2ZkaGlPcUloWmRXU0FvMkxI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772</Words>
  <Characters>4247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Camila Isabela Garcia Méndez</cp:lastModifiedBy>
  <cp:revision>3</cp:revision>
  <cp:lastPrinted>2025-01-29T23:50:00Z</cp:lastPrinted>
  <dcterms:created xsi:type="dcterms:W3CDTF">2025-01-29T23:50:00Z</dcterms:created>
  <dcterms:modified xsi:type="dcterms:W3CDTF">2025-01-29T23:50:00Z</dcterms:modified>
</cp:coreProperties>
</file>