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3278B" w14:textId="77777777" w:rsidR="00695886" w:rsidRPr="00695886" w:rsidRDefault="00695886" w:rsidP="00695886">
      <w:pPr>
        <w:jc w:val="center"/>
        <w:rPr>
          <w:rFonts w:ascii="Century Gothic" w:eastAsia="Lato" w:hAnsi="Century Gothic" w:cs="Lato"/>
          <w:b/>
        </w:rPr>
      </w:pPr>
      <w:r w:rsidRPr="00695886">
        <w:rPr>
          <w:rFonts w:ascii="Century Gothic" w:eastAsia="Lato" w:hAnsi="Century Gothic" w:cs="Lato"/>
          <w:b/>
        </w:rPr>
        <w:t>INFORME DE COOPERACIÓN TÉCNICA</w:t>
      </w:r>
      <w:r w:rsidRPr="00695886">
        <w:rPr>
          <w:rFonts w:ascii="Century Gothic" w:eastAsia="Lato" w:hAnsi="Century Gothic" w:cs="Lato"/>
          <w:b/>
          <w:vertAlign w:val="superscript"/>
        </w:rPr>
        <w:footnoteReference w:id="1"/>
      </w:r>
      <w:r w:rsidRPr="00695886">
        <w:rPr>
          <w:rFonts w:ascii="Century Gothic" w:eastAsia="Lato" w:hAnsi="Century Gothic" w:cs="Lato"/>
          <w:b/>
        </w:rPr>
        <w:t>:</w:t>
      </w:r>
    </w:p>
    <w:p w14:paraId="0E40DEF5" w14:textId="77777777" w:rsidR="00695886" w:rsidRPr="004D2918" w:rsidRDefault="00695886" w:rsidP="00695886">
      <w:pPr>
        <w:jc w:val="center"/>
        <w:rPr>
          <w:rFonts w:ascii="Century Gothic" w:eastAsia="Lato" w:hAnsi="Century Gothic" w:cs="Lato"/>
          <w:b/>
          <w:bCs/>
          <w:sz w:val="20"/>
          <w:szCs w:val="20"/>
        </w:rPr>
      </w:pPr>
      <w:r w:rsidRPr="004D2918">
        <w:rPr>
          <w:rFonts w:ascii="Century Gothic" w:eastAsia="Lato" w:hAnsi="Century Gothic" w:cs="Lato"/>
          <w:b/>
          <w:bCs/>
          <w:sz w:val="20"/>
          <w:szCs w:val="20"/>
        </w:rPr>
        <w:t>ASISTENCIA TÉCNICA, CAPACITACIÓN Y APOYO LOGÍSTICO PARA CUMPLIMIENTO DE PLAN OPERATIVO ANUAL 2024</w:t>
      </w:r>
    </w:p>
    <w:p w14:paraId="69B62036" w14:textId="77777777" w:rsidR="00695886" w:rsidRPr="00695886" w:rsidRDefault="00695886" w:rsidP="00695886">
      <w:pPr>
        <w:jc w:val="center"/>
        <w:rPr>
          <w:rFonts w:ascii="Century Gothic" w:eastAsia="Lato" w:hAnsi="Century Gothic" w:cs="Lato"/>
          <w:sz w:val="20"/>
          <w:szCs w:val="20"/>
        </w:rPr>
      </w:pPr>
    </w:p>
    <w:p w14:paraId="0AFEB533" w14:textId="77777777" w:rsidR="00695886" w:rsidRPr="00695886" w:rsidRDefault="00695886" w:rsidP="00695886">
      <w:pPr>
        <w:jc w:val="both"/>
        <w:rPr>
          <w:rFonts w:ascii="Century Gothic" w:eastAsia="Lato" w:hAnsi="Century Gothic" w:cs="Lato"/>
          <w:sz w:val="20"/>
          <w:szCs w:val="20"/>
        </w:rPr>
      </w:pPr>
      <w:r w:rsidRPr="004D2918">
        <w:rPr>
          <w:rFonts w:ascii="Century Gothic" w:eastAsia="Lato" w:hAnsi="Century Gothic" w:cs="Lato"/>
          <w:b/>
          <w:bCs/>
          <w:sz w:val="20"/>
          <w:szCs w:val="20"/>
        </w:rPr>
        <w:t>Área Administrativa a Cargo:</w:t>
      </w:r>
      <w:r w:rsidRPr="00695886">
        <w:rPr>
          <w:rFonts w:ascii="Century Gothic" w:eastAsia="Lato" w:hAnsi="Century Gothic" w:cs="Lato"/>
          <w:sz w:val="20"/>
          <w:szCs w:val="20"/>
        </w:rPr>
        <w:t xml:space="preserve"> Subdirección de Recursos Humanos y Profesionalización de Personal</w:t>
      </w:r>
    </w:p>
    <w:p w14:paraId="687A297C" w14:textId="656048ED" w:rsidR="00695886" w:rsidRPr="00695886" w:rsidRDefault="00695886" w:rsidP="00695886">
      <w:pPr>
        <w:jc w:val="both"/>
        <w:rPr>
          <w:rFonts w:ascii="Century Gothic" w:eastAsia="Lato" w:hAnsi="Century Gothic" w:cs="Lato"/>
          <w:sz w:val="20"/>
          <w:szCs w:val="20"/>
        </w:rPr>
      </w:pPr>
      <w:r w:rsidRPr="004D2918">
        <w:rPr>
          <w:rFonts w:ascii="Century Gothic" w:eastAsia="Lato" w:hAnsi="Century Gothic" w:cs="Lato"/>
          <w:b/>
          <w:bCs/>
          <w:sz w:val="20"/>
          <w:szCs w:val="20"/>
        </w:rPr>
        <w:t>Responsable</w:t>
      </w:r>
      <w:r w:rsidRPr="00695886">
        <w:rPr>
          <w:rFonts w:ascii="Century Gothic" w:eastAsia="Lato" w:hAnsi="Century Gothic" w:cs="Lato"/>
          <w:sz w:val="20"/>
          <w:szCs w:val="20"/>
        </w:rPr>
        <w:t>: Licenciado Nicolás Martínez Ardón/ Licenciada María Valentina Flores Aguilar</w:t>
      </w:r>
    </w:p>
    <w:p w14:paraId="31967096" w14:textId="21FD6487" w:rsidR="00695886" w:rsidRPr="00695886" w:rsidRDefault="00695886" w:rsidP="00695886">
      <w:pPr>
        <w:jc w:val="both"/>
        <w:rPr>
          <w:rFonts w:ascii="Century Gothic" w:eastAsia="Lato" w:hAnsi="Century Gothic" w:cs="Lato"/>
          <w:sz w:val="20"/>
          <w:szCs w:val="20"/>
        </w:rPr>
      </w:pPr>
      <w:r w:rsidRPr="004D2918">
        <w:rPr>
          <w:rFonts w:ascii="Century Gothic" w:eastAsia="Lato" w:hAnsi="Century Gothic" w:cs="Lato"/>
          <w:b/>
          <w:bCs/>
          <w:sz w:val="20"/>
          <w:szCs w:val="20"/>
        </w:rPr>
        <w:t xml:space="preserve">Fecha: </w:t>
      </w:r>
      <w:proofErr w:type="gramStart"/>
      <w:r w:rsidRPr="00695886">
        <w:rPr>
          <w:rFonts w:ascii="Century Gothic" w:eastAsia="Lato" w:hAnsi="Century Gothic" w:cs="Lato"/>
          <w:sz w:val="20"/>
          <w:szCs w:val="20"/>
        </w:rPr>
        <w:t>Diciembre</w:t>
      </w:r>
      <w:proofErr w:type="gramEnd"/>
      <w:r w:rsidRPr="00695886">
        <w:rPr>
          <w:rFonts w:ascii="Century Gothic" w:eastAsia="Lato" w:hAnsi="Century Gothic" w:cs="Lato"/>
          <w:sz w:val="20"/>
          <w:szCs w:val="20"/>
        </w:rPr>
        <w:t xml:space="preserve"> 2024</w:t>
      </w:r>
    </w:p>
    <w:p w14:paraId="7369EB9A" w14:textId="77777777" w:rsidR="00695886" w:rsidRPr="00695886" w:rsidRDefault="00695886" w:rsidP="00695886">
      <w:pPr>
        <w:jc w:val="both"/>
        <w:rPr>
          <w:rFonts w:ascii="Century Gothic" w:eastAsia="Lato" w:hAnsi="Century Gothic" w:cs="Lato"/>
          <w:sz w:val="20"/>
          <w:szCs w:val="20"/>
        </w:rPr>
      </w:pPr>
    </w:p>
    <w:p w14:paraId="41806D3A" w14:textId="77777777" w:rsidR="00695886" w:rsidRPr="00695886" w:rsidRDefault="00695886" w:rsidP="00695886">
      <w:pPr>
        <w:numPr>
          <w:ilvl w:val="0"/>
          <w:numId w:val="1"/>
        </w:numPr>
        <w:jc w:val="both"/>
        <w:rPr>
          <w:rFonts w:ascii="Century Gothic" w:eastAsia="Lato" w:hAnsi="Century Gothic" w:cs="Lato"/>
          <w:sz w:val="20"/>
          <w:szCs w:val="20"/>
        </w:rPr>
      </w:pPr>
      <w:r w:rsidRPr="00695886">
        <w:rPr>
          <w:rFonts w:ascii="Century Gothic" w:eastAsia="Lato" w:hAnsi="Century Gothic" w:cs="Lato"/>
          <w:sz w:val="20"/>
          <w:szCs w:val="20"/>
        </w:rPr>
        <w:t xml:space="preserve"> </w:t>
      </w:r>
      <w:r w:rsidRPr="00695886">
        <w:rPr>
          <w:rFonts w:ascii="Century Gothic" w:eastAsia="Lato" w:hAnsi="Century Gothic" w:cs="Lato"/>
          <w:b/>
          <w:sz w:val="20"/>
          <w:szCs w:val="20"/>
        </w:rPr>
        <w:t>INTRODUCCIÓN</w:t>
      </w:r>
    </w:p>
    <w:p w14:paraId="76EB34B1" w14:textId="6808AC83" w:rsidR="00695886" w:rsidRPr="00695886" w:rsidRDefault="00695886" w:rsidP="00695886">
      <w:pPr>
        <w:ind w:left="720"/>
        <w:jc w:val="both"/>
        <w:rPr>
          <w:rFonts w:ascii="Century Gothic" w:eastAsia="Lato" w:hAnsi="Century Gothic" w:cs="Lato"/>
          <w:sz w:val="20"/>
          <w:szCs w:val="20"/>
        </w:rPr>
      </w:pPr>
      <w:r w:rsidRPr="00695886">
        <w:rPr>
          <w:rFonts w:ascii="Century Gothic" w:eastAsia="Lato" w:hAnsi="Century Gothic" w:cs="Lato"/>
          <w:sz w:val="20"/>
          <w:szCs w:val="20"/>
        </w:rPr>
        <w:t xml:space="preserve">Durante los dos últimos dos meses del 2024, el Departamento de Profesionalización y Desarrollo de la Subdirección de Recursos Humanos </w:t>
      </w:r>
      <w:proofErr w:type="spellStart"/>
      <w:r w:rsidR="004D2918">
        <w:rPr>
          <w:rFonts w:ascii="Century Gothic" w:eastAsia="Lato" w:hAnsi="Century Gothic" w:cs="Lato"/>
          <w:sz w:val="20"/>
          <w:szCs w:val="20"/>
        </w:rPr>
        <w:t>x</w:t>
      </w:r>
      <w:r w:rsidRPr="00695886">
        <w:rPr>
          <w:rFonts w:ascii="Century Gothic" w:eastAsia="Lato" w:hAnsi="Century Gothic" w:cs="Lato"/>
          <w:sz w:val="20"/>
          <w:szCs w:val="20"/>
        </w:rPr>
        <w:t>y</w:t>
      </w:r>
      <w:proofErr w:type="spellEnd"/>
      <w:r w:rsidRPr="00695886">
        <w:rPr>
          <w:rFonts w:ascii="Century Gothic" w:eastAsia="Lato" w:hAnsi="Century Gothic" w:cs="Lato"/>
          <w:sz w:val="20"/>
          <w:szCs w:val="20"/>
        </w:rPr>
        <w:t xml:space="preserve"> Profesionalización de Personal realizó gestiones para celebrar una serie de capacitaciones con temática de Derechos Humanos que, en conjunto, conformarían una iniciativa educativa para integrantes de todas las dependencias del Instituto. Estas capacitaciones fueron divididas a lo largo de seis semanas. A lo largo de la primera y última semana (del 4 al 8 de noviembre y del 9 al 13 de diciembre), se recibió apoyo logístico y material por parte de la Agencia de Estados Unidos para el Desarrollo Internacional -USAID-. El presente documento busca documentar todos los aportes realizados por USAID durante dicho periodo. </w:t>
      </w:r>
    </w:p>
    <w:p w14:paraId="38515659" w14:textId="77777777" w:rsidR="00695886" w:rsidRPr="00695886" w:rsidRDefault="00695886" w:rsidP="00695886">
      <w:pPr>
        <w:ind w:left="720"/>
        <w:jc w:val="both"/>
        <w:rPr>
          <w:rFonts w:ascii="Century Gothic" w:eastAsia="Lato" w:hAnsi="Century Gothic" w:cs="Lato"/>
          <w:sz w:val="20"/>
          <w:szCs w:val="20"/>
        </w:rPr>
      </w:pPr>
    </w:p>
    <w:p w14:paraId="236A6B7A" w14:textId="77777777" w:rsidR="00695886" w:rsidRPr="00695886" w:rsidRDefault="00695886" w:rsidP="00695886">
      <w:pPr>
        <w:numPr>
          <w:ilvl w:val="0"/>
          <w:numId w:val="1"/>
        </w:numPr>
        <w:jc w:val="both"/>
        <w:rPr>
          <w:rFonts w:ascii="Century Gothic" w:eastAsia="Lato" w:hAnsi="Century Gothic" w:cs="Lato"/>
          <w:sz w:val="20"/>
          <w:szCs w:val="20"/>
        </w:rPr>
      </w:pPr>
      <w:r w:rsidRPr="00695886">
        <w:rPr>
          <w:rFonts w:ascii="Century Gothic" w:eastAsia="Lato" w:hAnsi="Century Gothic" w:cs="Lato"/>
          <w:sz w:val="20"/>
          <w:szCs w:val="20"/>
        </w:rPr>
        <w:t xml:space="preserve"> </w:t>
      </w:r>
      <w:r w:rsidRPr="00695886">
        <w:rPr>
          <w:rFonts w:ascii="Century Gothic" w:eastAsia="Lato" w:hAnsi="Century Gothic" w:cs="Lato"/>
          <w:b/>
          <w:sz w:val="20"/>
          <w:szCs w:val="20"/>
        </w:rPr>
        <w:t>JUSTIFICACIÓN</w:t>
      </w:r>
    </w:p>
    <w:p w14:paraId="44A9E450" w14:textId="77777777" w:rsidR="00695886" w:rsidRPr="00695886" w:rsidRDefault="00695886" w:rsidP="00695886">
      <w:pPr>
        <w:ind w:left="720"/>
        <w:jc w:val="both"/>
        <w:rPr>
          <w:rFonts w:ascii="Century Gothic" w:eastAsia="Lato" w:hAnsi="Century Gothic" w:cs="Lato"/>
          <w:sz w:val="20"/>
          <w:szCs w:val="20"/>
        </w:rPr>
      </w:pPr>
      <w:r w:rsidRPr="00695886">
        <w:rPr>
          <w:rFonts w:ascii="Century Gothic" w:eastAsia="Lato" w:hAnsi="Century Gothic" w:cs="Lato"/>
          <w:sz w:val="20"/>
          <w:szCs w:val="20"/>
        </w:rPr>
        <w:t xml:space="preserve">El Plan Operativo Anual es la herramienta por medio de la cual se establecen las principales tareas a completar para el Instituto Guatemalteco de Migración. Su Eje 2 lidia con la Atención y Protección de Derechos Fundamentales de los migrantes; y uno de sus objetivos estratégicos es “garantizar el derecho a migrar y los derechos humanos de los migrantes regulares e irregulares”. </w:t>
      </w:r>
    </w:p>
    <w:p w14:paraId="44A8A55B" w14:textId="0D03CFDF" w:rsidR="00695886" w:rsidRDefault="00695886" w:rsidP="00695886">
      <w:pPr>
        <w:ind w:left="720"/>
        <w:jc w:val="both"/>
        <w:rPr>
          <w:rFonts w:ascii="Century Gothic" w:eastAsia="Lato" w:hAnsi="Century Gothic" w:cs="Lato"/>
          <w:sz w:val="20"/>
          <w:szCs w:val="20"/>
        </w:rPr>
      </w:pPr>
      <w:r w:rsidRPr="00695886">
        <w:rPr>
          <w:rFonts w:ascii="Century Gothic" w:eastAsia="Lato" w:hAnsi="Century Gothic" w:cs="Lato"/>
          <w:sz w:val="20"/>
          <w:szCs w:val="20"/>
        </w:rPr>
        <w:t>Uno de los resultados institucionales asignados a este objetivo es que “Para el año 2030 se ha incrementado la protección de derechos a personas migrantes a 1,347,953 personas acumulado (de 64,660 en el año 2021 a 1,347,953 personas en el año 2030)”. La acción diseñada para este propósito se estableció como “Especializar con doctrina de derechos humanos a todo el personal del Instituto Guatemalteco de Migración”, con una meta anual de “Especializar al 100% del personal en doctrina de Derechos Humanos (120 personas)”.</w:t>
      </w:r>
    </w:p>
    <w:p w14:paraId="664A5A1A" w14:textId="77777777" w:rsidR="00695886" w:rsidRPr="00695886" w:rsidRDefault="00695886" w:rsidP="00695886">
      <w:pPr>
        <w:ind w:left="720"/>
        <w:jc w:val="both"/>
        <w:rPr>
          <w:rFonts w:ascii="Century Gothic" w:eastAsia="Lato" w:hAnsi="Century Gothic" w:cs="Lato"/>
          <w:sz w:val="20"/>
          <w:szCs w:val="20"/>
        </w:rPr>
      </w:pPr>
    </w:p>
    <w:p w14:paraId="14DC7B2A" w14:textId="77777777" w:rsidR="00695886" w:rsidRPr="00695886" w:rsidRDefault="00695886" w:rsidP="00695886">
      <w:pPr>
        <w:ind w:left="720"/>
        <w:jc w:val="both"/>
        <w:rPr>
          <w:rFonts w:ascii="Century Gothic" w:eastAsia="Lato" w:hAnsi="Century Gothic" w:cs="Lato"/>
          <w:sz w:val="20"/>
          <w:szCs w:val="20"/>
        </w:rPr>
      </w:pPr>
      <w:r w:rsidRPr="00695886">
        <w:rPr>
          <w:rFonts w:ascii="Century Gothic" w:eastAsia="Lato" w:hAnsi="Century Gothic" w:cs="Lato"/>
          <w:sz w:val="20"/>
          <w:szCs w:val="20"/>
        </w:rPr>
        <w:lastRenderedPageBreak/>
        <w:t>El día 18 de octubre del 2024 se realizó una reunión con todas las instituciones participantes en la cual se estableció el contenido de las capacitaciones. En consideración al Proyecto de Probidad y Transparencia que USAID se encuentra llevando a cabo junto con el Instituto Guatemalteco de Migración, USAID ofreció asistencia logística y material en cuanto al espacio a utilizar durante la primera y última semana, y la alimentación correspondiente. La última semana de capacitación fue impartida por USAID.</w:t>
      </w:r>
    </w:p>
    <w:p w14:paraId="696DAB55" w14:textId="77777777" w:rsidR="00695886" w:rsidRPr="00695886" w:rsidRDefault="00695886" w:rsidP="00695886">
      <w:pPr>
        <w:numPr>
          <w:ilvl w:val="0"/>
          <w:numId w:val="1"/>
        </w:numPr>
        <w:jc w:val="both"/>
        <w:rPr>
          <w:rFonts w:ascii="Century Gothic" w:eastAsia="Lato" w:hAnsi="Century Gothic" w:cs="Lato"/>
          <w:b/>
          <w:sz w:val="20"/>
          <w:szCs w:val="20"/>
        </w:rPr>
      </w:pPr>
      <w:r w:rsidRPr="00695886">
        <w:rPr>
          <w:rFonts w:ascii="Century Gothic" w:eastAsia="Lato" w:hAnsi="Century Gothic" w:cs="Lato"/>
          <w:b/>
          <w:sz w:val="20"/>
          <w:szCs w:val="20"/>
        </w:rPr>
        <w:t>OBJETIVOS</w:t>
      </w:r>
    </w:p>
    <w:p w14:paraId="2F52DB1C" w14:textId="77777777" w:rsidR="00695886" w:rsidRPr="00695886" w:rsidRDefault="00695886" w:rsidP="00695886">
      <w:pPr>
        <w:ind w:left="720"/>
        <w:jc w:val="both"/>
        <w:rPr>
          <w:rFonts w:ascii="Century Gothic" w:eastAsia="Lato" w:hAnsi="Century Gothic" w:cs="Lato"/>
          <w:b/>
          <w:sz w:val="20"/>
          <w:szCs w:val="20"/>
        </w:rPr>
      </w:pPr>
    </w:p>
    <w:p w14:paraId="18AC84FC" w14:textId="77777777" w:rsidR="00695886" w:rsidRPr="00695886" w:rsidRDefault="00695886" w:rsidP="00695886">
      <w:pPr>
        <w:numPr>
          <w:ilvl w:val="1"/>
          <w:numId w:val="1"/>
        </w:numPr>
        <w:jc w:val="both"/>
        <w:rPr>
          <w:rFonts w:ascii="Century Gothic" w:eastAsia="Lato" w:hAnsi="Century Gothic" w:cs="Lato"/>
          <w:sz w:val="20"/>
          <w:szCs w:val="20"/>
        </w:rPr>
      </w:pPr>
      <w:r w:rsidRPr="00695886">
        <w:rPr>
          <w:rFonts w:ascii="Century Gothic" w:eastAsia="Lato" w:hAnsi="Century Gothic" w:cs="Lato"/>
          <w:b/>
          <w:sz w:val="20"/>
          <w:szCs w:val="20"/>
        </w:rPr>
        <w:t>OBJETIVO GENERAL</w:t>
      </w:r>
    </w:p>
    <w:p w14:paraId="2D7679C9" w14:textId="77777777" w:rsidR="00695886" w:rsidRPr="00695886" w:rsidRDefault="00695886" w:rsidP="00695886">
      <w:pPr>
        <w:ind w:left="1440"/>
        <w:jc w:val="both"/>
        <w:rPr>
          <w:rFonts w:ascii="Century Gothic" w:eastAsia="Lato" w:hAnsi="Century Gothic" w:cs="Lato"/>
          <w:sz w:val="20"/>
          <w:szCs w:val="20"/>
        </w:rPr>
      </w:pPr>
      <w:r w:rsidRPr="00695886">
        <w:rPr>
          <w:rFonts w:ascii="Century Gothic" w:eastAsia="Lato" w:hAnsi="Century Gothic" w:cs="Lato"/>
          <w:sz w:val="20"/>
          <w:szCs w:val="20"/>
        </w:rPr>
        <w:t xml:space="preserve">Apoyar a la realización del proyecto educativo denominado “Introducción a la doctrina de Derechos Humanos” a través del Departamento de Profesionalización y Desarrollo de la Subdirección de Recursos Humanos y Profesionalización de Personal. </w:t>
      </w:r>
    </w:p>
    <w:p w14:paraId="352ADD60" w14:textId="77777777" w:rsidR="00695886" w:rsidRPr="00695886" w:rsidRDefault="00695886" w:rsidP="00695886">
      <w:pPr>
        <w:numPr>
          <w:ilvl w:val="1"/>
          <w:numId w:val="1"/>
        </w:numPr>
        <w:jc w:val="both"/>
        <w:rPr>
          <w:rFonts w:ascii="Century Gothic" w:eastAsia="Lato" w:hAnsi="Century Gothic" w:cs="Lato"/>
          <w:sz w:val="20"/>
          <w:szCs w:val="20"/>
        </w:rPr>
      </w:pPr>
      <w:r w:rsidRPr="00695886">
        <w:rPr>
          <w:rFonts w:ascii="Century Gothic" w:eastAsia="Lato" w:hAnsi="Century Gothic" w:cs="Lato"/>
          <w:b/>
          <w:sz w:val="20"/>
          <w:szCs w:val="20"/>
        </w:rPr>
        <w:t>OBJETIVOS ESPECÍFICOS </w:t>
      </w:r>
    </w:p>
    <w:p w14:paraId="487B7F0C" w14:textId="77777777" w:rsidR="00695886" w:rsidRPr="00695886" w:rsidRDefault="00695886" w:rsidP="00695886">
      <w:pPr>
        <w:ind w:left="1440"/>
        <w:jc w:val="both"/>
        <w:rPr>
          <w:rFonts w:ascii="Century Gothic" w:eastAsia="Lato" w:hAnsi="Century Gothic" w:cs="Lato"/>
          <w:sz w:val="20"/>
          <w:szCs w:val="20"/>
        </w:rPr>
      </w:pPr>
      <w:r w:rsidRPr="00695886">
        <w:rPr>
          <w:rFonts w:ascii="Century Gothic" w:eastAsia="Lato" w:hAnsi="Century Gothic" w:cs="Lato"/>
          <w:sz w:val="20"/>
          <w:szCs w:val="20"/>
        </w:rPr>
        <w:t>Brindar apoyo logístico y material para la realización de capacitaciones como parte del proyecto “Probidad y Transparencia” de USAID.</w:t>
      </w:r>
    </w:p>
    <w:p w14:paraId="44C5BAAA" w14:textId="77777777" w:rsidR="00695886" w:rsidRPr="00695886" w:rsidRDefault="00695886" w:rsidP="00695886">
      <w:pPr>
        <w:ind w:left="1440"/>
        <w:jc w:val="both"/>
        <w:rPr>
          <w:rFonts w:ascii="Century Gothic" w:eastAsia="Lato" w:hAnsi="Century Gothic" w:cs="Lato"/>
          <w:sz w:val="20"/>
          <w:szCs w:val="20"/>
        </w:rPr>
      </w:pPr>
      <w:r w:rsidRPr="00695886">
        <w:rPr>
          <w:rFonts w:ascii="Century Gothic" w:eastAsia="Lato" w:hAnsi="Century Gothic" w:cs="Lato"/>
          <w:sz w:val="20"/>
          <w:szCs w:val="20"/>
        </w:rPr>
        <w:t>Contribuir al proceso educativo “Introducción a la doctrina de Derechos Humanos” por medio de brindar espacio, alimentación y material de apoyo.</w:t>
      </w:r>
    </w:p>
    <w:p w14:paraId="7096D449" w14:textId="77777777" w:rsidR="00695886" w:rsidRPr="00695886" w:rsidRDefault="00695886" w:rsidP="00695886">
      <w:pPr>
        <w:ind w:left="1440"/>
        <w:jc w:val="both"/>
        <w:rPr>
          <w:rFonts w:ascii="Century Gothic" w:eastAsia="Lato" w:hAnsi="Century Gothic" w:cs="Lato"/>
          <w:sz w:val="20"/>
          <w:szCs w:val="20"/>
        </w:rPr>
      </w:pPr>
    </w:p>
    <w:p w14:paraId="655AEE20" w14:textId="77777777" w:rsidR="00695886" w:rsidRPr="00695886" w:rsidRDefault="00695886" w:rsidP="00695886">
      <w:pPr>
        <w:numPr>
          <w:ilvl w:val="0"/>
          <w:numId w:val="1"/>
        </w:numPr>
        <w:jc w:val="both"/>
        <w:rPr>
          <w:rFonts w:ascii="Century Gothic" w:eastAsia="Lato" w:hAnsi="Century Gothic" w:cs="Lato"/>
          <w:b/>
          <w:sz w:val="20"/>
          <w:szCs w:val="20"/>
        </w:rPr>
      </w:pPr>
      <w:r w:rsidRPr="00695886">
        <w:rPr>
          <w:rFonts w:ascii="Century Gothic" w:eastAsia="Lato" w:hAnsi="Century Gothic" w:cs="Lato"/>
          <w:b/>
          <w:sz w:val="20"/>
          <w:szCs w:val="20"/>
        </w:rPr>
        <w:t xml:space="preserve"> LOCALIZACIÓN GEOGRÁFICA Y ÁREA DE INFLUENCIA</w:t>
      </w:r>
    </w:p>
    <w:p w14:paraId="6C6E3A55" w14:textId="77777777" w:rsidR="00695886" w:rsidRPr="00695886" w:rsidRDefault="00695886" w:rsidP="00695886">
      <w:pPr>
        <w:ind w:left="720"/>
        <w:jc w:val="both"/>
        <w:rPr>
          <w:rFonts w:ascii="Century Gothic" w:hAnsi="Century Gothic"/>
          <w:sz w:val="20"/>
          <w:szCs w:val="20"/>
        </w:rPr>
      </w:pPr>
      <w:r w:rsidRPr="00695886">
        <w:rPr>
          <w:rFonts w:ascii="Century Gothic" w:hAnsi="Century Gothic"/>
          <w:sz w:val="20"/>
          <w:szCs w:val="20"/>
        </w:rPr>
        <w:t>Hotel Casa Ariana, Avenida Reforma y 11 Calle Zona 9 Guatemala, 01009, Ciudad de Guatemala, Guatemala.</w:t>
      </w:r>
    </w:p>
    <w:p w14:paraId="5BC0C09E" w14:textId="77777777" w:rsidR="00695886" w:rsidRPr="00695886" w:rsidRDefault="00695886" w:rsidP="00695886">
      <w:pPr>
        <w:ind w:left="720"/>
        <w:jc w:val="both"/>
        <w:rPr>
          <w:rFonts w:ascii="Century Gothic" w:eastAsia="Lato" w:hAnsi="Century Gothic" w:cs="Lato"/>
          <w:sz w:val="20"/>
          <w:szCs w:val="20"/>
        </w:rPr>
      </w:pPr>
      <w:r w:rsidRPr="00695886">
        <w:rPr>
          <w:rFonts w:ascii="Century Gothic" w:hAnsi="Century Gothic"/>
          <w:sz w:val="20"/>
          <w:szCs w:val="20"/>
        </w:rPr>
        <w:t xml:space="preserve">Instituto Guatemalteco de Migración, Ruta 4, vía 3, Ciudad de Guatemala. </w:t>
      </w:r>
    </w:p>
    <w:p w14:paraId="0CAA636A" w14:textId="77777777" w:rsidR="00695886" w:rsidRPr="00695886" w:rsidRDefault="00695886" w:rsidP="00695886">
      <w:pPr>
        <w:jc w:val="both"/>
        <w:rPr>
          <w:rFonts w:ascii="Century Gothic" w:eastAsia="Lato" w:hAnsi="Century Gothic" w:cs="Lato"/>
          <w:sz w:val="20"/>
          <w:szCs w:val="20"/>
        </w:rPr>
      </w:pPr>
    </w:p>
    <w:p w14:paraId="7FB49034" w14:textId="77777777" w:rsidR="00695886" w:rsidRPr="00695886" w:rsidRDefault="00695886" w:rsidP="00695886">
      <w:pPr>
        <w:numPr>
          <w:ilvl w:val="0"/>
          <w:numId w:val="1"/>
        </w:numPr>
        <w:jc w:val="both"/>
        <w:rPr>
          <w:rFonts w:ascii="Century Gothic" w:eastAsia="Lato" w:hAnsi="Century Gothic" w:cs="Lato"/>
          <w:b/>
          <w:sz w:val="20"/>
          <w:szCs w:val="20"/>
        </w:rPr>
      </w:pPr>
      <w:r w:rsidRPr="00695886">
        <w:rPr>
          <w:rFonts w:ascii="Century Gothic" w:eastAsia="Lato" w:hAnsi="Century Gothic" w:cs="Lato"/>
          <w:b/>
          <w:sz w:val="20"/>
          <w:szCs w:val="20"/>
        </w:rPr>
        <w:t xml:space="preserve"> BENEFICIARIOS DIRECTOS E INDIRECTOS</w:t>
      </w:r>
    </w:p>
    <w:p w14:paraId="4D0D0BA8" w14:textId="77777777" w:rsidR="00695886" w:rsidRPr="00695886" w:rsidRDefault="00695886" w:rsidP="00695886">
      <w:pPr>
        <w:ind w:left="720"/>
        <w:jc w:val="both"/>
        <w:rPr>
          <w:rFonts w:ascii="Century Gothic" w:eastAsia="Lato" w:hAnsi="Century Gothic" w:cs="Lato"/>
          <w:sz w:val="20"/>
          <w:szCs w:val="20"/>
        </w:rPr>
      </w:pPr>
      <w:r w:rsidRPr="00695886">
        <w:rPr>
          <w:rFonts w:ascii="Century Gothic" w:eastAsia="Lato" w:hAnsi="Century Gothic" w:cs="Lato"/>
          <w:sz w:val="20"/>
          <w:szCs w:val="20"/>
        </w:rPr>
        <w:t xml:space="preserve">Beneficiarios Directos: trabajadores y contratistas del Instituto Guatemalteco de Migración. </w:t>
      </w:r>
    </w:p>
    <w:p w14:paraId="0885141C" w14:textId="77777777" w:rsidR="00695886" w:rsidRPr="00695886" w:rsidRDefault="00695886" w:rsidP="00695886">
      <w:pPr>
        <w:ind w:left="720"/>
        <w:jc w:val="both"/>
        <w:rPr>
          <w:rFonts w:ascii="Century Gothic" w:eastAsia="Lato" w:hAnsi="Century Gothic" w:cs="Lato"/>
          <w:sz w:val="20"/>
          <w:szCs w:val="20"/>
        </w:rPr>
      </w:pPr>
      <w:r w:rsidRPr="00695886">
        <w:rPr>
          <w:rFonts w:ascii="Century Gothic" w:eastAsia="Lato" w:hAnsi="Century Gothic" w:cs="Lato"/>
          <w:sz w:val="20"/>
          <w:szCs w:val="20"/>
        </w:rPr>
        <w:t>Beneficiarios Indirectos: Población migrante en Guatemala</w:t>
      </w:r>
    </w:p>
    <w:p w14:paraId="7461351C" w14:textId="77777777" w:rsidR="00695886" w:rsidRPr="00695886" w:rsidRDefault="00695886" w:rsidP="00695886">
      <w:pPr>
        <w:jc w:val="both"/>
        <w:rPr>
          <w:rFonts w:ascii="Century Gothic" w:eastAsia="Lato" w:hAnsi="Century Gothic" w:cs="Lato"/>
          <w:sz w:val="20"/>
          <w:szCs w:val="20"/>
        </w:rPr>
      </w:pPr>
    </w:p>
    <w:p w14:paraId="503F6330" w14:textId="77777777" w:rsidR="00695886" w:rsidRPr="00695886" w:rsidRDefault="00695886" w:rsidP="00695886">
      <w:pPr>
        <w:numPr>
          <w:ilvl w:val="0"/>
          <w:numId w:val="1"/>
        </w:numPr>
        <w:jc w:val="both"/>
        <w:rPr>
          <w:rFonts w:ascii="Century Gothic" w:eastAsia="Lato" w:hAnsi="Century Gothic" w:cs="Lato"/>
          <w:sz w:val="20"/>
          <w:szCs w:val="20"/>
        </w:rPr>
      </w:pPr>
      <w:r w:rsidRPr="00695886">
        <w:rPr>
          <w:rFonts w:ascii="Century Gothic" w:eastAsia="Lato" w:hAnsi="Century Gothic" w:cs="Lato"/>
          <w:b/>
          <w:sz w:val="20"/>
          <w:szCs w:val="20"/>
        </w:rPr>
        <w:t xml:space="preserve"> ACTIVIDADES DESARROLLADAS</w:t>
      </w:r>
    </w:p>
    <w:p w14:paraId="2ACD178F" w14:textId="77777777" w:rsidR="00695886" w:rsidRPr="00695886" w:rsidRDefault="00695886" w:rsidP="00695886">
      <w:pPr>
        <w:ind w:left="720"/>
        <w:jc w:val="both"/>
        <w:rPr>
          <w:rFonts w:ascii="Century Gothic" w:eastAsia="Lato" w:hAnsi="Century Gothic" w:cs="Lato"/>
          <w:sz w:val="20"/>
          <w:szCs w:val="20"/>
        </w:rPr>
      </w:pPr>
      <w:r w:rsidRPr="00695886">
        <w:rPr>
          <w:rFonts w:ascii="Century Gothic" w:eastAsia="Lato" w:hAnsi="Century Gothic" w:cs="Lato"/>
          <w:b/>
          <w:bCs/>
          <w:sz w:val="20"/>
          <w:szCs w:val="20"/>
        </w:rPr>
        <w:t>6.1</w:t>
      </w:r>
      <w:r w:rsidRPr="00695886">
        <w:rPr>
          <w:rFonts w:ascii="Century Gothic" w:eastAsia="Lato" w:hAnsi="Century Gothic" w:cs="Lato"/>
          <w:sz w:val="20"/>
          <w:szCs w:val="20"/>
        </w:rPr>
        <w:t xml:space="preserve"> Apoyo logístico para la realización de la primera y última semana de capacitaciones del proyecto educativo “Introducción a la doctrina de Derechos Humanos”</w:t>
      </w:r>
    </w:p>
    <w:p w14:paraId="190D8ABD" w14:textId="77777777" w:rsidR="00695886" w:rsidRPr="00695886" w:rsidRDefault="00695886" w:rsidP="00695886">
      <w:pPr>
        <w:ind w:left="720"/>
        <w:jc w:val="both"/>
        <w:rPr>
          <w:rFonts w:ascii="Century Gothic" w:eastAsia="Lato" w:hAnsi="Century Gothic" w:cs="Lato"/>
          <w:sz w:val="20"/>
          <w:szCs w:val="20"/>
        </w:rPr>
      </w:pPr>
      <w:r w:rsidRPr="00695886">
        <w:rPr>
          <w:rFonts w:ascii="Century Gothic" w:eastAsia="Lato" w:hAnsi="Century Gothic" w:cs="Lato"/>
          <w:b/>
          <w:bCs/>
          <w:sz w:val="20"/>
          <w:szCs w:val="20"/>
        </w:rPr>
        <w:t>6.2</w:t>
      </w:r>
      <w:r w:rsidRPr="00695886">
        <w:rPr>
          <w:rFonts w:ascii="Century Gothic" w:eastAsia="Lato" w:hAnsi="Century Gothic" w:cs="Lato"/>
          <w:sz w:val="20"/>
          <w:szCs w:val="20"/>
        </w:rPr>
        <w:t xml:space="preserve"> Apoyo material para la realización de la primera y última semana de capacitaciones del proyecto educativo “Introducción a la doctrina de Derechos Humanos” (espacio y alimentación)</w:t>
      </w:r>
    </w:p>
    <w:p w14:paraId="37903A92" w14:textId="77777777" w:rsidR="00695886" w:rsidRPr="00695886" w:rsidRDefault="00695886" w:rsidP="00695886">
      <w:pPr>
        <w:ind w:left="720"/>
        <w:jc w:val="both"/>
        <w:rPr>
          <w:rFonts w:ascii="Century Gothic" w:eastAsia="Lato" w:hAnsi="Century Gothic" w:cs="Lato"/>
          <w:sz w:val="20"/>
          <w:szCs w:val="20"/>
        </w:rPr>
      </w:pPr>
      <w:r w:rsidRPr="00695886">
        <w:rPr>
          <w:rFonts w:ascii="Century Gothic" w:eastAsia="Lato" w:hAnsi="Century Gothic" w:cs="Lato"/>
          <w:b/>
          <w:bCs/>
          <w:sz w:val="20"/>
          <w:szCs w:val="20"/>
        </w:rPr>
        <w:lastRenderedPageBreak/>
        <w:t>6.3</w:t>
      </w:r>
      <w:r w:rsidRPr="00695886">
        <w:rPr>
          <w:rFonts w:ascii="Century Gothic" w:eastAsia="Lato" w:hAnsi="Century Gothic" w:cs="Lato"/>
          <w:sz w:val="20"/>
          <w:szCs w:val="20"/>
        </w:rPr>
        <w:t xml:space="preserve"> Elaboración y entrega de materiales de apoyo para última semana de capacitaciones de proyecto educativo “Introducción a la doctrina de Derechos Humanos” (Agendas y lapiceros temáticos)</w:t>
      </w:r>
    </w:p>
    <w:p w14:paraId="7C6CA874" w14:textId="4D6F8B36" w:rsidR="00695886" w:rsidRPr="00695886" w:rsidRDefault="00695886" w:rsidP="00695886">
      <w:pPr>
        <w:ind w:left="720"/>
        <w:jc w:val="both"/>
        <w:rPr>
          <w:rFonts w:ascii="Century Gothic" w:eastAsia="Lato" w:hAnsi="Century Gothic" w:cs="Lato"/>
          <w:sz w:val="20"/>
          <w:szCs w:val="20"/>
        </w:rPr>
      </w:pPr>
      <w:r w:rsidRPr="00695886">
        <w:rPr>
          <w:rFonts w:ascii="Century Gothic" w:eastAsia="Lato" w:hAnsi="Century Gothic" w:cs="Lato"/>
          <w:b/>
          <w:bCs/>
          <w:sz w:val="20"/>
          <w:szCs w:val="20"/>
        </w:rPr>
        <w:t xml:space="preserve">6.4. </w:t>
      </w:r>
      <w:r w:rsidRPr="00695886">
        <w:rPr>
          <w:rFonts w:ascii="Century Gothic" w:eastAsia="Lato" w:hAnsi="Century Gothic" w:cs="Lato"/>
          <w:sz w:val="20"/>
          <w:szCs w:val="20"/>
        </w:rPr>
        <w:t>Capacitación a personal del Instituto Guatemalteco de migración sobre Derechos Humanos enmarcado en relación al quehacer del Servidor Público con un enfoque en Probidad y Transparencia, del 9 al 13 de diciembre del 2024.</w:t>
      </w:r>
    </w:p>
    <w:p w14:paraId="6F876E29" w14:textId="77777777" w:rsidR="00695886" w:rsidRPr="00695886" w:rsidRDefault="00695886" w:rsidP="00695886">
      <w:pPr>
        <w:numPr>
          <w:ilvl w:val="0"/>
          <w:numId w:val="1"/>
        </w:numPr>
        <w:jc w:val="both"/>
        <w:rPr>
          <w:rFonts w:ascii="Century Gothic" w:eastAsia="Lato" w:hAnsi="Century Gothic" w:cs="Lato"/>
          <w:sz w:val="20"/>
          <w:szCs w:val="20"/>
        </w:rPr>
      </w:pPr>
      <w:r w:rsidRPr="00695886">
        <w:rPr>
          <w:rFonts w:ascii="Century Gothic" w:eastAsia="Lato" w:hAnsi="Century Gothic" w:cs="Lato"/>
          <w:b/>
          <w:sz w:val="20"/>
          <w:szCs w:val="20"/>
        </w:rPr>
        <w:t>ACUERDOS Y ACCIONES DE SEGUIMIENTO</w:t>
      </w:r>
    </w:p>
    <w:p w14:paraId="399A1D32" w14:textId="77777777" w:rsidR="00695886" w:rsidRPr="00695886" w:rsidRDefault="00695886" w:rsidP="00695886">
      <w:pPr>
        <w:ind w:left="720"/>
        <w:jc w:val="both"/>
        <w:rPr>
          <w:rFonts w:ascii="Century Gothic" w:eastAsia="Lato" w:hAnsi="Century Gothic" w:cs="Lato"/>
          <w:sz w:val="20"/>
          <w:szCs w:val="20"/>
        </w:rPr>
      </w:pPr>
      <w:r w:rsidRPr="00695886">
        <w:rPr>
          <w:rFonts w:ascii="Century Gothic" w:eastAsia="Lato" w:hAnsi="Century Gothic" w:cs="Lato"/>
          <w:sz w:val="20"/>
          <w:szCs w:val="20"/>
        </w:rPr>
        <w:t>No se realizaron acuerdos ni se planearon acciones de seguimiento fuera de lo establecido por la iniciativa Probidad y Transparencia entre USAID y el Instituto.</w:t>
      </w:r>
    </w:p>
    <w:p w14:paraId="685EDC35" w14:textId="77777777" w:rsidR="00695886" w:rsidRPr="00695886" w:rsidRDefault="00695886" w:rsidP="00695886">
      <w:pPr>
        <w:jc w:val="both"/>
        <w:rPr>
          <w:rFonts w:ascii="Century Gothic" w:eastAsia="Lato" w:hAnsi="Century Gothic" w:cs="Lato"/>
          <w:sz w:val="20"/>
          <w:szCs w:val="20"/>
        </w:rPr>
      </w:pPr>
    </w:p>
    <w:p w14:paraId="1A32BD51" w14:textId="77777777" w:rsidR="00695886" w:rsidRPr="00695886" w:rsidRDefault="00695886" w:rsidP="00695886">
      <w:pPr>
        <w:numPr>
          <w:ilvl w:val="0"/>
          <w:numId w:val="1"/>
        </w:numPr>
        <w:jc w:val="both"/>
        <w:rPr>
          <w:rFonts w:ascii="Century Gothic" w:eastAsia="Lato" w:hAnsi="Century Gothic" w:cs="Lato"/>
          <w:sz w:val="20"/>
          <w:szCs w:val="20"/>
        </w:rPr>
      </w:pPr>
      <w:r w:rsidRPr="00695886">
        <w:rPr>
          <w:rFonts w:ascii="Century Gothic" w:eastAsia="Lato" w:hAnsi="Century Gothic" w:cs="Lato"/>
          <w:b/>
          <w:sz w:val="20"/>
          <w:szCs w:val="20"/>
        </w:rPr>
        <w:t>CRONOGRAMA DE EJECUCIÓN</w:t>
      </w:r>
    </w:p>
    <w:p w14:paraId="2C8F5BA5" w14:textId="77777777" w:rsidR="00695886" w:rsidRPr="00695886" w:rsidRDefault="00695886" w:rsidP="00695886">
      <w:pPr>
        <w:ind w:left="720"/>
        <w:jc w:val="both"/>
        <w:rPr>
          <w:rFonts w:ascii="Century Gothic" w:eastAsia="Lato" w:hAnsi="Century Gothic" w:cs="Lato"/>
          <w:sz w:val="20"/>
          <w:szCs w:val="20"/>
        </w:rPr>
      </w:pPr>
      <w:r w:rsidRPr="00695886">
        <w:rPr>
          <w:rFonts w:ascii="Century Gothic" w:eastAsia="Lato" w:hAnsi="Century Gothic" w:cs="Lato"/>
          <w:sz w:val="20"/>
          <w:szCs w:val="20"/>
        </w:rPr>
        <w:t>-9 al 13 de diciembre del 2024</w:t>
      </w:r>
    </w:p>
    <w:p w14:paraId="12BB8FE7" w14:textId="77777777" w:rsidR="00695886" w:rsidRPr="00695886" w:rsidRDefault="00695886" w:rsidP="00695886">
      <w:pPr>
        <w:jc w:val="both"/>
        <w:rPr>
          <w:rFonts w:ascii="Century Gothic" w:eastAsia="Lato" w:hAnsi="Century Gothic" w:cs="Lato"/>
          <w:sz w:val="20"/>
          <w:szCs w:val="20"/>
        </w:rPr>
      </w:pPr>
    </w:p>
    <w:p w14:paraId="408C44EB" w14:textId="77777777" w:rsidR="00695886" w:rsidRPr="00695886" w:rsidRDefault="00695886" w:rsidP="00695886">
      <w:pPr>
        <w:numPr>
          <w:ilvl w:val="0"/>
          <w:numId w:val="1"/>
        </w:numPr>
        <w:jc w:val="both"/>
        <w:rPr>
          <w:rFonts w:ascii="Century Gothic" w:eastAsia="Lato" w:hAnsi="Century Gothic" w:cs="Lato"/>
          <w:sz w:val="20"/>
          <w:szCs w:val="20"/>
        </w:rPr>
      </w:pPr>
      <w:r w:rsidRPr="00695886">
        <w:rPr>
          <w:rFonts w:ascii="Century Gothic" w:eastAsia="Lato" w:hAnsi="Century Gothic" w:cs="Lato"/>
          <w:b/>
          <w:sz w:val="20"/>
          <w:szCs w:val="20"/>
        </w:rPr>
        <w:t xml:space="preserve"> INFORMACIÓN FINANCIERA</w:t>
      </w:r>
    </w:p>
    <w:tbl>
      <w:tblPr>
        <w:tblStyle w:val="Tablaconcuadrcula"/>
        <w:tblW w:w="0" w:type="auto"/>
        <w:tblLook w:val="04A0" w:firstRow="1" w:lastRow="0" w:firstColumn="1" w:lastColumn="0" w:noHBand="0" w:noVBand="1"/>
      </w:tblPr>
      <w:tblGrid>
        <w:gridCol w:w="4414"/>
        <w:gridCol w:w="4414"/>
      </w:tblGrid>
      <w:tr w:rsidR="00695886" w:rsidRPr="00695886" w14:paraId="60AEAAFE" w14:textId="77777777" w:rsidTr="00B40D34">
        <w:tc>
          <w:tcPr>
            <w:tcW w:w="4414" w:type="dxa"/>
          </w:tcPr>
          <w:p w14:paraId="603CC775" w14:textId="77777777" w:rsidR="00695886" w:rsidRPr="00695886" w:rsidRDefault="00695886" w:rsidP="00B40D34">
            <w:pPr>
              <w:jc w:val="both"/>
              <w:rPr>
                <w:rFonts w:ascii="Century Gothic" w:eastAsia="Lato" w:hAnsi="Century Gothic" w:cs="Lato"/>
                <w:sz w:val="20"/>
                <w:szCs w:val="20"/>
              </w:rPr>
            </w:pPr>
            <w:r w:rsidRPr="00695886">
              <w:rPr>
                <w:rFonts w:ascii="Century Gothic" w:eastAsia="Lato" w:hAnsi="Century Gothic" w:cs="Lato"/>
                <w:sz w:val="20"/>
                <w:szCs w:val="20"/>
              </w:rPr>
              <w:t>Actividad</w:t>
            </w:r>
          </w:p>
        </w:tc>
        <w:tc>
          <w:tcPr>
            <w:tcW w:w="4414" w:type="dxa"/>
          </w:tcPr>
          <w:p w14:paraId="16BCB669" w14:textId="77777777" w:rsidR="00695886" w:rsidRPr="00695886" w:rsidRDefault="00695886" w:rsidP="00B40D34">
            <w:pPr>
              <w:jc w:val="both"/>
              <w:rPr>
                <w:rFonts w:ascii="Century Gothic" w:eastAsia="Lato" w:hAnsi="Century Gothic" w:cs="Lato"/>
                <w:sz w:val="20"/>
                <w:szCs w:val="20"/>
              </w:rPr>
            </w:pPr>
            <w:r w:rsidRPr="00695886">
              <w:rPr>
                <w:rFonts w:ascii="Century Gothic" w:eastAsia="Lato" w:hAnsi="Century Gothic" w:cs="Lato"/>
                <w:sz w:val="20"/>
                <w:szCs w:val="20"/>
              </w:rPr>
              <w:t>Monto</w:t>
            </w:r>
          </w:p>
        </w:tc>
      </w:tr>
      <w:tr w:rsidR="00695886" w:rsidRPr="00695886" w14:paraId="2F514952" w14:textId="77777777" w:rsidTr="00B40D34">
        <w:tc>
          <w:tcPr>
            <w:tcW w:w="4414" w:type="dxa"/>
          </w:tcPr>
          <w:p w14:paraId="5B7AAF27" w14:textId="77777777" w:rsidR="00695886" w:rsidRPr="00695886" w:rsidRDefault="00695886" w:rsidP="00B40D34">
            <w:pPr>
              <w:jc w:val="both"/>
              <w:rPr>
                <w:rFonts w:ascii="Century Gothic" w:eastAsia="Lato" w:hAnsi="Century Gothic" w:cs="Lato"/>
                <w:sz w:val="20"/>
                <w:szCs w:val="20"/>
              </w:rPr>
            </w:pPr>
            <w:r w:rsidRPr="00695886">
              <w:rPr>
                <w:rFonts w:ascii="Century Gothic" w:eastAsia="Lato" w:hAnsi="Century Gothic" w:cs="Lato"/>
                <w:sz w:val="20"/>
                <w:szCs w:val="20"/>
              </w:rPr>
              <w:t>Semana del 9 al 13 de diciembre: capacitación de USAID. Se brindó capacitadores, espacio y alimentación</w:t>
            </w:r>
          </w:p>
        </w:tc>
        <w:tc>
          <w:tcPr>
            <w:tcW w:w="4414" w:type="dxa"/>
          </w:tcPr>
          <w:p w14:paraId="0C9E4888" w14:textId="77777777" w:rsidR="00695886" w:rsidRPr="00695886" w:rsidRDefault="00695886" w:rsidP="00B40D34">
            <w:pPr>
              <w:jc w:val="both"/>
              <w:rPr>
                <w:rFonts w:ascii="Century Gothic" w:eastAsia="Lato" w:hAnsi="Century Gothic" w:cs="Lato"/>
                <w:sz w:val="20"/>
                <w:szCs w:val="20"/>
              </w:rPr>
            </w:pPr>
            <w:r w:rsidRPr="00695886">
              <w:rPr>
                <w:rFonts w:ascii="Century Gothic" w:eastAsia="Lato" w:hAnsi="Century Gothic" w:cs="Lato"/>
                <w:sz w:val="20"/>
                <w:szCs w:val="20"/>
              </w:rPr>
              <w:t xml:space="preserve">Q51,580.00 </w:t>
            </w:r>
          </w:p>
        </w:tc>
      </w:tr>
    </w:tbl>
    <w:p w14:paraId="1C8E0B2F" w14:textId="77777777" w:rsidR="00695886" w:rsidRPr="00695886" w:rsidRDefault="00695886" w:rsidP="00695886">
      <w:pPr>
        <w:jc w:val="both"/>
        <w:rPr>
          <w:rFonts w:ascii="Century Gothic" w:eastAsia="Lato" w:hAnsi="Century Gothic" w:cs="Lato"/>
          <w:sz w:val="20"/>
          <w:szCs w:val="20"/>
        </w:rPr>
      </w:pPr>
    </w:p>
    <w:p w14:paraId="104FC100" w14:textId="77777777" w:rsidR="00695886" w:rsidRPr="00695886" w:rsidRDefault="00695886" w:rsidP="00695886">
      <w:pPr>
        <w:numPr>
          <w:ilvl w:val="0"/>
          <w:numId w:val="1"/>
        </w:numPr>
        <w:jc w:val="both"/>
        <w:rPr>
          <w:rFonts w:ascii="Century Gothic" w:eastAsia="Lato" w:hAnsi="Century Gothic" w:cs="Lato"/>
          <w:sz w:val="20"/>
          <w:szCs w:val="20"/>
        </w:rPr>
      </w:pPr>
      <w:r w:rsidRPr="00695886">
        <w:rPr>
          <w:rFonts w:ascii="Century Gothic" w:eastAsia="Lato" w:hAnsi="Century Gothic" w:cs="Lato"/>
          <w:b/>
          <w:sz w:val="20"/>
          <w:szCs w:val="20"/>
        </w:rPr>
        <w:t xml:space="preserve"> MEDIOS DE VERIFICACIÓN</w:t>
      </w:r>
    </w:p>
    <w:p w14:paraId="62BF80AE" w14:textId="77777777" w:rsidR="00695886" w:rsidRPr="00695886" w:rsidRDefault="00695886" w:rsidP="00695886">
      <w:pPr>
        <w:numPr>
          <w:ilvl w:val="1"/>
          <w:numId w:val="1"/>
        </w:numPr>
        <w:spacing w:after="0"/>
        <w:jc w:val="both"/>
        <w:rPr>
          <w:rFonts w:ascii="Century Gothic" w:eastAsia="Lato" w:hAnsi="Century Gothic" w:cs="Lato"/>
          <w:sz w:val="20"/>
          <w:szCs w:val="20"/>
        </w:rPr>
      </w:pPr>
      <w:r w:rsidRPr="00695886">
        <w:rPr>
          <w:rFonts w:ascii="Century Gothic" w:eastAsia="Lato" w:hAnsi="Century Gothic" w:cs="Lato"/>
          <w:sz w:val="20"/>
          <w:szCs w:val="20"/>
        </w:rPr>
        <w:t>Informe de Caja Lúdica (Anexo 3)</w:t>
      </w:r>
    </w:p>
    <w:p w14:paraId="67B87CC9" w14:textId="77777777" w:rsidR="00695886" w:rsidRPr="00695886" w:rsidRDefault="00695886" w:rsidP="00695886">
      <w:pPr>
        <w:ind w:left="1080"/>
        <w:jc w:val="both"/>
        <w:rPr>
          <w:rFonts w:ascii="Century Gothic" w:eastAsia="Lato" w:hAnsi="Century Gothic" w:cs="Lato"/>
          <w:sz w:val="20"/>
          <w:szCs w:val="20"/>
        </w:rPr>
      </w:pPr>
    </w:p>
    <w:p w14:paraId="2B980DB4" w14:textId="4B3C6272" w:rsidR="00695886" w:rsidRDefault="00695886" w:rsidP="00695886">
      <w:pPr>
        <w:jc w:val="both"/>
        <w:rPr>
          <w:rFonts w:ascii="Century Gothic" w:eastAsia="Lato" w:hAnsi="Century Gothic" w:cs="Lato"/>
          <w:sz w:val="20"/>
          <w:szCs w:val="20"/>
        </w:rPr>
      </w:pPr>
    </w:p>
    <w:p w14:paraId="6699825C" w14:textId="2A2AE02F" w:rsidR="00695886" w:rsidRDefault="00695886" w:rsidP="00695886">
      <w:pPr>
        <w:jc w:val="both"/>
        <w:rPr>
          <w:rFonts w:ascii="Century Gothic" w:eastAsia="Lato" w:hAnsi="Century Gothic" w:cs="Lato"/>
          <w:sz w:val="20"/>
          <w:szCs w:val="20"/>
        </w:rPr>
      </w:pPr>
    </w:p>
    <w:p w14:paraId="49E73FF8" w14:textId="478DDF37" w:rsidR="00695886" w:rsidRDefault="00695886" w:rsidP="00695886">
      <w:pPr>
        <w:jc w:val="both"/>
        <w:rPr>
          <w:rFonts w:ascii="Century Gothic" w:eastAsia="Lato" w:hAnsi="Century Gothic" w:cs="Lato"/>
          <w:sz w:val="20"/>
          <w:szCs w:val="20"/>
        </w:rPr>
      </w:pPr>
    </w:p>
    <w:p w14:paraId="28B91DD2" w14:textId="60B9B6C9" w:rsidR="00695886" w:rsidRDefault="00695886" w:rsidP="00695886">
      <w:pPr>
        <w:jc w:val="both"/>
        <w:rPr>
          <w:rFonts w:ascii="Century Gothic" w:eastAsia="Lato" w:hAnsi="Century Gothic" w:cs="Lato"/>
          <w:sz w:val="20"/>
          <w:szCs w:val="20"/>
        </w:rPr>
      </w:pPr>
    </w:p>
    <w:p w14:paraId="4FA63162" w14:textId="35C159D0" w:rsidR="00695886" w:rsidRDefault="00695886" w:rsidP="00695886">
      <w:pPr>
        <w:jc w:val="both"/>
        <w:rPr>
          <w:rFonts w:ascii="Century Gothic" w:eastAsia="Lato" w:hAnsi="Century Gothic" w:cs="Lato"/>
          <w:sz w:val="20"/>
          <w:szCs w:val="20"/>
        </w:rPr>
      </w:pPr>
    </w:p>
    <w:p w14:paraId="559F58E7" w14:textId="5D2275AD" w:rsidR="00695886" w:rsidRDefault="00695886" w:rsidP="00695886">
      <w:pPr>
        <w:jc w:val="both"/>
        <w:rPr>
          <w:rFonts w:ascii="Century Gothic" w:eastAsia="Lato" w:hAnsi="Century Gothic" w:cs="Lato"/>
          <w:sz w:val="20"/>
          <w:szCs w:val="20"/>
        </w:rPr>
      </w:pPr>
    </w:p>
    <w:p w14:paraId="0E094CEF" w14:textId="15D9338F" w:rsidR="00695886" w:rsidRDefault="00695886" w:rsidP="00695886">
      <w:pPr>
        <w:jc w:val="both"/>
        <w:rPr>
          <w:rFonts w:ascii="Century Gothic" w:eastAsia="Lato" w:hAnsi="Century Gothic" w:cs="Lato"/>
          <w:sz w:val="20"/>
          <w:szCs w:val="20"/>
        </w:rPr>
      </w:pPr>
    </w:p>
    <w:p w14:paraId="489BBA68" w14:textId="194B103C" w:rsidR="00695886" w:rsidRDefault="00695886" w:rsidP="00695886">
      <w:pPr>
        <w:jc w:val="both"/>
        <w:rPr>
          <w:rFonts w:ascii="Century Gothic" w:eastAsia="Lato" w:hAnsi="Century Gothic" w:cs="Lato"/>
          <w:sz w:val="20"/>
          <w:szCs w:val="20"/>
        </w:rPr>
      </w:pPr>
    </w:p>
    <w:p w14:paraId="6FBA8936" w14:textId="622EDE64" w:rsidR="00695886" w:rsidRDefault="00695886" w:rsidP="00695886">
      <w:pPr>
        <w:jc w:val="both"/>
        <w:rPr>
          <w:rFonts w:ascii="Century Gothic" w:eastAsia="Lato" w:hAnsi="Century Gothic" w:cs="Lato"/>
          <w:sz w:val="20"/>
          <w:szCs w:val="20"/>
        </w:rPr>
      </w:pPr>
    </w:p>
    <w:p w14:paraId="3B16933F" w14:textId="6C1BA775" w:rsidR="00695886" w:rsidRDefault="00695886" w:rsidP="00695886">
      <w:pPr>
        <w:jc w:val="both"/>
        <w:rPr>
          <w:rFonts w:ascii="Century Gothic" w:eastAsia="Lato" w:hAnsi="Century Gothic" w:cs="Lato"/>
          <w:sz w:val="20"/>
          <w:szCs w:val="20"/>
        </w:rPr>
      </w:pPr>
    </w:p>
    <w:p w14:paraId="7BF42FF5" w14:textId="61E0BEF7" w:rsidR="00695886" w:rsidRDefault="00695886" w:rsidP="00695886">
      <w:pPr>
        <w:jc w:val="both"/>
        <w:rPr>
          <w:rFonts w:ascii="Century Gothic" w:eastAsia="Lato" w:hAnsi="Century Gothic" w:cs="Lato"/>
          <w:sz w:val="20"/>
          <w:szCs w:val="20"/>
        </w:rPr>
      </w:pPr>
    </w:p>
    <w:p w14:paraId="060AF867" w14:textId="6DE845C1" w:rsidR="00695886" w:rsidRPr="00695886" w:rsidRDefault="00695886" w:rsidP="00695886">
      <w:pPr>
        <w:jc w:val="both"/>
        <w:rPr>
          <w:rFonts w:ascii="Century Gothic" w:eastAsia="Lato" w:hAnsi="Century Gothic" w:cs="Lato"/>
          <w:sz w:val="20"/>
          <w:szCs w:val="20"/>
        </w:rPr>
      </w:pPr>
    </w:p>
    <w:p w14:paraId="0D28D421" w14:textId="77777777" w:rsidR="00695886" w:rsidRPr="00695886" w:rsidRDefault="00695886" w:rsidP="00695886">
      <w:pPr>
        <w:jc w:val="center"/>
        <w:rPr>
          <w:rFonts w:ascii="Century Gothic" w:hAnsi="Century Gothic"/>
          <w:b/>
          <w:bCs/>
        </w:rPr>
      </w:pPr>
      <w:r w:rsidRPr="00695886">
        <w:rPr>
          <w:rFonts w:ascii="Century Gothic" w:hAnsi="Century Gothic"/>
          <w:b/>
          <w:bCs/>
        </w:rPr>
        <w:lastRenderedPageBreak/>
        <w:t>Anexo 3: Informe IGM/Caja Lúdica</w:t>
      </w:r>
    </w:p>
    <w:p w14:paraId="725EA856" w14:textId="77777777" w:rsidR="00695886" w:rsidRPr="00695886" w:rsidRDefault="00695886" w:rsidP="00695886">
      <w:pPr>
        <w:jc w:val="both"/>
        <w:rPr>
          <w:rFonts w:ascii="Century Gothic" w:hAnsi="Century Gothic"/>
        </w:rPr>
      </w:pPr>
      <w:r w:rsidRPr="00695886">
        <w:rPr>
          <w:rFonts w:ascii="Century Gothic" w:hAnsi="Century Gothic"/>
        </w:rPr>
        <w:t>El trabajo de Caja Lúdica se enfoca en fortalecer las competencias del ser humano necesarias para desarrollarse integralmente y hacer una intervención social efectiva y asertiva basándose en la Sensibilización Humana como eje fundamental que permite  a los participantes desconectarse de lo cotidiano para aprender cosas nuevas, desde la respiración consciente, el calentamiento corporal, la activación de la voz, se logra la integración y trabajo en equipo que es vital para la adquisición de conocimientos. Para luego pasar al enfoque pedagógico en donde Caja Lúdica utiliza su Metodología Lúdica Acción Participación y Transformación por sus siglas MLAPT, la cual se centra en el enfoque transversal de todo el proceso ya que es vivencial participativa, aporta contenidos alternativos constructivistas, facilita que los participantes vayan más allá de los métodos existentes y promuevan nuevos modelos de acción y pensamiento en espacios de creatividad, resignificación colectiva y convivencia humana. La metodología está compuesta por acciones y métodos lúdicos y artísticos que contribuyen a mejorar las prácticas cotidianas potenciando las capacidades de liderazgo y creatividad, práctica de los derechos humanos y participación ciudadana.</w:t>
      </w:r>
    </w:p>
    <w:p w14:paraId="346CEDD8" w14:textId="77777777" w:rsidR="00695886" w:rsidRPr="00695886" w:rsidRDefault="00695886" w:rsidP="00695886">
      <w:pPr>
        <w:jc w:val="both"/>
        <w:rPr>
          <w:rFonts w:ascii="Century Gothic" w:hAnsi="Century Gothic"/>
        </w:rPr>
      </w:pPr>
    </w:p>
    <w:tbl>
      <w:tblPr>
        <w:tblStyle w:val="Tablaconcuadrcula"/>
        <w:tblW w:w="0" w:type="auto"/>
        <w:tblLayout w:type="fixed"/>
        <w:tblLook w:val="06A0" w:firstRow="1" w:lastRow="0" w:firstColumn="1" w:lastColumn="0" w:noHBand="1" w:noVBand="1"/>
      </w:tblPr>
      <w:tblGrid>
        <w:gridCol w:w="4508"/>
        <w:gridCol w:w="4508"/>
      </w:tblGrid>
      <w:tr w:rsidR="00695886" w:rsidRPr="00695886" w14:paraId="33055535" w14:textId="77777777" w:rsidTr="00B40D34">
        <w:trPr>
          <w:trHeight w:val="300"/>
        </w:trPr>
        <w:tc>
          <w:tcPr>
            <w:tcW w:w="4508" w:type="dxa"/>
          </w:tcPr>
          <w:p w14:paraId="51ED4206" w14:textId="77777777" w:rsidR="00695886" w:rsidRPr="00695886" w:rsidRDefault="00695886" w:rsidP="00B40D34">
            <w:pPr>
              <w:jc w:val="both"/>
              <w:rPr>
                <w:rFonts w:ascii="Century Gothic" w:hAnsi="Century Gothic"/>
              </w:rPr>
            </w:pPr>
            <w:r w:rsidRPr="00695886">
              <w:rPr>
                <w:rFonts w:ascii="Century Gothic" w:hAnsi="Century Gothic"/>
              </w:rPr>
              <w:t>Aspectos Importantes</w:t>
            </w:r>
          </w:p>
        </w:tc>
        <w:tc>
          <w:tcPr>
            <w:tcW w:w="4508" w:type="dxa"/>
          </w:tcPr>
          <w:p w14:paraId="160AAFC2" w14:textId="77777777" w:rsidR="00695886" w:rsidRPr="00695886" w:rsidRDefault="00695886" w:rsidP="00B40D34">
            <w:pPr>
              <w:jc w:val="both"/>
              <w:rPr>
                <w:rFonts w:ascii="Century Gothic" w:hAnsi="Century Gothic"/>
              </w:rPr>
            </w:pPr>
            <w:r w:rsidRPr="00695886">
              <w:rPr>
                <w:rFonts w:ascii="Century Gothic" w:hAnsi="Century Gothic"/>
              </w:rPr>
              <w:t>Retos</w:t>
            </w:r>
          </w:p>
        </w:tc>
      </w:tr>
      <w:tr w:rsidR="00695886" w:rsidRPr="00695886" w14:paraId="6349DA7E" w14:textId="77777777" w:rsidTr="00B40D34">
        <w:trPr>
          <w:trHeight w:val="300"/>
        </w:trPr>
        <w:tc>
          <w:tcPr>
            <w:tcW w:w="4508" w:type="dxa"/>
          </w:tcPr>
          <w:p w14:paraId="6EA2A0C7"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En los cinco talleres la metodología MLAPT que se utilizó permitió que las y los participantes pudieran conectarse individual y colectivamente. Ya que la primera parte de Conexión y escala de autovaloración somática permitió que regresaran a revitalizar la importancia de respirar en sus vidas personales y laborales.</w:t>
            </w:r>
          </w:p>
          <w:p w14:paraId="6FFED9EB"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 xml:space="preserve">La respiración consciente permitió que las y los participantes se desconectaran de lo cotidiano y pudieran integrarse entre ellos y ellas lo cual facilito todas las demás actividades. </w:t>
            </w:r>
          </w:p>
          <w:p w14:paraId="1EFAEE4E"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 xml:space="preserve">Con la escala de autovaloración las y los participantes aprendieron a </w:t>
            </w:r>
            <w:r w:rsidRPr="00695886">
              <w:rPr>
                <w:rFonts w:ascii="Century Gothic" w:hAnsi="Century Gothic"/>
              </w:rPr>
              <w:lastRenderedPageBreak/>
              <w:t xml:space="preserve">hacerse un análisis de emociones que genero mucha participación de los grupos. </w:t>
            </w:r>
          </w:p>
          <w:p w14:paraId="1B94E966"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 xml:space="preserve">Algunos participantes mencionaban la importancia de aprender a sentir sus emociones y aprender a controlarlas y gestionarlas. </w:t>
            </w:r>
          </w:p>
          <w:p w14:paraId="3ACAB756"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 xml:space="preserve">Otras compañeras y compañeros mencionaban que situaciones las ponían en estados de ansiedad o de inactividad por lo que la facilitadora les dio el </w:t>
            </w:r>
            <w:proofErr w:type="spellStart"/>
            <w:r w:rsidRPr="00695886">
              <w:rPr>
                <w:rFonts w:ascii="Century Gothic" w:hAnsi="Century Gothic"/>
              </w:rPr>
              <w:t>tip</w:t>
            </w:r>
            <w:proofErr w:type="spellEnd"/>
            <w:r w:rsidRPr="00695886">
              <w:rPr>
                <w:rFonts w:ascii="Century Gothic" w:hAnsi="Century Gothic"/>
              </w:rPr>
              <w:t xml:space="preserve"> del movimiento como herramienta para contrarrestar esa sensación en su vida diaria y en el trabajo. </w:t>
            </w:r>
          </w:p>
          <w:p w14:paraId="0DE82A73"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 xml:space="preserve">En esta parte se logró un intercambio intergeneracional de experiencias entre integrantes de diferentes oficinas que atienden personas migrantes irregulares y regulares. </w:t>
            </w:r>
          </w:p>
          <w:p w14:paraId="1EB126D7"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 xml:space="preserve">También la facilitadora guio un intercambio de actividades manuales con lo que cada uno combatía la tristeza, el duelo, la ansiedad, el enojo, etc. </w:t>
            </w:r>
          </w:p>
          <w:p w14:paraId="0D2BCE44"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El teatro foro “La historia de Marcela Andante” logro que varias compañeras y compañeros de los distintos grupos aportaran ideas que desde sus mismas oficinas o departamentos en el IGM podrían implementar para cambiar el destino del personaje Marcela Andante.</w:t>
            </w:r>
          </w:p>
          <w:p w14:paraId="6494B71B"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 xml:space="preserve">Lo más importante es que las personas que aportaron esas </w:t>
            </w:r>
            <w:r w:rsidRPr="00695886">
              <w:rPr>
                <w:rFonts w:ascii="Century Gothic" w:hAnsi="Century Gothic"/>
              </w:rPr>
              <w:lastRenderedPageBreak/>
              <w:t>ideas las pudieron pasar a hacer en escena con los actores invitados lo cual dentro de la metodología del teatro del oprimido genera un empoderamiento más real para poder cambiar su entorno personal y el de las personas con las que trabaja y con las que comparte oficina.</w:t>
            </w:r>
          </w:p>
          <w:p w14:paraId="38416DB0"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El teatro foro también permitió introducir el concepto de derechos humanos. Los grupos comprendieron que son garantes de los derechos humanos de las personas migrantes regulares e irregulares, pero, también de ellos mismos y de sus compañeros. Una participante mencionaba que “no podemos cambiar el mundo ni la situación de las personas, pero si podemos hacer más empáticos y hacer más humano la relación con los usuarios independientemente de cómo vengan emocionalmente.”</w:t>
            </w:r>
          </w:p>
          <w:p w14:paraId="4119BB79"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Con el juego “el camino a Tikal” las y los participantes pudieron poner en práctica la empatía, el trabajo en equipo y la comunicación asertiva con sus compañeros, ya que esta travesía tenía obstáculos y limitaciones logro hacer una analogía con sus trabajos en la oficina y con las causas de la migración irregular.</w:t>
            </w:r>
          </w:p>
          <w:p w14:paraId="1339F630"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 xml:space="preserve">Un compañero mencionaba que ayudar a las compañeras que no podían ver o a compañeros amarrados, </w:t>
            </w:r>
            <w:r w:rsidRPr="00695886">
              <w:rPr>
                <w:rFonts w:ascii="Century Gothic" w:hAnsi="Century Gothic"/>
              </w:rPr>
              <w:lastRenderedPageBreak/>
              <w:t xml:space="preserve">género en el un sentimiento de bienestar y que siempre es bueno recordar ese sentimiento. </w:t>
            </w:r>
          </w:p>
          <w:p w14:paraId="31A65220"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 xml:space="preserve">Otra asistente menciono la responsabilidad que sintió en guiar a su grupo y que ella lo comparaba con su labor en dar a conocer las distintas oportunidades que brinda el IGM con los usuarios. </w:t>
            </w:r>
          </w:p>
          <w:p w14:paraId="54A9626D"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 xml:space="preserve">Este juego permitió que las y los participantes de los distintos grupos asumieran liderazgos y permitieron que hombres y mujeres los ejercieran. </w:t>
            </w:r>
          </w:p>
          <w:p w14:paraId="0131D069"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 xml:space="preserve">El juego de “Escape de la Cárcel” permitió un análisis más profundo de los derechos humanos en Guatemala y las causas de la migración regular e irregular a causa de la violación de estos mismos derechos. </w:t>
            </w:r>
          </w:p>
          <w:p w14:paraId="6F14F354"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 xml:space="preserve">Esta actividad también logro ser un espacio seguro para todos y todas ya que a pesar de tener mucho reto físico y ser de mucho contacto, en todos los grupos se evidencio un espacio seguro libre de cualquier tipo de violencia. </w:t>
            </w:r>
          </w:p>
          <w:p w14:paraId="11C7DDA6"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 xml:space="preserve">Un participante dijo que le recordaba a su oficina y que </w:t>
            </w:r>
            <w:proofErr w:type="spellStart"/>
            <w:r w:rsidRPr="00695886">
              <w:rPr>
                <w:rFonts w:ascii="Century Gothic" w:hAnsi="Century Gothic"/>
              </w:rPr>
              <w:t>asi</w:t>
            </w:r>
            <w:proofErr w:type="spellEnd"/>
            <w:r w:rsidRPr="00695886">
              <w:rPr>
                <w:rFonts w:ascii="Century Gothic" w:hAnsi="Century Gothic"/>
              </w:rPr>
              <w:t xml:space="preserve"> debería ser el trabajo en equipo para cumplir las metas establecidas porque al fin es para mejorar la situación de otros seres humanos.  </w:t>
            </w:r>
          </w:p>
          <w:p w14:paraId="3B8ED92F"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 xml:space="preserve">En los ejercicios anteriores el facilitador y facilitadora compartieron técnicas para la gestión de las emociones entre las que destacaron el </w:t>
            </w:r>
            <w:proofErr w:type="spellStart"/>
            <w:r w:rsidRPr="00695886">
              <w:rPr>
                <w:rFonts w:ascii="Century Gothic" w:hAnsi="Century Gothic"/>
              </w:rPr>
              <w:lastRenderedPageBreak/>
              <w:t>tapping</w:t>
            </w:r>
            <w:proofErr w:type="spellEnd"/>
            <w:r w:rsidRPr="00695886">
              <w:rPr>
                <w:rFonts w:ascii="Century Gothic" w:hAnsi="Century Gothic"/>
              </w:rPr>
              <w:t xml:space="preserve">, respiraciones controladas y autoevaluación constante con el método compartido al inicio. </w:t>
            </w:r>
          </w:p>
          <w:p w14:paraId="722EBC88"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En el Paracaídas de las emociones a las y los participantes el facilitador les compartió el triángulo de las emociones que de manera manual los y las participantes dibujaron en el aire a manera tenerlo en la memoria del cuerpo, luego con el paracaídas lo pusieron en práctica de manera divertida.</w:t>
            </w:r>
          </w:p>
          <w:p w14:paraId="0603B328"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En este juego también se reforzo la escucha asertiva. Una participante dijo que “es importantes saber comunicar lo que queremos para poder ayudar mejor al usuario y saber escucharlo también, aparte de nuestras emociones”</w:t>
            </w:r>
          </w:p>
          <w:p w14:paraId="56FCC1D9"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 xml:space="preserve">Otro participante menciono que cuando estaban adentro del paracaídas se sentía cubierto y protegido por sus emociones y que también podría ser la sombrilla de los derechos humanos, a lo cual el facilitador reacciono para reforzar el concepto de garantes de derechos humanos. </w:t>
            </w:r>
          </w:p>
          <w:p w14:paraId="39A58423"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 xml:space="preserve">En los Emojis de las Emociones las y los participantes analizaron como se sentían con las cuatro emociones primarias y con técnicas de teatro hicieron un recorrido por distintas emociones en donde cuando la facilitadora lo indicaba ponían en práctica alguno de los </w:t>
            </w:r>
            <w:r w:rsidRPr="00695886">
              <w:rPr>
                <w:rFonts w:ascii="Century Gothic" w:hAnsi="Century Gothic"/>
              </w:rPr>
              <w:lastRenderedPageBreak/>
              <w:t xml:space="preserve">métodos de gestión de emociones que anteriormente se compartieron. </w:t>
            </w:r>
          </w:p>
        </w:tc>
        <w:tc>
          <w:tcPr>
            <w:tcW w:w="4508" w:type="dxa"/>
          </w:tcPr>
          <w:p w14:paraId="1DCB188B"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lastRenderedPageBreak/>
              <w:t>Lograr que la convocatoria de sea efectiva para que lleguen la cantidad esperada de participantes.</w:t>
            </w:r>
          </w:p>
          <w:p w14:paraId="13796092"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 xml:space="preserve">Lograr que los talleres sean participativos para que los y las participantes puedan dialogar y generar intercambios de conocimientos y experiencias. </w:t>
            </w:r>
          </w:p>
          <w:p w14:paraId="327A6CE0"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 xml:space="preserve">Lograr que los y las participantes resuelvan problemas de campo para que apliquen los conocimientos adquiridos. </w:t>
            </w:r>
          </w:p>
          <w:p w14:paraId="1DAF8AD2"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Tener en cuenta el tráfico de la hora pico de la ciudad de Guatemala para evitar los atrasos.</w:t>
            </w:r>
          </w:p>
          <w:p w14:paraId="726D4BAA"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 xml:space="preserve">Lograr desconectarse de los teléfonos y usarlos solo si es necesario. </w:t>
            </w:r>
          </w:p>
          <w:p w14:paraId="65FCAD7E"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lastRenderedPageBreak/>
              <w:t xml:space="preserve">Para contestar llamadas hacerlo en el espacio de afuera para no interrumpir el proceso del taller. </w:t>
            </w:r>
          </w:p>
          <w:p w14:paraId="2998BAFA" w14:textId="77777777" w:rsidR="00695886" w:rsidRPr="00695886" w:rsidRDefault="00695886" w:rsidP="00695886">
            <w:pPr>
              <w:pStyle w:val="Prrafodelista"/>
              <w:numPr>
                <w:ilvl w:val="0"/>
                <w:numId w:val="3"/>
              </w:numPr>
              <w:spacing w:line="240" w:lineRule="auto"/>
              <w:jc w:val="both"/>
              <w:rPr>
                <w:rFonts w:ascii="Century Gothic" w:hAnsi="Century Gothic"/>
              </w:rPr>
            </w:pPr>
            <w:r w:rsidRPr="00695886">
              <w:rPr>
                <w:rFonts w:ascii="Century Gothic" w:hAnsi="Century Gothic"/>
              </w:rPr>
              <w:t xml:space="preserve">Lograr algún tipo de seguimiento a los participantes para la multiplicación de los conocimientos adquiridos con otros compañeros de trabajo. </w:t>
            </w:r>
          </w:p>
        </w:tc>
      </w:tr>
      <w:tr w:rsidR="00695886" w:rsidRPr="00695886" w14:paraId="4C4A327C" w14:textId="77777777" w:rsidTr="00B40D34">
        <w:trPr>
          <w:trHeight w:val="300"/>
        </w:trPr>
        <w:tc>
          <w:tcPr>
            <w:tcW w:w="9016" w:type="dxa"/>
            <w:gridSpan w:val="2"/>
          </w:tcPr>
          <w:p w14:paraId="234FED2A" w14:textId="77777777" w:rsidR="00695886" w:rsidRPr="00695886" w:rsidRDefault="00695886" w:rsidP="00B40D34">
            <w:pPr>
              <w:pStyle w:val="Prrafodelista"/>
              <w:jc w:val="both"/>
              <w:rPr>
                <w:rFonts w:ascii="Century Gothic" w:hAnsi="Century Gothic"/>
              </w:rPr>
            </w:pPr>
            <w:r w:rsidRPr="00695886">
              <w:rPr>
                <w:rFonts w:ascii="Century Gothic" w:hAnsi="Century Gothic"/>
              </w:rPr>
              <w:lastRenderedPageBreak/>
              <w:t>Historias de Vida</w:t>
            </w:r>
          </w:p>
        </w:tc>
      </w:tr>
      <w:tr w:rsidR="00695886" w:rsidRPr="00695886" w14:paraId="1AF410D3" w14:textId="77777777" w:rsidTr="00B40D34">
        <w:trPr>
          <w:trHeight w:val="300"/>
        </w:trPr>
        <w:tc>
          <w:tcPr>
            <w:tcW w:w="9016" w:type="dxa"/>
            <w:gridSpan w:val="2"/>
          </w:tcPr>
          <w:p w14:paraId="557F8ACC" w14:textId="77777777" w:rsidR="00695886" w:rsidRPr="00695886" w:rsidRDefault="00695886" w:rsidP="00695886">
            <w:pPr>
              <w:pStyle w:val="Prrafodelista"/>
              <w:numPr>
                <w:ilvl w:val="0"/>
                <w:numId w:val="2"/>
              </w:numPr>
              <w:spacing w:line="240" w:lineRule="auto"/>
              <w:jc w:val="both"/>
              <w:rPr>
                <w:rFonts w:ascii="Century Gothic" w:hAnsi="Century Gothic"/>
              </w:rPr>
            </w:pPr>
            <w:r w:rsidRPr="00695886">
              <w:rPr>
                <w:rFonts w:ascii="Century Gothic" w:hAnsi="Century Gothic"/>
              </w:rPr>
              <w:t>“Que tal muy buenos días mi nombre es Emilia, yo trabajo en el IGM y estoy en área de consulares, yo miro pues toda la autorización de los pasaportes de los ya emigrados a los Estados Unidos que, pues la mayoría se fue indocumentada y ya estando allá deciden sacar su primer pasaporte, pues la verdad es que el día de hoy aprendí muchas cosas, me hizo conciencia de pensar que estas personas... ... todo lo que pasan, todo lo que viven y pues creo además de eso enseña de que tenemos de tener empatía hacia ellos... ...y que al final se fueron de este país buscando mejoras, no sabíamos cómo estaban emocionalmente sus familiares y ellos, considero que fue de bastante aprendizaje para mí, el poderme poner en la postura de las otras personas y que al final llegar al último nivel y poder ver su perspectiva desde un punto de tranquilidad, porque ellos encontraron paz mental o mejoría y por eso mismo siguen en otro país y como nosotros deberíamos poder aportar el que no se vayan si no que se queden aquí y puedan tener esa misma estabilidad y salud mental estando en Guatemala.”</w:t>
            </w:r>
          </w:p>
          <w:p w14:paraId="18FCA674" w14:textId="77777777" w:rsidR="00695886" w:rsidRPr="00695886" w:rsidRDefault="00695886" w:rsidP="00695886">
            <w:pPr>
              <w:pStyle w:val="Prrafodelista"/>
              <w:numPr>
                <w:ilvl w:val="0"/>
                <w:numId w:val="2"/>
              </w:numPr>
              <w:spacing w:line="240" w:lineRule="auto"/>
              <w:jc w:val="both"/>
              <w:rPr>
                <w:rFonts w:ascii="Century Gothic" w:hAnsi="Century Gothic"/>
              </w:rPr>
            </w:pPr>
            <w:r w:rsidRPr="00695886">
              <w:rPr>
                <w:rFonts w:ascii="Century Gothic" w:hAnsi="Century Gothic"/>
              </w:rPr>
              <w:t xml:space="preserve">“Gracias, mi nombre es Eber Galicia, yo pertenezco a la subdirección de recursos humanos y profesionalización de personal, gracias a los compañeros por la capacitación, gracias a Caja Lúdica por esta intervención que la verdad estuvo bastante dinámica y también agradecemos a </w:t>
            </w:r>
            <w:proofErr w:type="spellStart"/>
            <w:r w:rsidRPr="00695886">
              <w:rPr>
                <w:rFonts w:ascii="Century Gothic" w:hAnsi="Century Gothic"/>
              </w:rPr>
              <w:t>Usaid</w:t>
            </w:r>
            <w:proofErr w:type="spellEnd"/>
            <w:r w:rsidRPr="00695886">
              <w:rPr>
                <w:rFonts w:ascii="Century Gothic" w:hAnsi="Century Gothic"/>
              </w:rPr>
              <w:t xml:space="preserve"> por la colaboración y pues por darnos la oportunidad de participar en estos cursos que son de suma importancia para todos los trabajadores del Instituto Guatemalteco de Migración”.</w:t>
            </w:r>
          </w:p>
          <w:p w14:paraId="2F8A6AA9" w14:textId="77777777" w:rsidR="00695886" w:rsidRPr="00695886" w:rsidRDefault="00695886" w:rsidP="00695886">
            <w:pPr>
              <w:pStyle w:val="Prrafodelista"/>
              <w:numPr>
                <w:ilvl w:val="0"/>
                <w:numId w:val="2"/>
              </w:numPr>
              <w:spacing w:line="240" w:lineRule="auto"/>
              <w:jc w:val="both"/>
              <w:rPr>
                <w:rFonts w:ascii="Century Gothic" w:hAnsi="Century Gothic"/>
              </w:rPr>
            </w:pPr>
            <w:r w:rsidRPr="00695886">
              <w:rPr>
                <w:rFonts w:ascii="Century Gothic" w:hAnsi="Century Gothic"/>
              </w:rPr>
              <w:t>“Mi nombre es Camila García soy trabajadora del Instituto Guatemalteco de Migración, estamos muy contentos con la actividad que se realizó con Caja Lúdica, creo que fue un momento en el que tuvimos la oportunidad de vivir distintos escenarios empezando desde el manejo de las emociones, el nivel que cada uno tiene y esa empatía que podemos tener hacia los demás. Actividades que nos hizo poner también en la experiencia que viven nuestros hermanos migrantes y también el trabajo en equipo que es base para construir esto y tener empatía con los demás, entonces muy agradecida por esta oportunidad.”</w:t>
            </w:r>
          </w:p>
          <w:p w14:paraId="6C2AA9E9" w14:textId="77777777" w:rsidR="00695886" w:rsidRPr="00695886" w:rsidRDefault="00695886" w:rsidP="00695886">
            <w:pPr>
              <w:pStyle w:val="Prrafodelista"/>
              <w:numPr>
                <w:ilvl w:val="0"/>
                <w:numId w:val="2"/>
              </w:numPr>
              <w:spacing w:line="240" w:lineRule="auto"/>
              <w:jc w:val="both"/>
              <w:rPr>
                <w:rFonts w:ascii="Century Gothic" w:hAnsi="Century Gothic"/>
              </w:rPr>
            </w:pPr>
            <w:r w:rsidRPr="00695886">
              <w:rPr>
                <w:rFonts w:ascii="Century Gothic" w:hAnsi="Century Gothic"/>
              </w:rPr>
              <w:t xml:space="preserve">“Buenos días, buenas tardes ya, mi nombre es María Fernanda, vengo del IGM y pues realmente la actividad de este día me ha gustado mucho. Aprendí muchas cosas, concienticé también en muchas otras, en el tema de migración y todos los derechos fundamentales </w:t>
            </w:r>
            <w:r w:rsidRPr="00695886">
              <w:rPr>
                <w:rFonts w:ascii="Century Gothic" w:hAnsi="Century Gothic"/>
              </w:rPr>
              <w:lastRenderedPageBreak/>
              <w:t>de los migrantes, en los derechos que también nosotros tenemos. Me encanto esta dinámica, fue totalmente diferente a lo que habíamos experimentado en capacitaciones o en actividades anteriores, fue muy dinámica, yo creo que deberían de repetirla bastante, realmente no hubo nada que no me haya gustado todo fue muy acertado, todo fue muy didáctico para nuestro uso diario y me encanto muchas gracias.”</w:t>
            </w:r>
          </w:p>
          <w:p w14:paraId="3BC54BA7" w14:textId="77777777" w:rsidR="00695886" w:rsidRPr="00695886" w:rsidRDefault="00695886" w:rsidP="00695886">
            <w:pPr>
              <w:pStyle w:val="Prrafodelista"/>
              <w:numPr>
                <w:ilvl w:val="0"/>
                <w:numId w:val="2"/>
              </w:numPr>
              <w:spacing w:line="240" w:lineRule="auto"/>
              <w:jc w:val="both"/>
              <w:rPr>
                <w:rFonts w:ascii="Century Gothic" w:hAnsi="Century Gothic"/>
              </w:rPr>
            </w:pPr>
            <w:r w:rsidRPr="00695886">
              <w:rPr>
                <w:rFonts w:ascii="Century Gothic" w:hAnsi="Century Gothic"/>
              </w:rPr>
              <w:t>“Mi nombre es María Rene López, soy de la subdirección de atención y protección de derechos fundamentales de los migrantes, yo estoy muy contenta porque la verdad es que traía ciertas expectativas como todos los demás creo yo, a que iba a ser un taller de ver diapositivas, pero me voy mucho más feliz, la verdad es que el trabajo que realizamos nosotros en el centro es bastante sensible y creo que a veces el autocuidado pasa a un segundo plano y talleres como el que recibimos el día de hoy por parte de ustedes nos recuerda que también nosotros necesitamos esa parte, recordarnos que somos garantes de esos derechos humanos pero también nosotros los tenemos y para poder fortalecer los derechos humanos de nuestros hermanos migrantes también hay que fortalecer los nuestros. Y creo quedo muy claro el día de hoy, entonces yo estoy muy contenta, muy buenos expositores, muchísimas gracias por la participación del día de hoy, gracias.</w:t>
            </w:r>
          </w:p>
        </w:tc>
      </w:tr>
      <w:tr w:rsidR="00695886" w:rsidRPr="00695886" w14:paraId="58D9315F" w14:textId="77777777" w:rsidTr="00B40D34">
        <w:trPr>
          <w:trHeight w:val="300"/>
        </w:trPr>
        <w:tc>
          <w:tcPr>
            <w:tcW w:w="9016" w:type="dxa"/>
            <w:gridSpan w:val="2"/>
          </w:tcPr>
          <w:p w14:paraId="20362940" w14:textId="77777777" w:rsidR="00695886" w:rsidRPr="00695886" w:rsidRDefault="00695886" w:rsidP="00B40D34">
            <w:pPr>
              <w:pStyle w:val="Prrafodelista"/>
              <w:jc w:val="both"/>
              <w:rPr>
                <w:rFonts w:ascii="Century Gothic" w:hAnsi="Century Gothic"/>
              </w:rPr>
            </w:pPr>
            <w:r w:rsidRPr="00695886">
              <w:rPr>
                <w:rFonts w:ascii="Century Gothic" w:hAnsi="Century Gothic"/>
              </w:rPr>
              <w:lastRenderedPageBreak/>
              <w:t xml:space="preserve">Facilitadoras: Ana Juárez y </w:t>
            </w:r>
            <w:proofErr w:type="spellStart"/>
            <w:r w:rsidRPr="00695886">
              <w:rPr>
                <w:rFonts w:ascii="Century Gothic" w:hAnsi="Century Gothic"/>
              </w:rPr>
              <w:t>Tonibelle</w:t>
            </w:r>
            <w:proofErr w:type="spellEnd"/>
            <w:r w:rsidRPr="00695886">
              <w:rPr>
                <w:rFonts w:ascii="Century Gothic" w:hAnsi="Century Gothic"/>
              </w:rPr>
              <w:t xml:space="preserve"> Che. Facilitador: Jorge Bac</w:t>
            </w:r>
          </w:p>
        </w:tc>
      </w:tr>
    </w:tbl>
    <w:p w14:paraId="1F480166" w14:textId="2E60A1EC" w:rsidR="00695886" w:rsidRDefault="00695886" w:rsidP="00695886">
      <w:pPr>
        <w:jc w:val="both"/>
        <w:rPr>
          <w:rFonts w:ascii="Century Gothic" w:hAnsi="Century Gothic"/>
        </w:rPr>
      </w:pPr>
    </w:p>
    <w:p w14:paraId="4C309ACC" w14:textId="7FAF698F" w:rsidR="00695886" w:rsidRDefault="00695886" w:rsidP="00695886">
      <w:pPr>
        <w:jc w:val="both"/>
        <w:rPr>
          <w:rFonts w:ascii="Century Gothic" w:hAnsi="Century Gothic"/>
        </w:rPr>
      </w:pPr>
    </w:p>
    <w:p w14:paraId="077190E8" w14:textId="2AD0D4CC" w:rsidR="00695886" w:rsidRDefault="00695886" w:rsidP="00695886">
      <w:pPr>
        <w:jc w:val="both"/>
        <w:rPr>
          <w:rFonts w:ascii="Century Gothic" w:hAnsi="Century Gothic"/>
        </w:rPr>
      </w:pPr>
    </w:p>
    <w:p w14:paraId="288058A6" w14:textId="5ED5972B" w:rsidR="00695886" w:rsidRDefault="00695886" w:rsidP="00695886">
      <w:pPr>
        <w:jc w:val="both"/>
        <w:rPr>
          <w:rFonts w:ascii="Century Gothic" w:hAnsi="Century Gothic"/>
        </w:rPr>
      </w:pPr>
    </w:p>
    <w:p w14:paraId="431535AC" w14:textId="1FB8D44A" w:rsidR="00695886" w:rsidRDefault="00695886" w:rsidP="00695886">
      <w:pPr>
        <w:jc w:val="both"/>
        <w:rPr>
          <w:rFonts w:ascii="Century Gothic" w:hAnsi="Century Gothic"/>
        </w:rPr>
      </w:pPr>
    </w:p>
    <w:p w14:paraId="10B4D555" w14:textId="0468C512" w:rsidR="00695886" w:rsidRDefault="00695886" w:rsidP="00695886">
      <w:pPr>
        <w:jc w:val="both"/>
        <w:rPr>
          <w:rFonts w:ascii="Century Gothic" w:hAnsi="Century Gothic"/>
        </w:rPr>
      </w:pPr>
    </w:p>
    <w:p w14:paraId="425CF6F1" w14:textId="037A4642" w:rsidR="00695886" w:rsidRDefault="00695886" w:rsidP="00695886">
      <w:pPr>
        <w:jc w:val="both"/>
        <w:rPr>
          <w:rFonts w:ascii="Century Gothic" w:hAnsi="Century Gothic"/>
        </w:rPr>
      </w:pPr>
    </w:p>
    <w:p w14:paraId="04E60921" w14:textId="07F8DE7B" w:rsidR="00695886" w:rsidRDefault="00695886" w:rsidP="00695886">
      <w:pPr>
        <w:jc w:val="both"/>
        <w:rPr>
          <w:rFonts w:ascii="Century Gothic" w:hAnsi="Century Gothic"/>
        </w:rPr>
      </w:pPr>
    </w:p>
    <w:p w14:paraId="717BBD97" w14:textId="332550CD" w:rsidR="00695886" w:rsidRDefault="00695886" w:rsidP="00695886">
      <w:pPr>
        <w:jc w:val="both"/>
        <w:rPr>
          <w:rFonts w:ascii="Century Gothic" w:hAnsi="Century Gothic"/>
        </w:rPr>
      </w:pPr>
    </w:p>
    <w:p w14:paraId="3999A78F" w14:textId="56BDDFAE" w:rsidR="00695886" w:rsidRDefault="00695886" w:rsidP="00695886">
      <w:pPr>
        <w:jc w:val="both"/>
        <w:rPr>
          <w:rFonts w:ascii="Century Gothic" w:hAnsi="Century Gothic"/>
        </w:rPr>
      </w:pPr>
    </w:p>
    <w:p w14:paraId="4D3B0208" w14:textId="6BC9D55B" w:rsidR="00695886" w:rsidRDefault="00695886" w:rsidP="00695886">
      <w:pPr>
        <w:jc w:val="both"/>
        <w:rPr>
          <w:rFonts w:ascii="Century Gothic" w:hAnsi="Century Gothic"/>
        </w:rPr>
      </w:pPr>
    </w:p>
    <w:p w14:paraId="390AE5D7" w14:textId="77777777" w:rsidR="00695886" w:rsidRPr="00695886" w:rsidRDefault="00695886" w:rsidP="00695886">
      <w:pPr>
        <w:jc w:val="both"/>
        <w:rPr>
          <w:rFonts w:ascii="Century Gothic" w:hAnsi="Century Gothic"/>
        </w:rPr>
      </w:pPr>
    </w:p>
    <w:p w14:paraId="286A7182" w14:textId="77777777" w:rsidR="00695886" w:rsidRPr="00695886" w:rsidRDefault="00695886" w:rsidP="00695886">
      <w:pPr>
        <w:jc w:val="both"/>
        <w:rPr>
          <w:rFonts w:ascii="Century Gothic" w:hAnsi="Century Gothic"/>
          <w:b/>
          <w:bCs/>
        </w:rPr>
      </w:pPr>
      <w:r w:rsidRPr="00695886">
        <w:rPr>
          <w:rFonts w:ascii="Century Gothic" w:hAnsi="Century Gothic"/>
          <w:b/>
          <w:bCs/>
        </w:rPr>
        <w:t>Registro Fotográfico:</w:t>
      </w:r>
    </w:p>
    <w:p w14:paraId="16915EB2" w14:textId="77777777" w:rsidR="00695886" w:rsidRPr="00695886" w:rsidRDefault="00695886" w:rsidP="00695886">
      <w:pPr>
        <w:jc w:val="both"/>
        <w:rPr>
          <w:rFonts w:ascii="Century Gothic" w:hAnsi="Century Gothic"/>
        </w:rPr>
      </w:pPr>
    </w:p>
    <w:p w14:paraId="61EA9DAA" w14:textId="77777777" w:rsidR="00695886" w:rsidRPr="00695886" w:rsidRDefault="00695886" w:rsidP="00695886">
      <w:pPr>
        <w:spacing w:after="0"/>
        <w:jc w:val="center"/>
        <w:rPr>
          <w:rFonts w:ascii="Century Gothic" w:hAnsi="Century Gothic"/>
          <w:b/>
          <w:bCs/>
        </w:rPr>
      </w:pPr>
      <w:r w:rsidRPr="00695886">
        <w:rPr>
          <w:rFonts w:ascii="Century Gothic" w:hAnsi="Century Gothic"/>
          <w:noProof/>
        </w:rPr>
        <w:lastRenderedPageBreak/>
        <w:drawing>
          <wp:inline distT="0" distB="0" distL="0" distR="0" wp14:anchorId="673A54CE" wp14:editId="43D459F9">
            <wp:extent cx="5667264" cy="2584841"/>
            <wp:effectExtent l="0" t="0" r="0" b="0"/>
            <wp:docPr id="1798939880" name="Imagen 1798939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67264" cy="2584841"/>
                    </a:xfrm>
                    <a:prstGeom prst="rect">
                      <a:avLst/>
                    </a:prstGeom>
                  </pic:spPr>
                </pic:pic>
              </a:graphicData>
            </a:graphic>
          </wp:inline>
        </w:drawing>
      </w:r>
      <w:r w:rsidRPr="00695886">
        <w:rPr>
          <w:rFonts w:ascii="Century Gothic" w:hAnsi="Century Gothic"/>
          <w:noProof/>
        </w:rPr>
        <w:drawing>
          <wp:inline distT="0" distB="0" distL="0" distR="0" wp14:anchorId="448C836B" wp14:editId="5D9A712B">
            <wp:extent cx="5662136" cy="3319756"/>
            <wp:effectExtent l="0" t="0" r="0" b="0"/>
            <wp:docPr id="586224135" name="Imagen 58622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62136" cy="3319756"/>
                    </a:xfrm>
                    <a:prstGeom prst="rect">
                      <a:avLst/>
                    </a:prstGeom>
                  </pic:spPr>
                </pic:pic>
              </a:graphicData>
            </a:graphic>
          </wp:inline>
        </w:drawing>
      </w:r>
      <w:r w:rsidRPr="00695886">
        <w:rPr>
          <w:rFonts w:ascii="Century Gothic" w:hAnsi="Century Gothic"/>
          <w:noProof/>
        </w:rPr>
        <w:lastRenderedPageBreak/>
        <w:drawing>
          <wp:inline distT="0" distB="0" distL="0" distR="0" wp14:anchorId="08F45B89" wp14:editId="2168533D">
            <wp:extent cx="5724524" cy="4295775"/>
            <wp:effectExtent l="0" t="0" r="0" b="0"/>
            <wp:docPr id="1400572035" name="Imagen 140057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4524" cy="4295775"/>
                    </a:xfrm>
                    <a:prstGeom prst="rect">
                      <a:avLst/>
                    </a:prstGeom>
                  </pic:spPr>
                </pic:pic>
              </a:graphicData>
            </a:graphic>
          </wp:inline>
        </w:drawing>
      </w:r>
      <w:r w:rsidRPr="00695886">
        <w:rPr>
          <w:rFonts w:ascii="Century Gothic" w:hAnsi="Century Gothic"/>
          <w:noProof/>
        </w:rPr>
        <w:lastRenderedPageBreak/>
        <w:drawing>
          <wp:inline distT="0" distB="0" distL="0" distR="0" wp14:anchorId="3A4E150A" wp14:editId="6089FE37">
            <wp:extent cx="5724524" cy="4295775"/>
            <wp:effectExtent l="0" t="0" r="0" b="0"/>
            <wp:docPr id="363289745" name="Imagen 36328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4524" cy="4295775"/>
                    </a:xfrm>
                    <a:prstGeom prst="rect">
                      <a:avLst/>
                    </a:prstGeom>
                  </pic:spPr>
                </pic:pic>
              </a:graphicData>
            </a:graphic>
          </wp:inline>
        </w:drawing>
      </w:r>
      <w:r w:rsidRPr="00695886">
        <w:rPr>
          <w:rFonts w:ascii="Century Gothic" w:hAnsi="Century Gothic"/>
          <w:noProof/>
        </w:rPr>
        <w:lastRenderedPageBreak/>
        <w:drawing>
          <wp:inline distT="0" distB="0" distL="0" distR="0" wp14:anchorId="28EA7F2A" wp14:editId="471D3969">
            <wp:extent cx="5724524" cy="4295775"/>
            <wp:effectExtent l="0" t="0" r="0" b="0"/>
            <wp:docPr id="794424634" name="Imagen 79442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524" cy="4295775"/>
                    </a:xfrm>
                    <a:prstGeom prst="rect">
                      <a:avLst/>
                    </a:prstGeom>
                  </pic:spPr>
                </pic:pic>
              </a:graphicData>
            </a:graphic>
          </wp:inline>
        </w:drawing>
      </w:r>
      <w:r w:rsidRPr="00695886">
        <w:rPr>
          <w:rFonts w:ascii="Century Gothic" w:hAnsi="Century Gothic"/>
          <w:noProof/>
        </w:rPr>
        <w:lastRenderedPageBreak/>
        <w:drawing>
          <wp:inline distT="0" distB="0" distL="0" distR="0" wp14:anchorId="4730521A" wp14:editId="23CA8AEF">
            <wp:extent cx="5724524" cy="4295775"/>
            <wp:effectExtent l="0" t="0" r="0" b="0"/>
            <wp:docPr id="1741749456" name="Imagen 174174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4524" cy="4295775"/>
                    </a:xfrm>
                    <a:prstGeom prst="rect">
                      <a:avLst/>
                    </a:prstGeom>
                  </pic:spPr>
                </pic:pic>
              </a:graphicData>
            </a:graphic>
          </wp:inline>
        </w:drawing>
      </w:r>
      <w:r w:rsidRPr="00695886">
        <w:rPr>
          <w:rFonts w:ascii="Century Gothic" w:hAnsi="Century Gothic"/>
          <w:noProof/>
        </w:rPr>
        <w:drawing>
          <wp:inline distT="0" distB="0" distL="0" distR="0" wp14:anchorId="2C40C459" wp14:editId="4BB955C9">
            <wp:extent cx="5724524" cy="3400425"/>
            <wp:effectExtent l="0" t="0" r="0" b="0"/>
            <wp:docPr id="1651577603" name="Imagen 165157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4524" cy="3400425"/>
                    </a:xfrm>
                    <a:prstGeom prst="rect">
                      <a:avLst/>
                    </a:prstGeom>
                  </pic:spPr>
                </pic:pic>
              </a:graphicData>
            </a:graphic>
          </wp:inline>
        </w:drawing>
      </w:r>
      <w:r w:rsidRPr="00695886">
        <w:rPr>
          <w:rFonts w:ascii="Century Gothic" w:hAnsi="Century Gothic"/>
          <w:noProof/>
        </w:rPr>
        <w:lastRenderedPageBreak/>
        <w:drawing>
          <wp:inline distT="0" distB="0" distL="0" distR="0" wp14:anchorId="201CD67D" wp14:editId="0D5D446B">
            <wp:extent cx="4238625" cy="5233553"/>
            <wp:effectExtent l="0" t="0" r="0" b="0"/>
            <wp:docPr id="1689450484" name="Imagen 168945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38625" cy="5233553"/>
                    </a:xfrm>
                    <a:prstGeom prst="rect">
                      <a:avLst/>
                    </a:prstGeom>
                  </pic:spPr>
                </pic:pic>
              </a:graphicData>
            </a:graphic>
          </wp:inline>
        </w:drawing>
      </w:r>
      <w:r w:rsidRPr="00695886">
        <w:rPr>
          <w:rFonts w:ascii="Century Gothic" w:hAnsi="Century Gothic"/>
          <w:noProof/>
        </w:rPr>
        <w:lastRenderedPageBreak/>
        <w:drawing>
          <wp:inline distT="0" distB="0" distL="0" distR="0" wp14:anchorId="4E166987" wp14:editId="4CDB43C6">
            <wp:extent cx="5724524" cy="3905250"/>
            <wp:effectExtent l="0" t="0" r="0" b="0"/>
            <wp:docPr id="551534339" name="Imagen 55153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24524" cy="3905250"/>
                    </a:xfrm>
                    <a:prstGeom prst="rect">
                      <a:avLst/>
                    </a:prstGeom>
                  </pic:spPr>
                </pic:pic>
              </a:graphicData>
            </a:graphic>
          </wp:inline>
        </w:drawing>
      </w:r>
      <w:r w:rsidRPr="00695886">
        <w:rPr>
          <w:rFonts w:ascii="Century Gothic" w:hAnsi="Century Gothic"/>
          <w:noProof/>
        </w:rPr>
        <w:lastRenderedPageBreak/>
        <w:drawing>
          <wp:inline distT="0" distB="0" distL="0" distR="0" wp14:anchorId="12C3D3B5" wp14:editId="7D9D72E2">
            <wp:extent cx="4295775" cy="4800598"/>
            <wp:effectExtent l="0" t="0" r="0" b="0"/>
            <wp:docPr id="1102090351" name="Imagen 110209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95775" cy="4800598"/>
                    </a:xfrm>
                    <a:prstGeom prst="rect">
                      <a:avLst/>
                    </a:prstGeom>
                  </pic:spPr>
                </pic:pic>
              </a:graphicData>
            </a:graphic>
          </wp:inline>
        </w:drawing>
      </w:r>
      <w:r w:rsidRPr="00695886">
        <w:rPr>
          <w:rFonts w:ascii="Century Gothic" w:hAnsi="Century Gothic"/>
          <w:noProof/>
        </w:rPr>
        <w:lastRenderedPageBreak/>
        <w:drawing>
          <wp:inline distT="0" distB="0" distL="0" distR="0" wp14:anchorId="1C4D47C8" wp14:editId="5BC78AE9">
            <wp:extent cx="5724524" cy="4295775"/>
            <wp:effectExtent l="0" t="0" r="0" b="0"/>
            <wp:docPr id="1855831608" name="Imagen 185583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4524" cy="4295775"/>
                    </a:xfrm>
                    <a:prstGeom prst="rect">
                      <a:avLst/>
                    </a:prstGeom>
                  </pic:spPr>
                </pic:pic>
              </a:graphicData>
            </a:graphic>
          </wp:inline>
        </w:drawing>
      </w:r>
      <w:r w:rsidRPr="00695886">
        <w:rPr>
          <w:rFonts w:ascii="Century Gothic" w:hAnsi="Century Gothic"/>
          <w:noProof/>
        </w:rPr>
        <w:lastRenderedPageBreak/>
        <w:drawing>
          <wp:inline distT="0" distB="0" distL="0" distR="0" wp14:anchorId="112902E2" wp14:editId="6D6063B4">
            <wp:extent cx="5724524" cy="4295775"/>
            <wp:effectExtent l="0" t="0" r="0" b="0"/>
            <wp:docPr id="850574403" name="Imagen 85057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4524" cy="4295775"/>
                    </a:xfrm>
                    <a:prstGeom prst="rect">
                      <a:avLst/>
                    </a:prstGeom>
                  </pic:spPr>
                </pic:pic>
              </a:graphicData>
            </a:graphic>
          </wp:inline>
        </w:drawing>
      </w:r>
      <w:r w:rsidRPr="00695886">
        <w:rPr>
          <w:rFonts w:ascii="Century Gothic" w:hAnsi="Century Gothic"/>
          <w:noProof/>
        </w:rPr>
        <w:lastRenderedPageBreak/>
        <w:drawing>
          <wp:inline distT="0" distB="0" distL="0" distR="0" wp14:anchorId="25DDD4CC" wp14:editId="36DBB9C7">
            <wp:extent cx="5353665" cy="4017476"/>
            <wp:effectExtent l="0" t="0" r="0" b="2540"/>
            <wp:docPr id="95395282" name="Imagen 9539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59742" cy="4022037"/>
                    </a:xfrm>
                    <a:prstGeom prst="rect">
                      <a:avLst/>
                    </a:prstGeom>
                  </pic:spPr>
                </pic:pic>
              </a:graphicData>
            </a:graphic>
          </wp:inline>
        </w:drawing>
      </w:r>
      <w:r w:rsidRPr="00695886">
        <w:rPr>
          <w:rFonts w:ascii="Century Gothic" w:hAnsi="Century Gothic"/>
          <w:noProof/>
        </w:rPr>
        <w:drawing>
          <wp:inline distT="0" distB="0" distL="0" distR="0" wp14:anchorId="151336C9" wp14:editId="1DE180D7">
            <wp:extent cx="5456903" cy="3532006"/>
            <wp:effectExtent l="0" t="0" r="0" b="0"/>
            <wp:docPr id="689493820" name="Imagen 68949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60846" cy="3534558"/>
                    </a:xfrm>
                    <a:prstGeom prst="rect">
                      <a:avLst/>
                    </a:prstGeom>
                  </pic:spPr>
                </pic:pic>
              </a:graphicData>
            </a:graphic>
          </wp:inline>
        </w:drawing>
      </w:r>
      <w:r w:rsidRPr="00695886">
        <w:rPr>
          <w:rFonts w:ascii="Century Gothic" w:hAnsi="Century Gothic"/>
          <w:b/>
          <w:bCs/>
        </w:rPr>
        <w:t>Caja Lúdica</w:t>
      </w:r>
    </w:p>
    <w:p w14:paraId="0C5F98B6" w14:textId="46A418CA" w:rsidR="00695886" w:rsidRPr="00695886" w:rsidRDefault="00695886" w:rsidP="00695886">
      <w:pPr>
        <w:spacing w:after="0"/>
        <w:jc w:val="center"/>
        <w:rPr>
          <w:rFonts w:ascii="Century Gothic" w:hAnsi="Century Gothic"/>
          <w:b/>
          <w:bCs/>
        </w:rPr>
      </w:pPr>
      <w:r w:rsidRPr="00695886">
        <w:rPr>
          <w:rFonts w:ascii="Century Gothic" w:hAnsi="Century Gothic"/>
          <w:b/>
          <w:bCs/>
        </w:rPr>
        <w:t>Guatemala 2024</w:t>
      </w:r>
    </w:p>
    <w:p w14:paraId="565EA08C" w14:textId="77777777" w:rsidR="00EA3829" w:rsidRDefault="00EA3829"/>
    <w:sectPr w:rsidR="00EA3829">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507A6" w14:textId="77777777" w:rsidR="00874064" w:rsidRDefault="00874064" w:rsidP="00695886">
      <w:pPr>
        <w:spacing w:after="0" w:line="240" w:lineRule="auto"/>
      </w:pPr>
      <w:r>
        <w:separator/>
      </w:r>
    </w:p>
  </w:endnote>
  <w:endnote w:type="continuationSeparator" w:id="0">
    <w:p w14:paraId="5A9CBDA9" w14:textId="77777777" w:rsidR="00874064" w:rsidRDefault="00874064" w:rsidP="00695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4764889"/>
      <w:docPartObj>
        <w:docPartGallery w:val="Page Numbers (Bottom of Page)"/>
        <w:docPartUnique/>
      </w:docPartObj>
    </w:sdtPr>
    <w:sdtEndPr>
      <w:rPr>
        <w:rFonts w:ascii="Century Gothic" w:hAnsi="Century Gothic"/>
      </w:rPr>
    </w:sdtEndPr>
    <w:sdtContent>
      <w:sdt>
        <w:sdtPr>
          <w:rPr>
            <w:rFonts w:ascii="Century Gothic" w:hAnsi="Century Gothic"/>
          </w:rPr>
          <w:id w:val="-1769616900"/>
          <w:docPartObj>
            <w:docPartGallery w:val="Page Numbers (Top of Page)"/>
            <w:docPartUnique/>
          </w:docPartObj>
        </w:sdtPr>
        <w:sdtEndPr/>
        <w:sdtContent>
          <w:p w14:paraId="413F83DD" w14:textId="6B630573" w:rsidR="00695886" w:rsidRPr="00695886" w:rsidRDefault="00695886">
            <w:pPr>
              <w:pStyle w:val="Piedepgina"/>
              <w:jc w:val="right"/>
              <w:rPr>
                <w:rFonts w:ascii="Century Gothic" w:hAnsi="Century Gothic"/>
              </w:rPr>
            </w:pPr>
            <w:r>
              <w:rPr>
                <w:noProof/>
              </w:rPr>
              <w:drawing>
                <wp:anchor distT="0" distB="0" distL="114300" distR="114300" simplePos="0" relativeHeight="251659264" behindDoc="1" locked="0" layoutInCell="1" allowOverlap="1" wp14:anchorId="0B1CF92C" wp14:editId="302C5FE0">
                  <wp:simplePos x="0" y="0"/>
                  <wp:positionH relativeFrom="page">
                    <wp:align>right</wp:align>
                  </wp:positionH>
                  <wp:positionV relativeFrom="paragraph">
                    <wp:posOffset>111822</wp:posOffset>
                  </wp:positionV>
                  <wp:extent cx="7767955" cy="586740"/>
                  <wp:effectExtent l="0" t="0" r="4445"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7955" cy="586740"/>
                          </a:xfrm>
                          <a:prstGeom prst="rect">
                            <a:avLst/>
                          </a:prstGeom>
                        </pic:spPr>
                      </pic:pic>
                    </a:graphicData>
                  </a:graphic>
                  <wp14:sizeRelH relativeFrom="margin">
                    <wp14:pctWidth>0</wp14:pctWidth>
                  </wp14:sizeRelH>
                  <wp14:sizeRelV relativeFrom="margin">
                    <wp14:pctHeight>0</wp14:pctHeight>
                  </wp14:sizeRelV>
                </wp:anchor>
              </w:drawing>
            </w:r>
            <w:r w:rsidRPr="00695886">
              <w:rPr>
                <w:rFonts w:ascii="Century Gothic" w:hAnsi="Century Gothic"/>
                <w:lang w:val="es-ES"/>
              </w:rPr>
              <w:t xml:space="preserve">Página </w:t>
            </w:r>
            <w:r w:rsidRPr="00695886">
              <w:rPr>
                <w:rFonts w:ascii="Century Gothic" w:hAnsi="Century Gothic"/>
                <w:b/>
                <w:bCs/>
                <w:sz w:val="24"/>
                <w:szCs w:val="24"/>
              </w:rPr>
              <w:fldChar w:fldCharType="begin"/>
            </w:r>
            <w:r w:rsidRPr="00695886">
              <w:rPr>
                <w:rFonts w:ascii="Century Gothic" w:hAnsi="Century Gothic"/>
                <w:b/>
                <w:bCs/>
              </w:rPr>
              <w:instrText>PAGE</w:instrText>
            </w:r>
            <w:r w:rsidRPr="00695886">
              <w:rPr>
                <w:rFonts w:ascii="Century Gothic" w:hAnsi="Century Gothic"/>
                <w:b/>
                <w:bCs/>
                <w:sz w:val="24"/>
                <w:szCs w:val="24"/>
              </w:rPr>
              <w:fldChar w:fldCharType="separate"/>
            </w:r>
            <w:r w:rsidRPr="00695886">
              <w:rPr>
                <w:rFonts w:ascii="Century Gothic" w:hAnsi="Century Gothic"/>
                <w:b/>
                <w:bCs/>
                <w:lang w:val="es-ES"/>
              </w:rPr>
              <w:t>2</w:t>
            </w:r>
            <w:r w:rsidRPr="00695886">
              <w:rPr>
                <w:rFonts w:ascii="Century Gothic" w:hAnsi="Century Gothic"/>
                <w:b/>
                <w:bCs/>
                <w:sz w:val="24"/>
                <w:szCs w:val="24"/>
              </w:rPr>
              <w:fldChar w:fldCharType="end"/>
            </w:r>
            <w:r w:rsidRPr="00695886">
              <w:rPr>
                <w:rFonts w:ascii="Century Gothic" w:hAnsi="Century Gothic"/>
                <w:lang w:val="es-ES"/>
              </w:rPr>
              <w:t xml:space="preserve"> de </w:t>
            </w:r>
            <w:r w:rsidRPr="00695886">
              <w:rPr>
                <w:rFonts w:ascii="Century Gothic" w:hAnsi="Century Gothic"/>
                <w:b/>
                <w:bCs/>
                <w:sz w:val="24"/>
                <w:szCs w:val="24"/>
              </w:rPr>
              <w:fldChar w:fldCharType="begin"/>
            </w:r>
            <w:r w:rsidRPr="00695886">
              <w:rPr>
                <w:rFonts w:ascii="Century Gothic" w:hAnsi="Century Gothic"/>
                <w:b/>
                <w:bCs/>
              </w:rPr>
              <w:instrText>NUMPAGES</w:instrText>
            </w:r>
            <w:r w:rsidRPr="00695886">
              <w:rPr>
                <w:rFonts w:ascii="Century Gothic" w:hAnsi="Century Gothic"/>
                <w:b/>
                <w:bCs/>
                <w:sz w:val="24"/>
                <w:szCs w:val="24"/>
              </w:rPr>
              <w:fldChar w:fldCharType="separate"/>
            </w:r>
            <w:r w:rsidRPr="00695886">
              <w:rPr>
                <w:rFonts w:ascii="Century Gothic" w:hAnsi="Century Gothic"/>
                <w:b/>
                <w:bCs/>
                <w:lang w:val="es-ES"/>
              </w:rPr>
              <w:t>2</w:t>
            </w:r>
            <w:r w:rsidRPr="00695886">
              <w:rPr>
                <w:rFonts w:ascii="Century Gothic" w:hAnsi="Century Gothic"/>
                <w:b/>
                <w:bCs/>
                <w:sz w:val="24"/>
                <w:szCs w:val="24"/>
              </w:rPr>
              <w:fldChar w:fldCharType="end"/>
            </w:r>
          </w:p>
        </w:sdtContent>
      </w:sdt>
    </w:sdtContent>
  </w:sdt>
  <w:p w14:paraId="0B2E3818" w14:textId="177129F3" w:rsidR="00695886" w:rsidRDefault="0069588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9EBC4" w14:textId="77777777" w:rsidR="00874064" w:rsidRDefault="00874064" w:rsidP="00695886">
      <w:pPr>
        <w:spacing w:after="0" w:line="240" w:lineRule="auto"/>
      </w:pPr>
      <w:r>
        <w:separator/>
      </w:r>
    </w:p>
  </w:footnote>
  <w:footnote w:type="continuationSeparator" w:id="0">
    <w:p w14:paraId="0117AF8F" w14:textId="77777777" w:rsidR="00874064" w:rsidRDefault="00874064" w:rsidP="00695886">
      <w:pPr>
        <w:spacing w:after="0" w:line="240" w:lineRule="auto"/>
      </w:pPr>
      <w:r>
        <w:continuationSeparator/>
      </w:r>
    </w:p>
  </w:footnote>
  <w:footnote w:id="1">
    <w:p w14:paraId="4A722BD3" w14:textId="77777777" w:rsidR="00695886" w:rsidRPr="00695886" w:rsidRDefault="00695886" w:rsidP="00695886">
      <w:pPr>
        <w:spacing w:after="0" w:line="240" w:lineRule="auto"/>
        <w:jc w:val="both"/>
        <w:rPr>
          <w:rFonts w:ascii="Century Gothic" w:hAnsi="Century Gothic"/>
          <w:sz w:val="20"/>
          <w:szCs w:val="20"/>
        </w:rPr>
      </w:pPr>
      <w:r w:rsidRPr="00695886">
        <w:rPr>
          <w:rFonts w:ascii="Century Gothic" w:hAnsi="Century Gothic"/>
          <w:vertAlign w:val="superscript"/>
        </w:rPr>
        <w:footnoteRef/>
      </w:r>
      <w:r w:rsidRPr="00695886">
        <w:rPr>
          <w:rFonts w:ascii="Century Gothic" w:hAnsi="Century Gothic"/>
          <w:sz w:val="20"/>
          <w:szCs w:val="20"/>
        </w:rPr>
        <w:t xml:space="preserve"> Cooperación técnica: Es aquel tipo de cooperación centrada en el intercambio de conocimientos técnicos y de gestión. Esta puede ser una consultoría, diplomado, capacitación, evento, etc.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660D3"/>
    <w:multiLevelType w:val="hybridMultilevel"/>
    <w:tmpl w:val="D696B63C"/>
    <w:lvl w:ilvl="0" w:tplc="9C0866F8">
      <w:start w:val="1"/>
      <w:numFmt w:val="bullet"/>
      <w:lvlText w:val=""/>
      <w:lvlJc w:val="left"/>
      <w:pPr>
        <w:ind w:left="720" w:hanging="360"/>
      </w:pPr>
      <w:rPr>
        <w:rFonts w:ascii="Symbol" w:hAnsi="Symbol" w:hint="default"/>
      </w:rPr>
    </w:lvl>
    <w:lvl w:ilvl="1" w:tplc="AB86D858">
      <w:start w:val="1"/>
      <w:numFmt w:val="bullet"/>
      <w:lvlText w:val="o"/>
      <w:lvlJc w:val="left"/>
      <w:pPr>
        <w:ind w:left="1440" w:hanging="360"/>
      </w:pPr>
      <w:rPr>
        <w:rFonts w:ascii="Courier New" w:hAnsi="Courier New" w:hint="default"/>
      </w:rPr>
    </w:lvl>
    <w:lvl w:ilvl="2" w:tplc="691CB954">
      <w:start w:val="1"/>
      <w:numFmt w:val="bullet"/>
      <w:lvlText w:val=""/>
      <w:lvlJc w:val="left"/>
      <w:pPr>
        <w:ind w:left="2160" w:hanging="360"/>
      </w:pPr>
      <w:rPr>
        <w:rFonts w:ascii="Wingdings" w:hAnsi="Wingdings" w:hint="default"/>
      </w:rPr>
    </w:lvl>
    <w:lvl w:ilvl="3" w:tplc="7B167D40">
      <w:start w:val="1"/>
      <w:numFmt w:val="bullet"/>
      <w:lvlText w:val=""/>
      <w:lvlJc w:val="left"/>
      <w:pPr>
        <w:ind w:left="2880" w:hanging="360"/>
      </w:pPr>
      <w:rPr>
        <w:rFonts w:ascii="Symbol" w:hAnsi="Symbol" w:hint="default"/>
      </w:rPr>
    </w:lvl>
    <w:lvl w:ilvl="4" w:tplc="6FD83970">
      <w:start w:val="1"/>
      <w:numFmt w:val="bullet"/>
      <w:lvlText w:val="o"/>
      <w:lvlJc w:val="left"/>
      <w:pPr>
        <w:ind w:left="3600" w:hanging="360"/>
      </w:pPr>
      <w:rPr>
        <w:rFonts w:ascii="Courier New" w:hAnsi="Courier New" w:hint="default"/>
      </w:rPr>
    </w:lvl>
    <w:lvl w:ilvl="5" w:tplc="DDB8824E">
      <w:start w:val="1"/>
      <w:numFmt w:val="bullet"/>
      <w:lvlText w:val=""/>
      <w:lvlJc w:val="left"/>
      <w:pPr>
        <w:ind w:left="4320" w:hanging="360"/>
      </w:pPr>
      <w:rPr>
        <w:rFonts w:ascii="Wingdings" w:hAnsi="Wingdings" w:hint="default"/>
      </w:rPr>
    </w:lvl>
    <w:lvl w:ilvl="6" w:tplc="5D4CC104">
      <w:start w:val="1"/>
      <w:numFmt w:val="bullet"/>
      <w:lvlText w:val=""/>
      <w:lvlJc w:val="left"/>
      <w:pPr>
        <w:ind w:left="5040" w:hanging="360"/>
      </w:pPr>
      <w:rPr>
        <w:rFonts w:ascii="Symbol" w:hAnsi="Symbol" w:hint="default"/>
      </w:rPr>
    </w:lvl>
    <w:lvl w:ilvl="7" w:tplc="71E0FAC6">
      <w:start w:val="1"/>
      <w:numFmt w:val="bullet"/>
      <w:lvlText w:val="o"/>
      <w:lvlJc w:val="left"/>
      <w:pPr>
        <w:ind w:left="5760" w:hanging="360"/>
      </w:pPr>
      <w:rPr>
        <w:rFonts w:ascii="Courier New" w:hAnsi="Courier New" w:hint="default"/>
      </w:rPr>
    </w:lvl>
    <w:lvl w:ilvl="8" w:tplc="0B94AAEE">
      <w:start w:val="1"/>
      <w:numFmt w:val="bullet"/>
      <w:lvlText w:val=""/>
      <w:lvlJc w:val="left"/>
      <w:pPr>
        <w:ind w:left="6480" w:hanging="360"/>
      </w:pPr>
      <w:rPr>
        <w:rFonts w:ascii="Wingdings" w:hAnsi="Wingdings" w:hint="default"/>
      </w:rPr>
    </w:lvl>
  </w:abstractNum>
  <w:abstractNum w:abstractNumId="1" w15:restartNumberingAfterBreak="0">
    <w:nsid w:val="234D94D1"/>
    <w:multiLevelType w:val="hybridMultilevel"/>
    <w:tmpl w:val="5ED695F6"/>
    <w:lvl w:ilvl="0" w:tplc="AB649A6E">
      <w:start w:val="1"/>
      <w:numFmt w:val="bullet"/>
      <w:lvlText w:val=""/>
      <w:lvlJc w:val="left"/>
      <w:pPr>
        <w:ind w:left="720" w:hanging="360"/>
      </w:pPr>
      <w:rPr>
        <w:rFonts w:ascii="Symbol" w:hAnsi="Symbol" w:hint="default"/>
      </w:rPr>
    </w:lvl>
    <w:lvl w:ilvl="1" w:tplc="16BE0032">
      <w:start w:val="1"/>
      <w:numFmt w:val="bullet"/>
      <w:lvlText w:val="o"/>
      <w:lvlJc w:val="left"/>
      <w:pPr>
        <w:ind w:left="1440" w:hanging="360"/>
      </w:pPr>
      <w:rPr>
        <w:rFonts w:ascii="Courier New" w:hAnsi="Courier New" w:hint="default"/>
      </w:rPr>
    </w:lvl>
    <w:lvl w:ilvl="2" w:tplc="C6344B22">
      <w:start w:val="1"/>
      <w:numFmt w:val="bullet"/>
      <w:lvlText w:val=""/>
      <w:lvlJc w:val="left"/>
      <w:pPr>
        <w:ind w:left="2160" w:hanging="360"/>
      </w:pPr>
      <w:rPr>
        <w:rFonts w:ascii="Wingdings" w:hAnsi="Wingdings" w:hint="default"/>
      </w:rPr>
    </w:lvl>
    <w:lvl w:ilvl="3" w:tplc="C946132E">
      <w:start w:val="1"/>
      <w:numFmt w:val="bullet"/>
      <w:lvlText w:val=""/>
      <w:lvlJc w:val="left"/>
      <w:pPr>
        <w:ind w:left="2880" w:hanging="360"/>
      </w:pPr>
      <w:rPr>
        <w:rFonts w:ascii="Symbol" w:hAnsi="Symbol" w:hint="default"/>
      </w:rPr>
    </w:lvl>
    <w:lvl w:ilvl="4" w:tplc="3B8A93B8">
      <w:start w:val="1"/>
      <w:numFmt w:val="bullet"/>
      <w:lvlText w:val="o"/>
      <w:lvlJc w:val="left"/>
      <w:pPr>
        <w:ind w:left="3600" w:hanging="360"/>
      </w:pPr>
      <w:rPr>
        <w:rFonts w:ascii="Courier New" w:hAnsi="Courier New" w:hint="default"/>
      </w:rPr>
    </w:lvl>
    <w:lvl w:ilvl="5" w:tplc="6268BB36">
      <w:start w:val="1"/>
      <w:numFmt w:val="bullet"/>
      <w:lvlText w:val=""/>
      <w:lvlJc w:val="left"/>
      <w:pPr>
        <w:ind w:left="4320" w:hanging="360"/>
      </w:pPr>
      <w:rPr>
        <w:rFonts w:ascii="Wingdings" w:hAnsi="Wingdings" w:hint="default"/>
      </w:rPr>
    </w:lvl>
    <w:lvl w:ilvl="6" w:tplc="9238FA40">
      <w:start w:val="1"/>
      <w:numFmt w:val="bullet"/>
      <w:lvlText w:val=""/>
      <w:lvlJc w:val="left"/>
      <w:pPr>
        <w:ind w:left="5040" w:hanging="360"/>
      </w:pPr>
      <w:rPr>
        <w:rFonts w:ascii="Symbol" w:hAnsi="Symbol" w:hint="default"/>
      </w:rPr>
    </w:lvl>
    <w:lvl w:ilvl="7" w:tplc="26BEA074">
      <w:start w:val="1"/>
      <w:numFmt w:val="bullet"/>
      <w:lvlText w:val="o"/>
      <w:lvlJc w:val="left"/>
      <w:pPr>
        <w:ind w:left="5760" w:hanging="360"/>
      </w:pPr>
      <w:rPr>
        <w:rFonts w:ascii="Courier New" w:hAnsi="Courier New" w:hint="default"/>
      </w:rPr>
    </w:lvl>
    <w:lvl w:ilvl="8" w:tplc="2716BA04">
      <w:start w:val="1"/>
      <w:numFmt w:val="bullet"/>
      <w:lvlText w:val=""/>
      <w:lvlJc w:val="left"/>
      <w:pPr>
        <w:ind w:left="6480" w:hanging="360"/>
      </w:pPr>
      <w:rPr>
        <w:rFonts w:ascii="Wingdings" w:hAnsi="Wingdings" w:hint="default"/>
      </w:rPr>
    </w:lvl>
  </w:abstractNum>
  <w:abstractNum w:abstractNumId="2" w15:restartNumberingAfterBreak="0">
    <w:nsid w:val="536C2AC7"/>
    <w:multiLevelType w:val="multilevel"/>
    <w:tmpl w:val="AFE6A736"/>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886"/>
    <w:rsid w:val="002A7900"/>
    <w:rsid w:val="004D2918"/>
    <w:rsid w:val="00695886"/>
    <w:rsid w:val="00874064"/>
    <w:rsid w:val="009A4797"/>
    <w:rsid w:val="00EA3829"/>
    <w:rsid w:val="00FD108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82893"/>
  <w15:chartTrackingRefBased/>
  <w15:docId w15:val="{B591D630-FB78-49AE-838F-BDD72A8D1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886"/>
    <w:rPr>
      <w:rFonts w:ascii="Calibri" w:eastAsia="Calibri" w:hAnsi="Calibri" w:cs="Calibri"/>
      <w:lang w:val="es-MX" w:eastAsia="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958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5886"/>
  </w:style>
  <w:style w:type="paragraph" w:styleId="Piedepgina">
    <w:name w:val="footer"/>
    <w:basedOn w:val="Normal"/>
    <w:link w:val="PiedepginaCar"/>
    <w:uiPriority w:val="99"/>
    <w:unhideWhenUsed/>
    <w:rsid w:val="006958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5886"/>
  </w:style>
  <w:style w:type="table" w:styleId="Tablaconcuadrcula">
    <w:name w:val="Table Grid"/>
    <w:basedOn w:val="Tablanormal"/>
    <w:uiPriority w:val="59"/>
    <w:rsid w:val="00695886"/>
    <w:pPr>
      <w:spacing w:after="0" w:line="240" w:lineRule="auto"/>
    </w:pPr>
    <w:rPr>
      <w:rFonts w:ascii="Calibri" w:eastAsia="Calibri" w:hAnsi="Calibri" w:cs="Calibri"/>
      <w:lang w:val="es-MX"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95886"/>
    <w:pPr>
      <w:spacing w:line="279" w:lineRule="auto"/>
      <w:ind w:left="720"/>
      <w:contextualSpacing/>
    </w:pPr>
    <w:rPr>
      <w:rFonts w:asciiTheme="minorHAnsi" w:eastAsiaTheme="minorHAnsi" w:hAnsiTheme="minorHAnsi" w:cstheme="minorBidi"/>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2467</Words>
  <Characters>13573</Characters>
  <Application>Microsoft Office Word</Application>
  <DocSecurity>0</DocSecurity>
  <Lines>113</Lines>
  <Paragraphs>32</Paragraphs>
  <ScaleCrop>false</ScaleCrop>
  <Company/>
  <LinksUpToDate>false</LinksUpToDate>
  <CharactersWithSpaces>16008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Isabela Garcia Méndez</dc:creator>
  <cp:keywords/>
  <dc:description/>
  <cp:lastModifiedBy>Camila Isabela Garcia Méndez</cp:lastModifiedBy>
  <cp:revision>2</cp:revision>
  <cp:lastPrinted>2025-01-30T14:59:00Z</cp:lastPrinted>
  <dcterms:created xsi:type="dcterms:W3CDTF">2025-01-30T15:07:00Z</dcterms:created>
  <dcterms:modified xsi:type="dcterms:W3CDTF">2025-01-30T15:07:00Z</dcterms:modified>
</cp:coreProperties>
</file>