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FD83270" w:rsidR="00856DC1" w:rsidRPr="003F2FE9" w:rsidRDefault="00EF5F31">
      <w:pPr>
        <w:jc w:val="center"/>
        <w:rPr>
          <w:rFonts w:ascii="Lato" w:eastAsia="Lato" w:hAnsi="Lato" w:cstheme="minorHAnsi"/>
          <w:b/>
          <w:sz w:val="20"/>
          <w:szCs w:val="20"/>
        </w:rPr>
      </w:pPr>
      <w:r w:rsidRPr="003F2FE9">
        <w:rPr>
          <w:rFonts w:ascii="Lato" w:eastAsia="Lato" w:hAnsi="Lato" w:cstheme="minorHAnsi"/>
          <w:b/>
          <w:sz w:val="20"/>
          <w:szCs w:val="20"/>
        </w:rPr>
        <w:t>INFORME DE COOPERACIÓN TÉCNICA</w:t>
      </w:r>
      <w:r w:rsidRPr="003F2FE9">
        <w:rPr>
          <w:rFonts w:ascii="Lato" w:eastAsia="Lato" w:hAnsi="Lato" w:cstheme="minorHAnsi"/>
          <w:b/>
          <w:sz w:val="20"/>
          <w:szCs w:val="20"/>
          <w:vertAlign w:val="superscript"/>
        </w:rPr>
        <w:footnoteReference w:id="1"/>
      </w:r>
      <w:r w:rsidRPr="003F2FE9">
        <w:rPr>
          <w:rFonts w:ascii="Lato" w:eastAsia="Lato" w:hAnsi="Lato" w:cstheme="minorHAnsi"/>
          <w:b/>
          <w:sz w:val="20"/>
          <w:szCs w:val="20"/>
        </w:rPr>
        <w:t>:</w:t>
      </w:r>
    </w:p>
    <w:p w14:paraId="1F72A2FF" w14:textId="668C8BD8" w:rsidR="00F83A56" w:rsidRPr="003F2FE9" w:rsidRDefault="00F83A56" w:rsidP="00F73AF8">
      <w:pPr>
        <w:spacing w:after="19"/>
        <w:ind w:right="11"/>
        <w:rPr>
          <w:rFonts w:ascii="Lato" w:hAnsi="Lato"/>
          <w:sz w:val="20"/>
          <w:szCs w:val="20"/>
        </w:rPr>
      </w:pPr>
      <w:r w:rsidRPr="003F2FE9">
        <w:rPr>
          <w:rFonts w:ascii="Lato" w:hAnsi="Lato"/>
          <w:b/>
          <w:sz w:val="20"/>
          <w:szCs w:val="20"/>
        </w:rPr>
        <w:t>ASISTEN</w:t>
      </w:r>
      <w:r w:rsidR="003F2FE9">
        <w:rPr>
          <w:rFonts w:ascii="Lato" w:hAnsi="Lato"/>
          <w:b/>
          <w:sz w:val="20"/>
          <w:szCs w:val="20"/>
        </w:rPr>
        <w:t>CI</w:t>
      </w:r>
      <w:r w:rsidRPr="003F2FE9">
        <w:rPr>
          <w:rFonts w:ascii="Lato" w:hAnsi="Lato"/>
          <w:b/>
          <w:sz w:val="20"/>
          <w:szCs w:val="20"/>
        </w:rPr>
        <w:t xml:space="preserve">A TÉCNICA I, IMPLEMENTACIÓN Y SOCIALIZACIÓN DE LA POLÍTICA MIGRATORIA  </w:t>
      </w:r>
    </w:p>
    <w:p w14:paraId="00000003" w14:textId="77777777" w:rsidR="00856DC1" w:rsidRPr="003F2FE9" w:rsidRDefault="00856DC1">
      <w:pPr>
        <w:jc w:val="center"/>
        <w:rPr>
          <w:rFonts w:ascii="Lato" w:eastAsia="Lato" w:hAnsi="Lato" w:cs="Lato"/>
          <w:sz w:val="20"/>
          <w:szCs w:val="20"/>
        </w:rPr>
      </w:pPr>
    </w:p>
    <w:p w14:paraId="00000004" w14:textId="2ABB7CAA" w:rsidR="00856DC1" w:rsidRPr="003F2FE9" w:rsidRDefault="00EF5F31">
      <w:pPr>
        <w:jc w:val="both"/>
        <w:rPr>
          <w:rFonts w:ascii="Lato" w:eastAsia="Lato" w:hAnsi="Lato" w:cstheme="minorHAnsi"/>
          <w:sz w:val="20"/>
          <w:szCs w:val="20"/>
        </w:rPr>
      </w:pPr>
      <w:r w:rsidRPr="003F2FE9">
        <w:rPr>
          <w:rFonts w:ascii="Lato" w:eastAsia="Lato" w:hAnsi="Lato" w:cstheme="minorHAnsi"/>
          <w:b/>
          <w:sz w:val="20"/>
          <w:szCs w:val="20"/>
        </w:rPr>
        <w:t xml:space="preserve">Área Administrativa a </w:t>
      </w:r>
      <w:r w:rsidR="006753DC">
        <w:rPr>
          <w:rFonts w:ascii="Lato" w:eastAsia="Lato" w:hAnsi="Lato" w:cstheme="minorHAnsi"/>
          <w:b/>
          <w:sz w:val="20"/>
          <w:szCs w:val="20"/>
        </w:rPr>
        <w:t>c</w:t>
      </w:r>
      <w:r w:rsidRPr="003F2FE9">
        <w:rPr>
          <w:rFonts w:ascii="Lato" w:eastAsia="Lato" w:hAnsi="Lato" w:cstheme="minorHAnsi"/>
          <w:b/>
          <w:sz w:val="20"/>
          <w:szCs w:val="20"/>
        </w:rPr>
        <w:t>argo:</w:t>
      </w:r>
      <w:r w:rsidR="00D21E39" w:rsidRPr="003F2FE9">
        <w:rPr>
          <w:rFonts w:ascii="Lato" w:eastAsia="Lato" w:hAnsi="Lato" w:cstheme="minorHAnsi"/>
          <w:sz w:val="20"/>
          <w:szCs w:val="20"/>
        </w:rPr>
        <w:t xml:space="preserve"> Departamento de Estudios y Políticas Migratorias</w:t>
      </w:r>
    </w:p>
    <w:p w14:paraId="00000005" w14:textId="2F5D0E27" w:rsidR="00856DC1" w:rsidRPr="003F2FE9" w:rsidRDefault="00EF5F31">
      <w:pPr>
        <w:jc w:val="both"/>
        <w:rPr>
          <w:rFonts w:ascii="Lato" w:eastAsia="Lato" w:hAnsi="Lato" w:cstheme="minorHAnsi"/>
          <w:sz w:val="20"/>
          <w:szCs w:val="20"/>
        </w:rPr>
      </w:pPr>
      <w:r w:rsidRPr="003F2FE9">
        <w:rPr>
          <w:rFonts w:ascii="Lato" w:eastAsia="Lato" w:hAnsi="Lato" w:cstheme="minorHAnsi"/>
          <w:b/>
          <w:sz w:val="20"/>
          <w:szCs w:val="20"/>
        </w:rPr>
        <w:t>Responsable:</w:t>
      </w:r>
      <w:r w:rsidR="00D21E39" w:rsidRPr="003F2FE9">
        <w:rPr>
          <w:rFonts w:ascii="Lato" w:eastAsia="Lato" w:hAnsi="Lato" w:cstheme="minorHAnsi"/>
          <w:sz w:val="20"/>
          <w:szCs w:val="20"/>
        </w:rPr>
        <w:t xml:space="preserve"> Licenciada Rosmery Alejandra Ochoa Roque</w:t>
      </w:r>
    </w:p>
    <w:p w14:paraId="00000007" w14:textId="2FACD7CC" w:rsidR="00856DC1" w:rsidRDefault="00EF5F31">
      <w:pPr>
        <w:jc w:val="both"/>
        <w:rPr>
          <w:rFonts w:ascii="Lato" w:eastAsia="Lato" w:hAnsi="Lato" w:cstheme="minorHAnsi"/>
          <w:sz w:val="20"/>
          <w:szCs w:val="20"/>
        </w:rPr>
      </w:pPr>
      <w:r w:rsidRPr="003F2FE9">
        <w:rPr>
          <w:rFonts w:ascii="Lato" w:eastAsia="Lato" w:hAnsi="Lato" w:cstheme="minorHAnsi"/>
          <w:b/>
          <w:sz w:val="20"/>
          <w:szCs w:val="20"/>
        </w:rPr>
        <w:t>Fecha:</w:t>
      </w:r>
      <w:r w:rsidR="00D21E39" w:rsidRPr="003F2FE9">
        <w:rPr>
          <w:rFonts w:ascii="Lato" w:eastAsia="Lato" w:hAnsi="Lato" w:cstheme="minorHAnsi"/>
          <w:sz w:val="20"/>
          <w:szCs w:val="20"/>
        </w:rPr>
        <w:t xml:space="preserve"> </w:t>
      </w:r>
      <w:r w:rsidR="002667DF" w:rsidRPr="003F2FE9">
        <w:rPr>
          <w:rFonts w:ascii="Lato" w:eastAsia="Lato" w:hAnsi="Lato" w:cstheme="minorHAnsi"/>
          <w:sz w:val="20"/>
          <w:szCs w:val="20"/>
        </w:rPr>
        <w:t>septiembre</w:t>
      </w:r>
      <w:r w:rsidR="00D21E39" w:rsidRPr="003F2FE9">
        <w:rPr>
          <w:rFonts w:ascii="Lato" w:eastAsia="Lato" w:hAnsi="Lato" w:cstheme="minorHAnsi"/>
          <w:sz w:val="20"/>
          <w:szCs w:val="20"/>
        </w:rPr>
        <w:t xml:space="preserve"> de 2024</w:t>
      </w:r>
    </w:p>
    <w:p w14:paraId="14DF7292" w14:textId="77777777" w:rsidR="00F73AF8" w:rsidRPr="00F73AF8" w:rsidRDefault="00F73AF8">
      <w:pPr>
        <w:jc w:val="both"/>
        <w:rPr>
          <w:rFonts w:ascii="Lato" w:eastAsia="Lato" w:hAnsi="Lato" w:cstheme="minorHAnsi"/>
          <w:sz w:val="20"/>
          <w:szCs w:val="20"/>
        </w:rPr>
      </w:pPr>
    </w:p>
    <w:p w14:paraId="00000008"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sz w:val="20"/>
          <w:szCs w:val="20"/>
        </w:rPr>
        <w:t xml:space="preserve"> </w:t>
      </w:r>
      <w:r w:rsidRPr="003F2FE9">
        <w:rPr>
          <w:rFonts w:ascii="Lato" w:eastAsia="Lato" w:hAnsi="Lato" w:cs="Lato"/>
          <w:b/>
          <w:sz w:val="20"/>
          <w:szCs w:val="20"/>
        </w:rPr>
        <w:t>INTRODUCCIÓN</w:t>
      </w:r>
    </w:p>
    <w:p w14:paraId="646E6F3A" w14:textId="409EC49D" w:rsidR="00407DB2" w:rsidRPr="0056220B" w:rsidRDefault="00407DB2" w:rsidP="00407DB2">
      <w:pPr>
        <w:pStyle w:val="Prrafodelista"/>
        <w:jc w:val="both"/>
        <w:rPr>
          <w:rFonts w:ascii="Lato" w:hAnsi="Lato" w:cstheme="minorHAnsi"/>
          <w:sz w:val="20"/>
          <w:szCs w:val="20"/>
        </w:rPr>
      </w:pPr>
      <w:r w:rsidRPr="0056220B">
        <w:rPr>
          <w:rFonts w:ascii="Lato" w:hAnsi="Lato" w:cstheme="minorHAnsi"/>
          <w:sz w:val="20"/>
          <w:szCs w:val="20"/>
        </w:rPr>
        <w:t>El artículo 114 del Código de Migración regula que la Política Migratoria es el conjunto de normas, instituciones, procedimientos, programas, planes, presupuestos y acciones que el Estado de Guatemala destina con exclusividad para atender el derecho a migrar de las personas.</w:t>
      </w:r>
    </w:p>
    <w:p w14:paraId="25E99C98" w14:textId="77777777" w:rsidR="00F83A56" w:rsidRPr="0056220B" w:rsidRDefault="00F83A56" w:rsidP="00407DB2">
      <w:pPr>
        <w:pStyle w:val="Prrafodelista"/>
        <w:jc w:val="both"/>
        <w:rPr>
          <w:rFonts w:ascii="Lato" w:hAnsi="Lato" w:cstheme="minorHAnsi"/>
          <w:sz w:val="20"/>
          <w:szCs w:val="20"/>
        </w:rPr>
      </w:pPr>
    </w:p>
    <w:p w14:paraId="0000000A" w14:textId="3C3D1CB1" w:rsidR="00856DC1" w:rsidRDefault="00407DB2" w:rsidP="00F73AF8">
      <w:pPr>
        <w:pStyle w:val="Prrafodelista"/>
        <w:jc w:val="both"/>
        <w:rPr>
          <w:rFonts w:ascii="Lato" w:hAnsi="Lato" w:cstheme="minorHAnsi"/>
          <w:sz w:val="20"/>
          <w:szCs w:val="20"/>
        </w:rPr>
      </w:pPr>
      <w:r w:rsidRPr="0056220B">
        <w:rPr>
          <w:rFonts w:ascii="Lato" w:hAnsi="Lato" w:cstheme="minorHAnsi"/>
          <w:sz w:val="20"/>
          <w:szCs w:val="20"/>
        </w:rPr>
        <w:t xml:space="preserve">La </w:t>
      </w:r>
      <w:r w:rsidR="00F83A56" w:rsidRPr="0056220B">
        <w:rPr>
          <w:rFonts w:ascii="Lato" w:hAnsi="Lato" w:cstheme="minorHAnsi"/>
          <w:sz w:val="20"/>
          <w:szCs w:val="20"/>
        </w:rPr>
        <w:t>P</w:t>
      </w:r>
      <w:r w:rsidRPr="0056220B">
        <w:rPr>
          <w:rFonts w:ascii="Lato" w:hAnsi="Lato" w:cstheme="minorHAnsi"/>
          <w:sz w:val="20"/>
          <w:szCs w:val="20"/>
        </w:rPr>
        <w:t xml:space="preserve">olítica </w:t>
      </w:r>
      <w:r w:rsidR="00F83A56" w:rsidRPr="0056220B">
        <w:rPr>
          <w:rFonts w:ascii="Lato" w:hAnsi="Lato" w:cstheme="minorHAnsi"/>
          <w:sz w:val="20"/>
          <w:szCs w:val="20"/>
        </w:rPr>
        <w:t>M</w:t>
      </w:r>
      <w:r w:rsidRPr="0056220B">
        <w:rPr>
          <w:rFonts w:ascii="Lato" w:hAnsi="Lato" w:cstheme="minorHAnsi"/>
          <w:sz w:val="20"/>
          <w:szCs w:val="20"/>
        </w:rPr>
        <w:t xml:space="preserve">igratoria forma parte de las políticas del Estado de Guatemala, la cual está orientada a garantizar el derecho a migrar que tiene toda persona a entrar, permanecer, transitar, salir y retornar al territorio nacional. </w:t>
      </w:r>
      <w:r w:rsidR="00810805" w:rsidRPr="0056220B">
        <w:rPr>
          <w:rFonts w:ascii="Lato" w:hAnsi="Lato" w:cstheme="minorHAnsi"/>
          <w:sz w:val="20"/>
          <w:szCs w:val="20"/>
        </w:rPr>
        <w:t xml:space="preserve">La Política Migratoria fue emitida mediante Acuerdo de Autoridad </w:t>
      </w:r>
      <w:r w:rsidR="00955C66" w:rsidRPr="0056220B">
        <w:rPr>
          <w:rFonts w:ascii="Lato" w:hAnsi="Lato" w:cstheme="minorHAnsi"/>
          <w:sz w:val="20"/>
          <w:szCs w:val="20"/>
        </w:rPr>
        <w:t>Migratoria</w:t>
      </w:r>
      <w:r w:rsidR="00810805" w:rsidRPr="0056220B">
        <w:rPr>
          <w:rFonts w:ascii="Lato" w:hAnsi="Lato" w:cstheme="minorHAnsi"/>
          <w:sz w:val="20"/>
          <w:szCs w:val="20"/>
        </w:rPr>
        <w:t xml:space="preserve"> Nacional número 009-2023</w:t>
      </w:r>
      <w:r w:rsidR="00955C66" w:rsidRPr="0056220B">
        <w:rPr>
          <w:rFonts w:ascii="Lato" w:hAnsi="Lato" w:cstheme="minorHAnsi"/>
          <w:sz w:val="20"/>
          <w:szCs w:val="20"/>
        </w:rPr>
        <w:t xml:space="preserve">, la ejecución de referida Política es coordinada por el Instituto Guatemalteco de Migración </w:t>
      </w:r>
    </w:p>
    <w:p w14:paraId="0F829150" w14:textId="77777777" w:rsidR="00564FA9" w:rsidRPr="00F73AF8" w:rsidRDefault="00564FA9" w:rsidP="00F73AF8">
      <w:pPr>
        <w:pStyle w:val="Prrafodelista"/>
        <w:jc w:val="both"/>
        <w:rPr>
          <w:rFonts w:ascii="Lato" w:hAnsi="Lato" w:cstheme="minorHAnsi"/>
          <w:sz w:val="20"/>
          <w:szCs w:val="20"/>
        </w:rPr>
      </w:pPr>
    </w:p>
    <w:p w14:paraId="0000000B" w14:textId="77777777" w:rsidR="00856DC1" w:rsidRPr="0056220B" w:rsidRDefault="00EF5F31">
      <w:pPr>
        <w:numPr>
          <w:ilvl w:val="0"/>
          <w:numId w:val="1"/>
        </w:numPr>
        <w:jc w:val="both"/>
        <w:rPr>
          <w:rFonts w:ascii="Lato" w:eastAsia="Lato" w:hAnsi="Lato" w:cs="Lato"/>
          <w:sz w:val="20"/>
          <w:szCs w:val="20"/>
        </w:rPr>
      </w:pPr>
      <w:r w:rsidRPr="0056220B">
        <w:rPr>
          <w:rFonts w:ascii="Lato" w:eastAsia="Lato" w:hAnsi="Lato" w:cs="Lato"/>
          <w:sz w:val="20"/>
          <w:szCs w:val="20"/>
        </w:rPr>
        <w:t xml:space="preserve"> </w:t>
      </w:r>
      <w:r w:rsidRPr="0056220B">
        <w:rPr>
          <w:rFonts w:ascii="Lato" w:eastAsia="Lato" w:hAnsi="Lato" w:cs="Lato"/>
          <w:b/>
          <w:sz w:val="20"/>
          <w:szCs w:val="20"/>
        </w:rPr>
        <w:t>JUSTIFICACIÓN</w:t>
      </w:r>
    </w:p>
    <w:p w14:paraId="10EACC6F" w14:textId="7F59FA32" w:rsidR="00102E99" w:rsidRPr="0056220B" w:rsidRDefault="00102E99" w:rsidP="00102E99">
      <w:pPr>
        <w:pStyle w:val="Prrafodelista"/>
        <w:jc w:val="both"/>
        <w:rPr>
          <w:rFonts w:ascii="Lato" w:hAnsi="Lato" w:cstheme="majorHAnsi"/>
          <w:color w:val="000000" w:themeColor="text1"/>
          <w:sz w:val="20"/>
          <w:szCs w:val="20"/>
        </w:rPr>
      </w:pPr>
      <w:r w:rsidRPr="0056220B">
        <w:rPr>
          <w:rFonts w:ascii="Lato" w:hAnsi="Lato" w:cstheme="majorHAnsi"/>
          <w:color w:val="000000" w:themeColor="text1"/>
          <w:sz w:val="20"/>
          <w:szCs w:val="20"/>
        </w:rPr>
        <w:t>La Política</w:t>
      </w:r>
      <w:r w:rsidR="00847F8A" w:rsidRPr="0056220B">
        <w:rPr>
          <w:rFonts w:ascii="Lato" w:hAnsi="Lato" w:cstheme="majorHAnsi"/>
          <w:color w:val="000000" w:themeColor="text1"/>
          <w:sz w:val="20"/>
          <w:szCs w:val="20"/>
        </w:rPr>
        <w:t xml:space="preserve"> Migratoria </w:t>
      </w:r>
      <w:r w:rsidRPr="0056220B">
        <w:rPr>
          <w:rFonts w:ascii="Lato" w:hAnsi="Lato" w:cstheme="majorHAnsi"/>
          <w:color w:val="000000" w:themeColor="text1"/>
          <w:sz w:val="20"/>
          <w:szCs w:val="20"/>
        </w:rPr>
        <w:t xml:space="preserve">tiene como objetivo general </w:t>
      </w:r>
      <w:r w:rsidR="00FE25D0">
        <w:rPr>
          <w:rFonts w:ascii="Lato" w:hAnsi="Lato" w:cstheme="majorHAnsi"/>
          <w:color w:val="000000" w:themeColor="text1"/>
          <w:sz w:val="20"/>
          <w:szCs w:val="20"/>
        </w:rPr>
        <w:t>g</w:t>
      </w:r>
      <w:r w:rsidRPr="0056220B">
        <w:rPr>
          <w:rFonts w:ascii="Lato" w:hAnsi="Lato" w:cstheme="majorHAnsi"/>
          <w:color w:val="000000" w:themeColor="text1"/>
          <w:sz w:val="20"/>
          <w:szCs w:val="20"/>
        </w:rPr>
        <w:t xml:space="preserve">arantizar la atención integral de todas las personas migrantes, con énfasis en las que se encuentran en situación de vulnerabilidad, de forma que asegure la protección de sus derechos humanos, una integración o reintegración sostenible en las comunidades de acogida, una efectiva gestión migratoria y la vinculación de la migración internacional en el desarrollo local y nacional, con la intervención coordinada de todas las instituciones vinculadas. </w:t>
      </w:r>
    </w:p>
    <w:p w14:paraId="1AB17B78" w14:textId="77777777" w:rsidR="00102E99" w:rsidRPr="0056220B" w:rsidRDefault="00102E99" w:rsidP="00102E99">
      <w:pPr>
        <w:pStyle w:val="Prrafodelista"/>
        <w:jc w:val="both"/>
        <w:rPr>
          <w:rFonts w:ascii="Lato" w:hAnsi="Lato" w:cstheme="majorHAnsi"/>
          <w:color w:val="000000" w:themeColor="text1"/>
          <w:sz w:val="20"/>
          <w:szCs w:val="20"/>
        </w:rPr>
      </w:pPr>
    </w:p>
    <w:p w14:paraId="5F655E90" w14:textId="4F1C75B9" w:rsidR="00847F8A" w:rsidRPr="0056220B" w:rsidRDefault="00102E99" w:rsidP="00847F8A">
      <w:pPr>
        <w:pStyle w:val="Prrafodelista"/>
        <w:jc w:val="both"/>
        <w:rPr>
          <w:rFonts w:ascii="Lato" w:hAnsi="Lato"/>
          <w:sz w:val="20"/>
          <w:szCs w:val="20"/>
        </w:rPr>
      </w:pPr>
      <w:r w:rsidRPr="0056220B">
        <w:rPr>
          <w:rFonts w:ascii="Lato" w:hAnsi="Lato" w:cstheme="majorHAnsi"/>
          <w:color w:val="000000" w:themeColor="text1"/>
          <w:sz w:val="20"/>
          <w:szCs w:val="20"/>
        </w:rPr>
        <w:t xml:space="preserve">Basado en el Código de Migración, la ejecución de la Política Migratoria está a cargo del Instituto Guatemalteco de Migración (IGM) en conjunto con sus subdirecciones, quien además coordinará con el resto de instituciones del Estado vinculadas, según sus competencias y mandato.  </w:t>
      </w:r>
      <w:r w:rsidR="00847F8A" w:rsidRPr="0056220B">
        <w:rPr>
          <w:rFonts w:ascii="Lato" w:hAnsi="Lato"/>
          <w:sz w:val="20"/>
          <w:szCs w:val="20"/>
        </w:rPr>
        <w:t>Actualmente se realiza la coordinación con aproximadamente 40 instituciones estatales, las cuales tienen vinculación directa con el plan de acción de mencionada Política.</w:t>
      </w:r>
    </w:p>
    <w:p w14:paraId="11DD0D4E" w14:textId="77777777" w:rsidR="00847F8A" w:rsidRPr="0056220B" w:rsidRDefault="00847F8A" w:rsidP="00847F8A">
      <w:pPr>
        <w:pStyle w:val="Prrafodelista"/>
        <w:jc w:val="both"/>
        <w:rPr>
          <w:rFonts w:ascii="Lato" w:hAnsi="Lato"/>
          <w:sz w:val="20"/>
          <w:szCs w:val="20"/>
        </w:rPr>
      </w:pPr>
    </w:p>
    <w:p w14:paraId="46999BBA" w14:textId="1F82F116" w:rsidR="00102E99" w:rsidRDefault="00847F8A" w:rsidP="00D105BA">
      <w:pPr>
        <w:pStyle w:val="Prrafodelista"/>
        <w:jc w:val="both"/>
        <w:rPr>
          <w:rFonts w:ascii="Lato" w:hAnsi="Lato"/>
          <w:sz w:val="20"/>
          <w:szCs w:val="20"/>
        </w:rPr>
      </w:pPr>
      <w:r w:rsidRPr="0056220B">
        <w:rPr>
          <w:rFonts w:ascii="Lato" w:hAnsi="Lato"/>
          <w:sz w:val="20"/>
          <w:szCs w:val="20"/>
        </w:rPr>
        <w:t xml:space="preserve">En ese contexto, de conformidad con lo que establece el </w:t>
      </w:r>
      <w:r w:rsidR="0056220B" w:rsidRPr="0056220B">
        <w:rPr>
          <w:rFonts w:ascii="Lato" w:hAnsi="Lato"/>
          <w:sz w:val="20"/>
          <w:szCs w:val="20"/>
        </w:rPr>
        <w:t>Reglamento</w:t>
      </w:r>
      <w:r w:rsidR="0016433C" w:rsidRPr="0056220B">
        <w:rPr>
          <w:rFonts w:ascii="Lato" w:hAnsi="Lato"/>
          <w:sz w:val="20"/>
          <w:szCs w:val="20"/>
        </w:rPr>
        <w:t xml:space="preserve"> Orgánico Interno del Instituto </w:t>
      </w:r>
      <w:r w:rsidR="0056220B" w:rsidRPr="0056220B">
        <w:rPr>
          <w:rFonts w:ascii="Lato" w:hAnsi="Lato"/>
          <w:sz w:val="20"/>
          <w:szCs w:val="20"/>
        </w:rPr>
        <w:t>Guatemalteco</w:t>
      </w:r>
      <w:r w:rsidR="0016433C" w:rsidRPr="0056220B">
        <w:rPr>
          <w:rFonts w:ascii="Lato" w:hAnsi="Lato"/>
          <w:sz w:val="20"/>
          <w:szCs w:val="20"/>
        </w:rPr>
        <w:t xml:space="preserve"> de Migración</w:t>
      </w:r>
      <w:r w:rsidRPr="0056220B">
        <w:rPr>
          <w:rFonts w:ascii="Lato" w:hAnsi="Lato"/>
          <w:sz w:val="20"/>
          <w:szCs w:val="20"/>
        </w:rPr>
        <w:t xml:space="preserve">, corresponde al </w:t>
      </w:r>
      <w:r w:rsidRPr="0056220B">
        <w:rPr>
          <w:rFonts w:ascii="Lato" w:eastAsia="Lato" w:hAnsi="Lato" w:cstheme="minorHAnsi"/>
          <w:sz w:val="20"/>
          <w:szCs w:val="20"/>
        </w:rPr>
        <w:t>Departamento de Estudios y Políticas Migratorias</w:t>
      </w:r>
      <w:r w:rsidR="00D105BA" w:rsidRPr="0056220B">
        <w:rPr>
          <w:rFonts w:ascii="Lato" w:eastAsia="Lato" w:hAnsi="Lato" w:cstheme="minorHAnsi"/>
          <w:sz w:val="20"/>
          <w:szCs w:val="20"/>
        </w:rPr>
        <w:t xml:space="preserve"> entre otras atribuciones “</w:t>
      </w:r>
      <w:r w:rsidR="00D105BA" w:rsidRPr="00F7267B">
        <w:rPr>
          <w:rFonts w:ascii="Lato" w:hAnsi="Lato"/>
          <w:i/>
          <w:sz w:val="20"/>
          <w:szCs w:val="20"/>
        </w:rPr>
        <w:t>coordinar a nivel interinstitucional con entidades nacionales e internacionales para la ejecución eficaz y eficiente de la Política Migratoria</w:t>
      </w:r>
      <w:r w:rsidR="00D105BA" w:rsidRPr="0056220B">
        <w:rPr>
          <w:rFonts w:ascii="Lato" w:hAnsi="Lato"/>
          <w:sz w:val="20"/>
          <w:szCs w:val="20"/>
        </w:rPr>
        <w:t xml:space="preserve">”, asimismo de acuerdo al contenido del Manual de Organización y Funciones del Instituto Guatemalteco de Migración, corresponde además al </w:t>
      </w:r>
      <w:r w:rsidR="00D105BA" w:rsidRPr="0056220B">
        <w:rPr>
          <w:rFonts w:ascii="Lato" w:eastAsia="Lato" w:hAnsi="Lato" w:cstheme="minorHAnsi"/>
          <w:sz w:val="20"/>
          <w:szCs w:val="20"/>
        </w:rPr>
        <w:t xml:space="preserve">Departamento de Estudios y Políticas Migratorias, entre otros, </w:t>
      </w:r>
      <w:r w:rsidR="00D105BA" w:rsidRPr="00F7267B">
        <w:rPr>
          <w:rFonts w:ascii="Lato" w:hAnsi="Lato"/>
          <w:color w:val="000000" w:themeColor="text1"/>
          <w:sz w:val="20"/>
          <w:szCs w:val="20"/>
        </w:rPr>
        <w:t>“</w:t>
      </w:r>
      <w:r w:rsidR="00D105BA" w:rsidRPr="00F7267B">
        <w:rPr>
          <w:rFonts w:ascii="Lato" w:hAnsi="Lato"/>
          <w:i/>
          <w:color w:val="000000" w:themeColor="text1"/>
          <w:sz w:val="20"/>
          <w:szCs w:val="20"/>
        </w:rPr>
        <w:t>s</w:t>
      </w:r>
      <w:r w:rsidR="002A20C6" w:rsidRPr="00F7267B">
        <w:rPr>
          <w:rFonts w:ascii="Lato" w:hAnsi="Lato"/>
          <w:i/>
          <w:color w:val="000000" w:themeColor="text1"/>
          <w:sz w:val="20"/>
          <w:szCs w:val="20"/>
        </w:rPr>
        <w:t xml:space="preserve">olicitar colaboración a instituciones nacionales e internacionales para la ejecución eficaz y </w:t>
      </w:r>
      <w:r w:rsidR="002A20C6" w:rsidRPr="00F7267B">
        <w:rPr>
          <w:rFonts w:ascii="Lato" w:hAnsi="Lato"/>
          <w:i/>
          <w:color w:val="000000" w:themeColor="text1"/>
          <w:sz w:val="20"/>
          <w:szCs w:val="20"/>
        </w:rPr>
        <w:lastRenderedPageBreak/>
        <w:t>eficiente de la política migratoria</w:t>
      </w:r>
      <w:r w:rsidR="00D105BA" w:rsidRPr="00F7267B">
        <w:rPr>
          <w:rFonts w:ascii="Lato" w:hAnsi="Lato"/>
          <w:i/>
          <w:color w:val="000000" w:themeColor="text1"/>
          <w:sz w:val="20"/>
          <w:szCs w:val="20"/>
        </w:rPr>
        <w:t xml:space="preserve">” </w:t>
      </w:r>
      <w:r w:rsidR="00D105BA" w:rsidRPr="00F7267B">
        <w:rPr>
          <w:rFonts w:ascii="Lato" w:hAnsi="Lato"/>
          <w:color w:val="000000" w:themeColor="text1"/>
          <w:sz w:val="20"/>
          <w:szCs w:val="20"/>
        </w:rPr>
        <w:t>así como</w:t>
      </w:r>
      <w:r w:rsidR="00D105BA" w:rsidRPr="00F7267B">
        <w:rPr>
          <w:rFonts w:ascii="Lato" w:hAnsi="Lato"/>
          <w:i/>
          <w:color w:val="000000" w:themeColor="text1"/>
          <w:sz w:val="20"/>
          <w:szCs w:val="20"/>
        </w:rPr>
        <w:t xml:space="preserve"> </w:t>
      </w:r>
      <w:r w:rsidR="0056220B" w:rsidRPr="00F7267B">
        <w:rPr>
          <w:rFonts w:ascii="Lato" w:hAnsi="Lato"/>
          <w:i/>
          <w:sz w:val="20"/>
          <w:szCs w:val="20"/>
        </w:rPr>
        <w:t>“coordinar la evaluación y monitoreo del cumplimiento de la política migratoria que establezca la Autoridad Migratoria Nacional</w:t>
      </w:r>
      <w:r w:rsidR="0056220B" w:rsidRPr="0056220B">
        <w:rPr>
          <w:rFonts w:ascii="Lato" w:hAnsi="Lato"/>
          <w:sz w:val="20"/>
          <w:szCs w:val="20"/>
        </w:rPr>
        <w:t xml:space="preserve">”. </w:t>
      </w:r>
    </w:p>
    <w:p w14:paraId="1C5BDBCB" w14:textId="7D2C7F31" w:rsidR="00FE25D0" w:rsidRDefault="00F7267B" w:rsidP="00F73AF8">
      <w:pPr>
        <w:ind w:left="720"/>
        <w:jc w:val="both"/>
        <w:rPr>
          <w:rFonts w:ascii="Lato" w:hAnsi="Lato"/>
          <w:sz w:val="20"/>
          <w:szCs w:val="20"/>
        </w:rPr>
      </w:pPr>
      <w:r w:rsidRPr="00F7267B">
        <w:rPr>
          <w:rFonts w:ascii="Lato" w:hAnsi="Lato"/>
          <w:sz w:val="20"/>
          <w:szCs w:val="20"/>
        </w:rPr>
        <w:t xml:space="preserve">Por lo que, considerando la experticia de la Organización Internacional para las Migraciones (OIM) en el ámbito de la migración, así como sus ejes transversales de trabajo, </w:t>
      </w:r>
      <w:r w:rsidR="0073082F">
        <w:rPr>
          <w:rFonts w:ascii="Lato" w:hAnsi="Lato"/>
          <w:sz w:val="20"/>
          <w:szCs w:val="20"/>
        </w:rPr>
        <w:t xml:space="preserve">fue considerado por el Instituto Guatemalteco de Migración, establecer oportunidades de cooperación con referida Organización, con la finalidad de </w:t>
      </w:r>
      <w:r w:rsidRPr="00F7267B">
        <w:rPr>
          <w:rFonts w:ascii="Lato" w:hAnsi="Lato"/>
          <w:sz w:val="20"/>
          <w:szCs w:val="20"/>
        </w:rPr>
        <w:t>coadyuvar en l</w:t>
      </w:r>
      <w:r w:rsidR="0073082F">
        <w:rPr>
          <w:rFonts w:ascii="Lato" w:hAnsi="Lato"/>
          <w:sz w:val="20"/>
          <w:szCs w:val="20"/>
        </w:rPr>
        <w:t>os procesos de implementación</w:t>
      </w:r>
      <w:r w:rsidRPr="00F7267B">
        <w:rPr>
          <w:rFonts w:ascii="Lato" w:hAnsi="Lato"/>
          <w:sz w:val="20"/>
          <w:szCs w:val="20"/>
        </w:rPr>
        <w:t xml:space="preserve"> y </w:t>
      </w:r>
      <w:r w:rsidR="0073082F">
        <w:rPr>
          <w:rFonts w:ascii="Lato" w:hAnsi="Lato"/>
          <w:sz w:val="20"/>
          <w:szCs w:val="20"/>
        </w:rPr>
        <w:t>s</w:t>
      </w:r>
      <w:r w:rsidRPr="00F7267B">
        <w:rPr>
          <w:rFonts w:ascii="Lato" w:hAnsi="Lato"/>
          <w:sz w:val="20"/>
          <w:szCs w:val="20"/>
        </w:rPr>
        <w:t>ocialización de la Política Migratoria.</w:t>
      </w:r>
    </w:p>
    <w:p w14:paraId="2F186BB8" w14:textId="77777777" w:rsidR="00F73AF8" w:rsidRPr="00FE25D0" w:rsidRDefault="00F73AF8" w:rsidP="00F73AF8">
      <w:pPr>
        <w:ind w:left="720"/>
        <w:jc w:val="both"/>
        <w:rPr>
          <w:rFonts w:ascii="Lato" w:hAnsi="Lato"/>
          <w:sz w:val="20"/>
          <w:szCs w:val="20"/>
        </w:rPr>
      </w:pPr>
    </w:p>
    <w:p w14:paraId="0000000E" w14:textId="77777777" w:rsidR="00856DC1" w:rsidRPr="003F2FE9" w:rsidRDefault="00EF5F31">
      <w:pPr>
        <w:numPr>
          <w:ilvl w:val="0"/>
          <w:numId w:val="1"/>
        </w:numPr>
        <w:jc w:val="both"/>
        <w:rPr>
          <w:rFonts w:ascii="Lato" w:eastAsia="Lato" w:hAnsi="Lato" w:cs="Lato"/>
          <w:b/>
          <w:sz w:val="20"/>
          <w:szCs w:val="20"/>
        </w:rPr>
      </w:pPr>
      <w:r w:rsidRPr="003F2FE9">
        <w:rPr>
          <w:rFonts w:ascii="Lato" w:eastAsia="Lato" w:hAnsi="Lato" w:cs="Lato"/>
          <w:b/>
          <w:sz w:val="20"/>
          <w:szCs w:val="20"/>
        </w:rPr>
        <w:t>OBJETIVOS</w:t>
      </w:r>
    </w:p>
    <w:p w14:paraId="00000010" w14:textId="77777777" w:rsidR="00856DC1" w:rsidRPr="003F2FE9" w:rsidRDefault="00EF5F31">
      <w:pPr>
        <w:numPr>
          <w:ilvl w:val="1"/>
          <w:numId w:val="1"/>
        </w:numPr>
        <w:jc w:val="both"/>
        <w:rPr>
          <w:rFonts w:ascii="Lato" w:eastAsia="Lato" w:hAnsi="Lato" w:cs="Lato"/>
          <w:sz w:val="20"/>
          <w:szCs w:val="20"/>
        </w:rPr>
      </w:pPr>
      <w:r w:rsidRPr="003F2FE9">
        <w:rPr>
          <w:rFonts w:ascii="Lato" w:eastAsia="Lato" w:hAnsi="Lato" w:cs="Lato"/>
          <w:b/>
          <w:sz w:val="20"/>
          <w:szCs w:val="20"/>
        </w:rPr>
        <w:t>OBJETIVO GENERAL</w:t>
      </w:r>
    </w:p>
    <w:p w14:paraId="35BFD5AB" w14:textId="19E80C49" w:rsidR="00407DB2" w:rsidRPr="003F2FE9" w:rsidRDefault="0093088D" w:rsidP="00407DB2">
      <w:pPr>
        <w:ind w:left="1440"/>
        <w:jc w:val="both"/>
        <w:rPr>
          <w:rFonts w:ascii="Lato" w:hAnsi="Lato"/>
          <w:sz w:val="20"/>
          <w:szCs w:val="20"/>
        </w:rPr>
      </w:pPr>
      <w:r>
        <w:rPr>
          <w:rFonts w:ascii="Lato" w:hAnsi="Lato"/>
          <w:sz w:val="20"/>
          <w:szCs w:val="20"/>
        </w:rPr>
        <w:t>Contribuir en</w:t>
      </w:r>
      <w:r w:rsidR="00407DB2" w:rsidRPr="003F2FE9">
        <w:rPr>
          <w:rFonts w:ascii="Lato" w:hAnsi="Lato"/>
          <w:sz w:val="20"/>
          <w:szCs w:val="20"/>
        </w:rPr>
        <w:t xml:space="preserve"> la ejecución </w:t>
      </w:r>
      <w:r>
        <w:rPr>
          <w:rFonts w:ascii="Lato" w:hAnsi="Lato"/>
          <w:sz w:val="20"/>
          <w:szCs w:val="20"/>
        </w:rPr>
        <w:t xml:space="preserve">de los procesos de implementación y </w:t>
      </w:r>
      <w:r w:rsidR="00922033">
        <w:rPr>
          <w:rFonts w:ascii="Lato" w:hAnsi="Lato"/>
          <w:sz w:val="20"/>
          <w:szCs w:val="20"/>
        </w:rPr>
        <w:t>socialización</w:t>
      </w:r>
      <w:r>
        <w:rPr>
          <w:rFonts w:ascii="Lato" w:hAnsi="Lato"/>
          <w:sz w:val="20"/>
          <w:szCs w:val="20"/>
        </w:rPr>
        <w:t xml:space="preserve"> de la Política Migrato</w:t>
      </w:r>
      <w:r w:rsidR="00922033">
        <w:rPr>
          <w:rFonts w:ascii="Lato" w:hAnsi="Lato"/>
          <w:sz w:val="20"/>
          <w:szCs w:val="20"/>
        </w:rPr>
        <w:t>ria</w:t>
      </w:r>
      <w:r w:rsidR="000A4939">
        <w:rPr>
          <w:rFonts w:ascii="Lato" w:hAnsi="Lato"/>
          <w:sz w:val="20"/>
          <w:szCs w:val="20"/>
        </w:rPr>
        <w:t xml:space="preserve"> </w:t>
      </w:r>
      <w:r w:rsidR="00922033">
        <w:rPr>
          <w:rFonts w:ascii="Lato" w:hAnsi="Lato"/>
          <w:sz w:val="20"/>
          <w:szCs w:val="20"/>
        </w:rPr>
        <w:t>que lidera el Instituto Guatemalteco de Migración a través del Departamento de Estudios y Políticas</w:t>
      </w:r>
      <w:r w:rsidR="000A4939">
        <w:rPr>
          <w:rFonts w:ascii="Lato" w:hAnsi="Lato"/>
          <w:sz w:val="20"/>
          <w:szCs w:val="20"/>
        </w:rPr>
        <w:t xml:space="preserve"> Migratorias. </w:t>
      </w:r>
    </w:p>
    <w:p w14:paraId="26BAF28A" w14:textId="77777777" w:rsidR="00407DB2" w:rsidRPr="003F2FE9" w:rsidRDefault="00407DB2" w:rsidP="00407DB2">
      <w:pPr>
        <w:ind w:left="1440"/>
        <w:jc w:val="both"/>
        <w:rPr>
          <w:rFonts w:ascii="Lato" w:eastAsia="Lato" w:hAnsi="Lato" w:cs="Lato"/>
          <w:sz w:val="20"/>
          <w:szCs w:val="20"/>
        </w:rPr>
      </w:pPr>
    </w:p>
    <w:p w14:paraId="00000012" w14:textId="49B5B01E" w:rsidR="00856DC1" w:rsidRPr="00164899" w:rsidRDefault="00EF5F31">
      <w:pPr>
        <w:numPr>
          <w:ilvl w:val="1"/>
          <w:numId w:val="1"/>
        </w:numPr>
        <w:jc w:val="both"/>
        <w:rPr>
          <w:rFonts w:ascii="Lato" w:eastAsia="Lato" w:hAnsi="Lato" w:cs="Lato"/>
          <w:sz w:val="20"/>
          <w:szCs w:val="20"/>
        </w:rPr>
      </w:pPr>
      <w:r w:rsidRPr="003F2FE9">
        <w:rPr>
          <w:rFonts w:ascii="Lato" w:eastAsia="Lato" w:hAnsi="Lato" w:cs="Lato"/>
          <w:b/>
          <w:sz w:val="20"/>
          <w:szCs w:val="20"/>
        </w:rPr>
        <w:t>OBJETIVOS ESPECÍFICOS </w:t>
      </w:r>
    </w:p>
    <w:p w14:paraId="58AF8EB7" w14:textId="6B43563C" w:rsidR="00164899" w:rsidRPr="00C43ED4" w:rsidRDefault="00164899" w:rsidP="00164899">
      <w:pPr>
        <w:pStyle w:val="Prrafodelista"/>
        <w:ind w:left="1440"/>
        <w:jc w:val="both"/>
        <w:rPr>
          <w:rFonts w:ascii="Lato" w:hAnsi="Lato"/>
          <w:sz w:val="20"/>
          <w:szCs w:val="20"/>
        </w:rPr>
      </w:pPr>
      <w:r w:rsidRPr="00C43ED4">
        <w:rPr>
          <w:rFonts w:ascii="Lato" w:hAnsi="Lato"/>
          <w:sz w:val="20"/>
          <w:szCs w:val="20"/>
        </w:rPr>
        <w:t>Coadyuvar en la realización sistemática de acciones necesarias para la priorización</w:t>
      </w:r>
      <w:r w:rsidR="00E0041A" w:rsidRPr="00C43ED4">
        <w:rPr>
          <w:rFonts w:ascii="Lato" w:hAnsi="Lato"/>
          <w:sz w:val="20"/>
          <w:szCs w:val="20"/>
        </w:rPr>
        <w:t xml:space="preserve"> de actividades</w:t>
      </w:r>
      <w:r w:rsidRPr="00C43ED4">
        <w:rPr>
          <w:rFonts w:ascii="Lato" w:hAnsi="Lato"/>
          <w:sz w:val="20"/>
          <w:szCs w:val="20"/>
        </w:rPr>
        <w:t xml:space="preserve">, implementación y ejecución de </w:t>
      </w:r>
      <w:r w:rsidR="00C43ED4">
        <w:rPr>
          <w:rFonts w:ascii="Lato" w:hAnsi="Lato"/>
          <w:sz w:val="20"/>
          <w:szCs w:val="20"/>
        </w:rPr>
        <w:t>la Política Migratoria</w:t>
      </w:r>
      <w:r w:rsidRPr="00C43ED4">
        <w:rPr>
          <w:rFonts w:ascii="Lato" w:hAnsi="Lato"/>
          <w:sz w:val="20"/>
          <w:szCs w:val="20"/>
        </w:rPr>
        <w:t>.</w:t>
      </w:r>
    </w:p>
    <w:p w14:paraId="72F1CFE7" w14:textId="2EE72706" w:rsidR="00164899" w:rsidRPr="00C43ED4" w:rsidRDefault="00334BB2" w:rsidP="00C43ED4">
      <w:pPr>
        <w:ind w:left="1440"/>
        <w:jc w:val="both"/>
        <w:rPr>
          <w:rFonts w:ascii="Lato" w:hAnsi="Lato"/>
          <w:sz w:val="20"/>
          <w:szCs w:val="20"/>
        </w:rPr>
      </w:pPr>
      <w:r>
        <w:rPr>
          <w:rFonts w:ascii="Lato" w:hAnsi="Lato"/>
          <w:sz w:val="20"/>
          <w:szCs w:val="20"/>
        </w:rPr>
        <w:t>Contribuir en procesos que permitan d</w:t>
      </w:r>
      <w:r w:rsidR="00164899" w:rsidRPr="00C43ED4">
        <w:rPr>
          <w:rFonts w:ascii="Lato" w:hAnsi="Lato"/>
          <w:sz w:val="20"/>
          <w:szCs w:val="20"/>
        </w:rPr>
        <w:t xml:space="preserve">ar a conocer </w:t>
      </w:r>
      <w:r w:rsidR="00E0041A" w:rsidRPr="00C43ED4">
        <w:rPr>
          <w:rFonts w:ascii="Lato" w:hAnsi="Lato"/>
          <w:sz w:val="20"/>
          <w:szCs w:val="20"/>
        </w:rPr>
        <w:t>el contenido y alcance de la Política Migratoria con actores multisectoriales</w:t>
      </w:r>
      <w:r w:rsidR="007709B1">
        <w:rPr>
          <w:rFonts w:ascii="Lato" w:hAnsi="Lato"/>
          <w:sz w:val="20"/>
          <w:szCs w:val="20"/>
        </w:rPr>
        <w:t>.</w:t>
      </w:r>
    </w:p>
    <w:p w14:paraId="42892F21" w14:textId="77777777" w:rsidR="00164899" w:rsidRPr="003F2FE9" w:rsidRDefault="00164899">
      <w:pPr>
        <w:ind w:left="1440"/>
        <w:jc w:val="both"/>
        <w:rPr>
          <w:rFonts w:ascii="Lato" w:eastAsia="Lato" w:hAnsi="Lato" w:cs="Lato"/>
          <w:sz w:val="20"/>
          <w:szCs w:val="20"/>
        </w:rPr>
      </w:pPr>
    </w:p>
    <w:p w14:paraId="00000015" w14:textId="77777777" w:rsidR="00856DC1" w:rsidRPr="003F2FE9" w:rsidRDefault="00EF5F31">
      <w:pPr>
        <w:numPr>
          <w:ilvl w:val="0"/>
          <w:numId w:val="1"/>
        </w:numPr>
        <w:jc w:val="both"/>
        <w:rPr>
          <w:rFonts w:ascii="Lato" w:eastAsia="Lato" w:hAnsi="Lato" w:cs="Lato"/>
          <w:b/>
          <w:sz w:val="20"/>
          <w:szCs w:val="20"/>
        </w:rPr>
      </w:pPr>
      <w:r w:rsidRPr="003F2FE9">
        <w:rPr>
          <w:rFonts w:ascii="Lato" w:eastAsia="Lato" w:hAnsi="Lato" w:cs="Lato"/>
          <w:b/>
          <w:sz w:val="20"/>
          <w:szCs w:val="20"/>
        </w:rPr>
        <w:t xml:space="preserve"> LOCALIZACIÓN GEOGRÁFICA Y ÁREA DE INFLUENCIA</w:t>
      </w:r>
    </w:p>
    <w:p w14:paraId="00000017" w14:textId="43B94799" w:rsidR="00856DC1" w:rsidRDefault="007709B1" w:rsidP="00F73AF8">
      <w:pPr>
        <w:ind w:left="720"/>
        <w:jc w:val="both"/>
        <w:rPr>
          <w:rFonts w:ascii="Lato" w:eastAsia="Lato" w:hAnsi="Lato" w:cs="Lato"/>
          <w:sz w:val="20"/>
          <w:szCs w:val="20"/>
        </w:rPr>
      </w:pPr>
      <w:r w:rsidRPr="003F2FE9">
        <w:rPr>
          <w:rFonts w:ascii="Lato" w:eastAsia="Lato" w:hAnsi="Lato" w:cs="Lato"/>
          <w:sz w:val="20"/>
          <w:szCs w:val="20"/>
        </w:rPr>
        <w:t>7 avenida 14-44 zona 9,</w:t>
      </w:r>
      <w:r>
        <w:rPr>
          <w:rFonts w:ascii="Lato" w:eastAsia="Lato" w:hAnsi="Lato" w:cs="Lato"/>
          <w:sz w:val="20"/>
          <w:szCs w:val="20"/>
        </w:rPr>
        <w:t xml:space="preserve"> Guatemala, Guatemala, </w:t>
      </w:r>
      <w:r w:rsidR="00D21E39" w:rsidRPr="003F2FE9">
        <w:rPr>
          <w:rFonts w:ascii="Lato" w:eastAsia="Lato" w:hAnsi="Lato" w:cs="Lato"/>
          <w:sz w:val="20"/>
          <w:szCs w:val="20"/>
        </w:rPr>
        <w:t>Edificio La Galería, segundo nivel, oficina 15B</w:t>
      </w:r>
      <w:r w:rsidR="00F73AF8">
        <w:rPr>
          <w:rFonts w:ascii="Lato" w:eastAsia="Lato" w:hAnsi="Lato" w:cs="Lato"/>
          <w:sz w:val="20"/>
          <w:szCs w:val="20"/>
        </w:rPr>
        <w:t xml:space="preserve">, </w:t>
      </w:r>
      <w:r w:rsidR="00D21E39" w:rsidRPr="003F2FE9">
        <w:rPr>
          <w:rFonts w:ascii="Lato" w:eastAsia="Lato" w:hAnsi="Lato" w:cs="Lato"/>
          <w:sz w:val="20"/>
          <w:szCs w:val="20"/>
        </w:rPr>
        <w:t>Departamento de Estudios y Políticas Migratorias</w:t>
      </w:r>
      <w:r>
        <w:rPr>
          <w:rFonts w:ascii="Lato" w:eastAsia="Lato" w:hAnsi="Lato" w:cs="Lato"/>
          <w:sz w:val="20"/>
          <w:szCs w:val="20"/>
        </w:rPr>
        <w:t>, Instituto Guatemalteco de Migración.</w:t>
      </w:r>
    </w:p>
    <w:p w14:paraId="09062E27" w14:textId="77777777" w:rsidR="007709B1" w:rsidRPr="003F2FE9" w:rsidRDefault="007709B1" w:rsidP="007709B1">
      <w:pPr>
        <w:ind w:left="720"/>
        <w:jc w:val="both"/>
        <w:rPr>
          <w:rFonts w:ascii="Lato" w:eastAsia="Lato" w:hAnsi="Lato" w:cs="Lato"/>
          <w:sz w:val="20"/>
          <w:szCs w:val="20"/>
        </w:rPr>
      </w:pPr>
    </w:p>
    <w:p w14:paraId="00000018" w14:textId="77777777" w:rsidR="00856DC1" w:rsidRPr="003F2FE9" w:rsidRDefault="00EF5F31">
      <w:pPr>
        <w:numPr>
          <w:ilvl w:val="0"/>
          <w:numId w:val="1"/>
        </w:numPr>
        <w:jc w:val="both"/>
        <w:rPr>
          <w:rFonts w:ascii="Lato" w:eastAsia="Lato" w:hAnsi="Lato" w:cs="Lato"/>
          <w:b/>
          <w:sz w:val="20"/>
          <w:szCs w:val="20"/>
        </w:rPr>
      </w:pPr>
      <w:r w:rsidRPr="003F2FE9">
        <w:rPr>
          <w:rFonts w:ascii="Lato" w:eastAsia="Lato" w:hAnsi="Lato" w:cs="Lato"/>
          <w:b/>
          <w:sz w:val="20"/>
          <w:szCs w:val="20"/>
        </w:rPr>
        <w:t xml:space="preserve"> BENEFICIARIOS DIRECTOS E INDIRECTOS</w:t>
      </w:r>
    </w:p>
    <w:p w14:paraId="1D09EB26" w14:textId="208ED272" w:rsidR="00F73AF8" w:rsidRPr="003F2FE9" w:rsidRDefault="00D21E39" w:rsidP="00F73AF8">
      <w:pPr>
        <w:ind w:left="720"/>
        <w:jc w:val="both"/>
        <w:rPr>
          <w:rFonts w:ascii="Lato" w:eastAsia="Lato" w:hAnsi="Lato" w:cs="Lato"/>
          <w:sz w:val="20"/>
          <w:szCs w:val="20"/>
        </w:rPr>
      </w:pPr>
      <w:r w:rsidRPr="003F2FE9">
        <w:rPr>
          <w:rFonts w:ascii="Lato" w:eastAsia="Lato" w:hAnsi="Lato" w:cs="Lato"/>
          <w:sz w:val="20"/>
          <w:szCs w:val="20"/>
        </w:rPr>
        <w:t>Directo: Departamento de Estudios y Políticas Migratorias</w:t>
      </w:r>
      <w:r w:rsidR="00F73AF8">
        <w:rPr>
          <w:rFonts w:ascii="Lato" w:eastAsia="Lato" w:hAnsi="Lato" w:cs="Lato"/>
          <w:sz w:val="20"/>
          <w:szCs w:val="20"/>
        </w:rPr>
        <w:t>, Instituto Guatemalteco de Migración.</w:t>
      </w:r>
    </w:p>
    <w:p w14:paraId="036DA8DC" w14:textId="6E607BE0" w:rsidR="00D21E39" w:rsidRPr="003F2FE9" w:rsidRDefault="00D21E39">
      <w:pPr>
        <w:ind w:left="720"/>
        <w:jc w:val="both"/>
        <w:rPr>
          <w:rFonts w:ascii="Lato" w:eastAsia="Lato" w:hAnsi="Lato" w:cs="Lato"/>
          <w:sz w:val="20"/>
          <w:szCs w:val="20"/>
        </w:rPr>
      </w:pPr>
      <w:r w:rsidRPr="003F2FE9">
        <w:rPr>
          <w:rFonts w:ascii="Lato" w:eastAsia="Lato" w:hAnsi="Lato" w:cs="Lato"/>
          <w:sz w:val="20"/>
          <w:szCs w:val="20"/>
        </w:rPr>
        <w:t xml:space="preserve">Indirecto: Población </w:t>
      </w:r>
      <w:r w:rsidR="004070B2">
        <w:rPr>
          <w:rFonts w:ascii="Lato" w:eastAsia="Lato" w:hAnsi="Lato" w:cs="Lato"/>
          <w:sz w:val="20"/>
          <w:szCs w:val="20"/>
        </w:rPr>
        <w:t>m</w:t>
      </w:r>
      <w:r w:rsidRPr="003F2FE9">
        <w:rPr>
          <w:rFonts w:ascii="Lato" w:eastAsia="Lato" w:hAnsi="Lato" w:cs="Lato"/>
          <w:sz w:val="20"/>
          <w:szCs w:val="20"/>
        </w:rPr>
        <w:t xml:space="preserve">igrante en </w:t>
      </w:r>
      <w:r w:rsidR="004070B2">
        <w:rPr>
          <w:rFonts w:ascii="Lato" w:eastAsia="Lato" w:hAnsi="Lato" w:cs="Lato"/>
          <w:sz w:val="20"/>
          <w:szCs w:val="20"/>
        </w:rPr>
        <w:t>g</w:t>
      </w:r>
      <w:r w:rsidRPr="003F2FE9">
        <w:rPr>
          <w:rFonts w:ascii="Lato" w:eastAsia="Lato" w:hAnsi="Lato" w:cs="Lato"/>
          <w:sz w:val="20"/>
          <w:szCs w:val="20"/>
        </w:rPr>
        <w:t>eneral</w:t>
      </w:r>
    </w:p>
    <w:p w14:paraId="0000001D" w14:textId="067D2755" w:rsidR="00856DC1" w:rsidRDefault="00856DC1">
      <w:pPr>
        <w:jc w:val="both"/>
        <w:rPr>
          <w:rFonts w:ascii="Lato" w:eastAsia="Lato" w:hAnsi="Lato" w:cs="Lato"/>
          <w:sz w:val="20"/>
          <w:szCs w:val="20"/>
        </w:rPr>
      </w:pPr>
    </w:p>
    <w:p w14:paraId="0A5A8B2C" w14:textId="77777777" w:rsidR="004070B2" w:rsidRPr="003F2FE9" w:rsidRDefault="004070B2">
      <w:pPr>
        <w:jc w:val="both"/>
        <w:rPr>
          <w:rFonts w:ascii="Lato" w:eastAsia="Lato" w:hAnsi="Lato" w:cs="Lato"/>
          <w:sz w:val="20"/>
          <w:szCs w:val="20"/>
        </w:rPr>
      </w:pPr>
    </w:p>
    <w:p w14:paraId="0000001E"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 xml:space="preserve"> ACTIVIDADES DESARROLLADAS</w:t>
      </w:r>
    </w:p>
    <w:p w14:paraId="7330549C" w14:textId="77777777" w:rsidR="00D21E39" w:rsidRPr="003F2FE9" w:rsidRDefault="00D21E39" w:rsidP="00D21E39">
      <w:pPr>
        <w:numPr>
          <w:ilvl w:val="1"/>
          <w:numId w:val="1"/>
        </w:numPr>
        <w:spacing w:after="29" w:line="268" w:lineRule="auto"/>
        <w:jc w:val="both"/>
        <w:rPr>
          <w:rFonts w:ascii="Lato" w:hAnsi="Lato"/>
          <w:sz w:val="20"/>
          <w:szCs w:val="20"/>
        </w:rPr>
      </w:pPr>
      <w:r w:rsidRPr="003F2FE9">
        <w:rPr>
          <w:rFonts w:ascii="Lato" w:hAnsi="Lato"/>
          <w:sz w:val="20"/>
          <w:szCs w:val="20"/>
        </w:rPr>
        <w:t xml:space="preserve">Apoyo logístico y administrativo en procesos formativos y de diálogo u algunos otros espacios de trabajo. </w:t>
      </w:r>
    </w:p>
    <w:p w14:paraId="202AE134" w14:textId="4A271BD9" w:rsidR="00D21E39" w:rsidRPr="003F2FE9" w:rsidRDefault="00D21E39" w:rsidP="00D21E39">
      <w:pPr>
        <w:numPr>
          <w:ilvl w:val="1"/>
          <w:numId w:val="1"/>
        </w:numPr>
        <w:spacing w:after="4" w:line="268" w:lineRule="auto"/>
        <w:jc w:val="both"/>
        <w:rPr>
          <w:rFonts w:ascii="Lato" w:hAnsi="Lato"/>
          <w:sz w:val="20"/>
          <w:szCs w:val="20"/>
        </w:rPr>
      </w:pPr>
      <w:r w:rsidRPr="003F2FE9">
        <w:rPr>
          <w:rFonts w:ascii="Lato" w:hAnsi="Lato"/>
          <w:sz w:val="20"/>
          <w:szCs w:val="20"/>
        </w:rPr>
        <w:t xml:space="preserve">Elaboración de documentos de apoyo para actividades de la implementación de la Política Migratoria. </w:t>
      </w:r>
    </w:p>
    <w:p w14:paraId="59642DD2" w14:textId="2D753503" w:rsidR="00D21E39" w:rsidRPr="003F2FE9" w:rsidRDefault="00D21E39" w:rsidP="00D21E39">
      <w:pPr>
        <w:numPr>
          <w:ilvl w:val="1"/>
          <w:numId w:val="1"/>
        </w:numPr>
        <w:spacing w:after="4" w:line="268" w:lineRule="auto"/>
        <w:jc w:val="both"/>
        <w:rPr>
          <w:rFonts w:ascii="Lato" w:hAnsi="Lato"/>
          <w:sz w:val="20"/>
          <w:szCs w:val="20"/>
        </w:rPr>
      </w:pPr>
      <w:r w:rsidRPr="003F2FE9">
        <w:rPr>
          <w:rFonts w:ascii="Lato" w:hAnsi="Lato"/>
          <w:sz w:val="20"/>
          <w:szCs w:val="20"/>
        </w:rPr>
        <w:t>Seguimientos electrónicos, telefónicos y presenciales con actores vinculados a la Política Migratoria.</w:t>
      </w:r>
    </w:p>
    <w:p w14:paraId="00000020" w14:textId="77777777" w:rsidR="00856DC1" w:rsidRPr="003F2FE9" w:rsidRDefault="00856DC1">
      <w:pPr>
        <w:jc w:val="both"/>
        <w:rPr>
          <w:rFonts w:ascii="Lato" w:eastAsia="Lato" w:hAnsi="Lato" w:cs="Lato"/>
          <w:sz w:val="20"/>
          <w:szCs w:val="20"/>
        </w:rPr>
      </w:pPr>
    </w:p>
    <w:p w14:paraId="00000021" w14:textId="77777777" w:rsidR="00856DC1" w:rsidRPr="003F2FE9" w:rsidRDefault="00EF5F31" w:rsidP="002667DF">
      <w:pPr>
        <w:numPr>
          <w:ilvl w:val="0"/>
          <w:numId w:val="1"/>
        </w:numPr>
        <w:shd w:val="clear" w:color="auto" w:fill="FFFFFF" w:themeFill="background1"/>
        <w:jc w:val="both"/>
        <w:rPr>
          <w:rFonts w:ascii="Lato" w:eastAsia="Lato" w:hAnsi="Lato" w:cs="Lato"/>
          <w:sz w:val="20"/>
          <w:szCs w:val="20"/>
        </w:rPr>
      </w:pPr>
      <w:r w:rsidRPr="003F2FE9">
        <w:rPr>
          <w:rFonts w:ascii="Lato" w:eastAsia="Lato" w:hAnsi="Lato" w:cs="Lato"/>
          <w:b/>
          <w:sz w:val="20"/>
          <w:szCs w:val="20"/>
        </w:rPr>
        <w:t>ACUERDOS Y ACCIONES DE SEGUIMIENTO</w:t>
      </w:r>
    </w:p>
    <w:p w14:paraId="00000023" w14:textId="623FF34B" w:rsidR="00856DC1" w:rsidRPr="004070B2" w:rsidRDefault="008C32F9" w:rsidP="004070B2">
      <w:pPr>
        <w:pStyle w:val="Prrafodelista"/>
        <w:rPr>
          <w:rFonts w:ascii="Lato" w:hAnsi="Lato"/>
          <w:sz w:val="20"/>
          <w:szCs w:val="20"/>
        </w:rPr>
      </w:pPr>
      <w:r>
        <w:rPr>
          <w:rFonts w:ascii="Lato" w:hAnsi="Lato"/>
          <w:sz w:val="20"/>
          <w:szCs w:val="20"/>
        </w:rPr>
        <w:t xml:space="preserve">La </w:t>
      </w:r>
      <w:r w:rsidR="002667DF" w:rsidRPr="003F2FE9">
        <w:rPr>
          <w:rFonts w:ascii="Lato" w:hAnsi="Lato"/>
          <w:sz w:val="20"/>
          <w:szCs w:val="20"/>
        </w:rPr>
        <w:t xml:space="preserve">asistencia técnica fortalece </w:t>
      </w:r>
      <w:r w:rsidR="00EF27A9">
        <w:rPr>
          <w:rFonts w:ascii="Lato" w:hAnsi="Lato"/>
          <w:sz w:val="20"/>
          <w:szCs w:val="20"/>
        </w:rPr>
        <w:t>los resultados</w:t>
      </w:r>
      <w:r w:rsidR="002667DF" w:rsidRPr="003F2FE9">
        <w:rPr>
          <w:rFonts w:ascii="Lato" w:hAnsi="Lato"/>
          <w:sz w:val="20"/>
          <w:szCs w:val="20"/>
        </w:rPr>
        <w:t xml:space="preserve"> en temas </w:t>
      </w:r>
      <w:r w:rsidR="00EF27A9">
        <w:rPr>
          <w:rFonts w:ascii="Lato" w:hAnsi="Lato"/>
          <w:sz w:val="20"/>
          <w:szCs w:val="20"/>
        </w:rPr>
        <w:t xml:space="preserve">de </w:t>
      </w:r>
      <w:r w:rsidR="002667DF" w:rsidRPr="003F2FE9">
        <w:rPr>
          <w:rFonts w:ascii="Lato" w:hAnsi="Lato"/>
          <w:sz w:val="20"/>
          <w:szCs w:val="20"/>
        </w:rPr>
        <w:t xml:space="preserve">gobernanza de la migración.  </w:t>
      </w:r>
    </w:p>
    <w:p w14:paraId="3EDB5C32" w14:textId="77777777" w:rsidR="00F83A56" w:rsidRPr="003F2FE9" w:rsidRDefault="00F83A56">
      <w:pPr>
        <w:jc w:val="both"/>
        <w:rPr>
          <w:rFonts w:ascii="Lato" w:eastAsia="Lato" w:hAnsi="Lato" w:cs="Lato"/>
          <w:sz w:val="20"/>
          <w:szCs w:val="20"/>
        </w:rPr>
      </w:pPr>
    </w:p>
    <w:p w14:paraId="00000024"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CRONOGRAMA DE EJECUCIÓN</w:t>
      </w:r>
    </w:p>
    <w:p w14:paraId="00000025" w14:textId="29D6664D" w:rsidR="00856DC1" w:rsidRPr="003F2FE9" w:rsidRDefault="00D21E39">
      <w:pPr>
        <w:ind w:left="720"/>
        <w:jc w:val="both"/>
        <w:rPr>
          <w:rFonts w:ascii="Lato" w:eastAsia="Lato" w:hAnsi="Lato" w:cs="Lato"/>
          <w:sz w:val="20"/>
          <w:szCs w:val="20"/>
        </w:rPr>
      </w:pPr>
      <w:r w:rsidRPr="003F2FE9">
        <w:rPr>
          <w:rFonts w:ascii="Lato" w:eastAsia="Lato" w:hAnsi="Lato" w:cs="Lato"/>
          <w:sz w:val="20"/>
          <w:szCs w:val="20"/>
        </w:rPr>
        <w:t>Del 0</w:t>
      </w:r>
      <w:r w:rsidR="006F69C9" w:rsidRPr="003F2FE9">
        <w:rPr>
          <w:rFonts w:ascii="Lato" w:eastAsia="Lato" w:hAnsi="Lato" w:cs="Lato"/>
          <w:sz w:val="20"/>
          <w:szCs w:val="20"/>
        </w:rPr>
        <w:t>9</w:t>
      </w:r>
      <w:r w:rsidRPr="003F2FE9">
        <w:rPr>
          <w:rFonts w:ascii="Lato" w:eastAsia="Lato" w:hAnsi="Lato" w:cs="Lato"/>
          <w:sz w:val="20"/>
          <w:szCs w:val="20"/>
        </w:rPr>
        <w:t xml:space="preserve"> al 30 de septiembre de 2024</w:t>
      </w:r>
    </w:p>
    <w:p w14:paraId="00000026" w14:textId="77777777" w:rsidR="00856DC1" w:rsidRPr="003F2FE9" w:rsidRDefault="00856DC1">
      <w:pPr>
        <w:jc w:val="both"/>
        <w:rPr>
          <w:rFonts w:ascii="Lato" w:eastAsia="Lato" w:hAnsi="Lato" w:cs="Lato"/>
          <w:sz w:val="20"/>
          <w:szCs w:val="20"/>
        </w:rPr>
      </w:pPr>
    </w:p>
    <w:p w14:paraId="00000027"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 xml:space="preserve"> INFORMACIÓN FINANCIERA</w:t>
      </w:r>
    </w:p>
    <w:p w14:paraId="32455724" w14:textId="6770261E" w:rsidR="004663EA" w:rsidRPr="003F2FE9" w:rsidRDefault="004663EA" w:rsidP="004663EA">
      <w:pPr>
        <w:pStyle w:val="Prrafodelista"/>
        <w:rPr>
          <w:rFonts w:ascii="Lato" w:hAnsi="Lato"/>
          <w:sz w:val="20"/>
          <w:szCs w:val="20"/>
        </w:rPr>
      </w:pPr>
      <w:r w:rsidRPr="003F2FE9">
        <w:rPr>
          <w:rFonts w:ascii="Lato" w:hAnsi="Lato"/>
          <w:sz w:val="20"/>
          <w:szCs w:val="20"/>
        </w:rPr>
        <w:t xml:space="preserve">El monto total por concepto de servicios profesionales </w:t>
      </w:r>
      <w:r w:rsidR="006753DC">
        <w:rPr>
          <w:rFonts w:ascii="Lato" w:hAnsi="Lato"/>
          <w:sz w:val="20"/>
          <w:szCs w:val="20"/>
        </w:rPr>
        <w:t>se detalla a continuación:</w:t>
      </w:r>
    </w:p>
    <w:tbl>
      <w:tblPr>
        <w:tblStyle w:val="TableGrid"/>
        <w:tblW w:w="6863" w:type="dxa"/>
        <w:tblInd w:w="1557" w:type="dxa"/>
        <w:tblCellMar>
          <w:top w:w="47" w:type="dxa"/>
          <w:left w:w="115" w:type="dxa"/>
          <w:right w:w="115" w:type="dxa"/>
        </w:tblCellMar>
        <w:tblLook w:val="04A0" w:firstRow="1" w:lastRow="0" w:firstColumn="1" w:lastColumn="0" w:noHBand="0" w:noVBand="1"/>
      </w:tblPr>
      <w:tblGrid>
        <w:gridCol w:w="2286"/>
        <w:gridCol w:w="2290"/>
        <w:gridCol w:w="2287"/>
      </w:tblGrid>
      <w:tr w:rsidR="004663EA" w:rsidRPr="003F2FE9" w14:paraId="2F99D44E" w14:textId="77777777" w:rsidTr="004663EA">
        <w:trPr>
          <w:trHeight w:val="317"/>
        </w:trPr>
        <w:tc>
          <w:tcPr>
            <w:tcW w:w="2286" w:type="dxa"/>
            <w:tcBorders>
              <w:top w:val="single" w:sz="4" w:space="0" w:color="000000"/>
              <w:left w:val="single" w:sz="4" w:space="0" w:color="000000"/>
              <w:bottom w:val="single" w:sz="4" w:space="0" w:color="000000"/>
              <w:right w:val="single" w:sz="4" w:space="0" w:color="000000"/>
            </w:tcBorders>
            <w:shd w:val="clear" w:color="auto" w:fill="B4C6E7"/>
          </w:tcPr>
          <w:p w14:paraId="292CC1F1" w14:textId="41C5050F" w:rsidR="004663EA" w:rsidRPr="003F2FE9" w:rsidRDefault="008C32F9" w:rsidP="009719FE">
            <w:pPr>
              <w:spacing w:line="259" w:lineRule="auto"/>
              <w:ind w:right="5"/>
              <w:jc w:val="center"/>
              <w:rPr>
                <w:rFonts w:ascii="Lato" w:hAnsi="Lato"/>
                <w:sz w:val="20"/>
                <w:szCs w:val="20"/>
              </w:rPr>
            </w:pPr>
            <w:r>
              <w:rPr>
                <w:rFonts w:ascii="Lato" w:eastAsia="Calibri" w:hAnsi="Lato" w:cs="Calibri"/>
                <w:b/>
                <w:sz w:val="20"/>
                <w:szCs w:val="20"/>
              </w:rPr>
              <w:t>Periodo</w:t>
            </w:r>
          </w:p>
        </w:tc>
        <w:tc>
          <w:tcPr>
            <w:tcW w:w="2290" w:type="dxa"/>
            <w:tcBorders>
              <w:top w:val="single" w:sz="4" w:space="0" w:color="000000"/>
              <w:left w:val="single" w:sz="4" w:space="0" w:color="000000"/>
              <w:bottom w:val="single" w:sz="4" w:space="0" w:color="000000"/>
              <w:right w:val="single" w:sz="4" w:space="0" w:color="000000"/>
            </w:tcBorders>
            <w:shd w:val="clear" w:color="auto" w:fill="B4C6E7"/>
          </w:tcPr>
          <w:p w14:paraId="3519076E" w14:textId="77777777" w:rsidR="004663EA" w:rsidRPr="003F2FE9" w:rsidRDefault="004663EA" w:rsidP="009719FE">
            <w:pPr>
              <w:spacing w:line="259" w:lineRule="auto"/>
              <w:jc w:val="center"/>
              <w:rPr>
                <w:rFonts w:ascii="Lato" w:hAnsi="Lato"/>
                <w:sz w:val="20"/>
                <w:szCs w:val="20"/>
              </w:rPr>
            </w:pPr>
            <w:r w:rsidRPr="003F2FE9">
              <w:rPr>
                <w:rFonts w:ascii="Lato" w:eastAsia="Calibri" w:hAnsi="Lato" w:cs="Calibri"/>
                <w:b/>
                <w:sz w:val="20"/>
                <w:szCs w:val="20"/>
              </w:rPr>
              <w:t xml:space="preserve">Monto en USD </w:t>
            </w:r>
          </w:p>
        </w:tc>
        <w:tc>
          <w:tcPr>
            <w:tcW w:w="2287" w:type="dxa"/>
            <w:tcBorders>
              <w:top w:val="single" w:sz="4" w:space="0" w:color="000000"/>
              <w:left w:val="single" w:sz="4" w:space="0" w:color="000000"/>
              <w:bottom w:val="single" w:sz="4" w:space="0" w:color="000000"/>
              <w:right w:val="single" w:sz="4" w:space="0" w:color="000000"/>
            </w:tcBorders>
            <w:shd w:val="clear" w:color="auto" w:fill="B4C6E7"/>
          </w:tcPr>
          <w:p w14:paraId="1C3EC860" w14:textId="77777777" w:rsidR="004663EA" w:rsidRPr="003F2FE9" w:rsidRDefault="004663EA" w:rsidP="009719FE">
            <w:pPr>
              <w:spacing w:line="259" w:lineRule="auto"/>
              <w:ind w:right="3"/>
              <w:jc w:val="center"/>
              <w:rPr>
                <w:rFonts w:ascii="Lato" w:hAnsi="Lato"/>
                <w:sz w:val="20"/>
                <w:szCs w:val="20"/>
              </w:rPr>
            </w:pPr>
            <w:r w:rsidRPr="003F2FE9">
              <w:rPr>
                <w:rFonts w:ascii="Lato" w:eastAsia="Calibri" w:hAnsi="Lato" w:cs="Calibri"/>
                <w:b/>
                <w:sz w:val="20"/>
                <w:szCs w:val="20"/>
              </w:rPr>
              <w:t xml:space="preserve">Monto en Q. </w:t>
            </w:r>
          </w:p>
        </w:tc>
      </w:tr>
      <w:tr w:rsidR="004663EA" w:rsidRPr="003F2FE9" w14:paraId="56C56B4A" w14:textId="77777777" w:rsidTr="004663EA">
        <w:trPr>
          <w:trHeight w:val="320"/>
        </w:trPr>
        <w:tc>
          <w:tcPr>
            <w:tcW w:w="2286" w:type="dxa"/>
            <w:tcBorders>
              <w:top w:val="single" w:sz="4" w:space="0" w:color="000000"/>
              <w:left w:val="single" w:sz="4" w:space="0" w:color="000000"/>
              <w:bottom w:val="single" w:sz="4" w:space="0" w:color="000000"/>
              <w:right w:val="single" w:sz="4" w:space="0" w:color="000000"/>
            </w:tcBorders>
          </w:tcPr>
          <w:p w14:paraId="3B728E7A" w14:textId="7F24FC24" w:rsidR="004663EA" w:rsidRPr="003F2FE9" w:rsidRDefault="008C32F9" w:rsidP="009719FE">
            <w:pPr>
              <w:spacing w:line="259" w:lineRule="auto"/>
              <w:ind w:right="1"/>
              <w:jc w:val="center"/>
              <w:rPr>
                <w:rFonts w:ascii="Lato" w:hAnsi="Lato"/>
                <w:sz w:val="20"/>
                <w:szCs w:val="20"/>
              </w:rPr>
            </w:pPr>
            <w:r>
              <w:rPr>
                <w:rFonts w:ascii="Lato" w:hAnsi="Lato"/>
                <w:sz w:val="20"/>
                <w:szCs w:val="20"/>
              </w:rPr>
              <w:t>septiembre de 2024</w:t>
            </w:r>
            <w:r w:rsidR="004663EA" w:rsidRPr="003F2FE9">
              <w:rPr>
                <w:rFonts w:ascii="Lato" w:hAnsi="Lato"/>
                <w:sz w:val="20"/>
                <w:szCs w:val="20"/>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34D0A581" w14:textId="15B56481" w:rsidR="004663EA" w:rsidRPr="003F2FE9" w:rsidRDefault="00DD60CA" w:rsidP="009719FE">
            <w:pPr>
              <w:spacing w:line="259" w:lineRule="auto"/>
              <w:ind w:right="2"/>
              <w:jc w:val="center"/>
              <w:rPr>
                <w:rFonts w:ascii="Lato" w:hAnsi="Lato"/>
                <w:sz w:val="20"/>
                <w:szCs w:val="20"/>
              </w:rPr>
            </w:pPr>
            <w:r w:rsidRPr="003F2FE9">
              <w:rPr>
                <w:rFonts w:ascii="Lato" w:hAnsi="Lato"/>
                <w:sz w:val="20"/>
                <w:szCs w:val="20"/>
              </w:rPr>
              <w:t>1,000.00</w:t>
            </w:r>
            <w:r w:rsidR="004663EA" w:rsidRPr="003F2FE9">
              <w:rPr>
                <w:rFonts w:ascii="Lato" w:hAnsi="Lato"/>
                <w:sz w:val="20"/>
                <w:szCs w:val="20"/>
              </w:rPr>
              <w:t xml:space="preserve"> </w:t>
            </w:r>
          </w:p>
        </w:tc>
        <w:tc>
          <w:tcPr>
            <w:tcW w:w="2287" w:type="dxa"/>
            <w:tcBorders>
              <w:top w:val="single" w:sz="4" w:space="0" w:color="000000"/>
              <w:left w:val="single" w:sz="4" w:space="0" w:color="000000"/>
              <w:bottom w:val="single" w:sz="4" w:space="0" w:color="000000"/>
              <w:right w:val="single" w:sz="4" w:space="0" w:color="000000"/>
            </w:tcBorders>
          </w:tcPr>
          <w:p w14:paraId="436A0EC5" w14:textId="744D2AD2" w:rsidR="004663EA" w:rsidRPr="003F2FE9" w:rsidRDefault="006F69C9" w:rsidP="009719FE">
            <w:pPr>
              <w:spacing w:line="259" w:lineRule="auto"/>
              <w:ind w:left="1"/>
              <w:jc w:val="center"/>
              <w:rPr>
                <w:rFonts w:ascii="Lato" w:hAnsi="Lato"/>
                <w:sz w:val="20"/>
                <w:szCs w:val="20"/>
              </w:rPr>
            </w:pPr>
            <w:r w:rsidRPr="003F2FE9">
              <w:rPr>
                <w:rFonts w:ascii="Lato" w:hAnsi="Lato"/>
                <w:sz w:val="20"/>
                <w:szCs w:val="20"/>
              </w:rPr>
              <w:t>7,807.00</w:t>
            </w:r>
            <w:r w:rsidR="004663EA" w:rsidRPr="003F2FE9">
              <w:rPr>
                <w:rFonts w:ascii="Lato" w:hAnsi="Lato"/>
                <w:sz w:val="20"/>
                <w:szCs w:val="20"/>
              </w:rPr>
              <w:t xml:space="preserve"> </w:t>
            </w:r>
          </w:p>
        </w:tc>
      </w:tr>
      <w:tr w:rsidR="004663EA" w:rsidRPr="003F2FE9" w14:paraId="5942B0AB" w14:textId="77777777" w:rsidTr="004663EA">
        <w:trPr>
          <w:trHeight w:val="317"/>
        </w:trPr>
        <w:tc>
          <w:tcPr>
            <w:tcW w:w="2286" w:type="dxa"/>
            <w:tcBorders>
              <w:top w:val="single" w:sz="4" w:space="0" w:color="000000"/>
              <w:left w:val="single" w:sz="4" w:space="0" w:color="000000"/>
              <w:bottom w:val="single" w:sz="4" w:space="0" w:color="000000"/>
              <w:right w:val="single" w:sz="4" w:space="0" w:color="000000"/>
            </w:tcBorders>
            <w:shd w:val="clear" w:color="auto" w:fill="B4C6E7"/>
          </w:tcPr>
          <w:p w14:paraId="185EA2EC" w14:textId="77777777" w:rsidR="004663EA" w:rsidRPr="003F2FE9" w:rsidRDefault="004663EA" w:rsidP="009719FE">
            <w:pPr>
              <w:spacing w:line="259" w:lineRule="auto"/>
              <w:ind w:right="3"/>
              <w:jc w:val="center"/>
              <w:rPr>
                <w:rFonts w:ascii="Lato" w:hAnsi="Lato"/>
                <w:sz w:val="20"/>
                <w:szCs w:val="20"/>
              </w:rPr>
            </w:pPr>
            <w:r w:rsidRPr="003F2FE9">
              <w:rPr>
                <w:rFonts w:ascii="Lato" w:eastAsia="Calibri" w:hAnsi="Lato" w:cs="Calibri"/>
                <w:b/>
                <w:sz w:val="20"/>
                <w:szCs w:val="20"/>
              </w:rPr>
              <w:t xml:space="preserve">Total </w:t>
            </w:r>
          </w:p>
        </w:tc>
        <w:tc>
          <w:tcPr>
            <w:tcW w:w="2290" w:type="dxa"/>
            <w:tcBorders>
              <w:top w:val="single" w:sz="4" w:space="0" w:color="000000"/>
              <w:left w:val="single" w:sz="4" w:space="0" w:color="000000"/>
              <w:bottom w:val="single" w:sz="4" w:space="0" w:color="000000"/>
              <w:right w:val="single" w:sz="4" w:space="0" w:color="000000"/>
            </w:tcBorders>
            <w:shd w:val="clear" w:color="auto" w:fill="B4C6E7"/>
          </w:tcPr>
          <w:p w14:paraId="019CF747" w14:textId="4AF63668" w:rsidR="004663EA" w:rsidRPr="003F2FE9" w:rsidRDefault="004663EA" w:rsidP="009719FE">
            <w:pPr>
              <w:spacing w:line="259" w:lineRule="auto"/>
              <w:ind w:right="2"/>
              <w:jc w:val="center"/>
              <w:rPr>
                <w:rFonts w:ascii="Lato" w:hAnsi="Lato"/>
                <w:sz w:val="20"/>
                <w:szCs w:val="20"/>
              </w:rPr>
            </w:pPr>
          </w:p>
        </w:tc>
        <w:tc>
          <w:tcPr>
            <w:tcW w:w="2287" w:type="dxa"/>
            <w:tcBorders>
              <w:top w:val="single" w:sz="4" w:space="0" w:color="000000"/>
              <w:left w:val="single" w:sz="4" w:space="0" w:color="000000"/>
              <w:bottom w:val="single" w:sz="4" w:space="0" w:color="000000"/>
              <w:right w:val="single" w:sz="4" w:space="0" w:color="000000"/>
            </w:tcBorders>
            <w:shd w:val="clear" w:color="auto" w:fill="B4C6E7"/>
          </w:tcPr>
          <w:p w14:paraId="7DC71377" w14:textId="49B54A75" w:rsidR="004663EA" w:rsidRPr="003F2FE9" w:rsidRDefault="004663EA" w:rsidP="009719FE">
            <w:pPr>
              <w:spacing w:line="259" w:lineRule="auto"/>
              <w:ind w:left="1"/>
              <w:jc w:val="center"/>
              <w:rPr>
                <w:rFonts w:ascii="Lato" w:hAnsi="Lato"/>
                <w:sz w:val="20"/>
                <w:szCs w:val="20"/>
              </w:rPr>
            </w:pPr>
          </w:p>
        </w:tc>
      </w:tr>
    </w:tbl>
    <w:p w14:paraId="6E807FD6" w14:textId="5F16C5C2" w:rsidR="004663EA" w:rsidRPr="004070B2" w:rsidRDefault="004663EA" w:rsidP="004663EA">
      <w:pPr>
        <w:pStyle w:val="Prrafodelista"/>
        <w:spacing w:after="53"/>
        <w:rPr>
          <w:rFonts w:ascii="Lato" w:hAnsi="Lato"/>
          <w:sz w:val="16"/>
          <w:szCs w:val="16"/>
        </w:rPr>
      </w:pPr>
      <w:r w:rsidRPr="003F2FE9">
        <w:rPr>
          <w:rFonts w:ascii="Lato" w:hAnsi="Lato"/>
          <w:sz w:val="20"/>
          <w:szCs w:val="20"/>
        </w:rPr>
        <w:t xml:space="preserve">                </w:t>
      </w:r>
      <w:r w:rsidRPr="004070B2">
        <w:rPr>
          <w:rFonts w:ascii="Lato" w:hAnsi="Lato"/>
          <w:sz w:val="16"/>
          <w:szCs w:val="16"/>
        </w:rPr>
        <w:t xml:space="preserve">Tasa de Cambio variable: 7.807 </w:t>
      </w:r>
    </w:p>
    <w:p w14:paraId="0F0507E9" w14:textId="77777777" w:rsidR="004663EA" w:rsidRPr="003F2FE9" w:rsidRDefault="004663EA">
      <w:pPr>
        <w:jc w:val="both"/>
        <w:rPr>
          <w:rFonts w:ascii="Lato" w:eastAsia="Lato" w:hAnsi="Lato" w:cs="Lato"/>
          <w:sz w:val="20"/>
          <w:szCs w:val="20"/>
        </w:rPr>
      </w:pPr>
    </w:p>
    <w:p w14:paraId="0000002A"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 xml:space="preserve"> MEDIOS DE VERIFICACIÓN</w:t>
      </w:r>
    </w:p>
    <w:p w14:paraId="0000002E" w14:textId="37C27B96" w:rsidR="00856DC1" w:rsidRPr="003F2FE9" w:rsidRDefault="00EF5F31">
      <w:pPr>
        <w:numPr>
          <w:ilvl w:val="1"/>
          <w:numId w:val="1"/>
        </w:numPr>
        <w:spacing w:after="0"/>
        <w:jc w:val="both"/>
        <w:rPr>
          <w:rFonts w:ascii="Lato" w:eastAsia="Lato" w:hAnsi="Lato" w:cs="Lato"/>
          <w:sz w:val="20"/>
          <w:szCs w:val="20"/>
        </w:rPr>
      </w:pPr>
      <w:r w:rsidRPr="003F2FE9">
        <w:rPr>
          <w:rFonts w:ascii="Lato" w:eastAsia="Lato" w:hAnsi="Lato" w:cs="Lato"/>
          <w:sz w:val="20"/>
          <w:szCs w:val="20"/>
        </w:rPr>
        <w:t>Informe de consultoría</w:t>
      </w:r>
    </w:p>
    <w:p w14:paraId="0A7AAE25" w14:textId="77777777" w:rsidR="002667DF" w:rsidRPr="003F2FE9" w:rsidRDefault="002667DF" w:rsidP="002667DF">
      <w:pPr>
        <w:spacing w:after="0"/>
        <w:ind w:left="1440"/>
        <w:jc w:val="both"/>
        <w:rPr>
          <w:rFonts w:ascii="Lato" w:eastAsia="Lato" w:hAnsi="Lato" w:cs="Lato"/>
          <w:sz w:val="20"/>
          <w:szCs w:val="20"/>
        </w:rPr>
      </w:pPr>
    </w:p>
    <w:tbl>
      <w:tblPr>
        <w:tblW w:w="9351" w:type="dxa"/>
        <w:tblCellMar>
          <w:top w:w="15" w:type="dxa"/>
          <w:left w:w="15" w:type="dxa"/>
          <w:bottom w:w="15" w:type="dxa"/>
          <w:right w:w="15" w:type="dxa"/>
        </w:tblCellMar>
        <w:tblLook w:val="04A0" w:firstRow="1" w:lastRow="0" w:firstColumn="1" w:lastColumn="0" w:noHBand="0" w:noVBand="1"/>
      </w:tblPr>
      <w:tblGrid>
        <w:gridCol w:w="1278"/>
        <w:gridCol w:w="3537"/>
        <w:gridCol w:w="4536"/>
      </w:tblGrid>
      <w:tr w:rsidR="002667DF" w:rsidRPr="003F2FE9" w14:paraId="11BF8836" w14:textId="77777777" w:rsidTr="002667DF">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hideMark/>
          </w:tcPr>
          <w:p w14:paraId="586AD975" w14:textId="77777777" w:rsidR="002667DF" w:rsidRPr="00C0777E" w:rsidRDefault="002667DF" w:rsidP="002667DF">
            <w:pPr>
              <w:spacing w:after="0" w:line="240" w:lineRule="auto"/>
              <w:jc w:val="center"/>
              <w:rPr>
                <w:rFonts w:ascii="Lato" w:eastAsia="Times New Roman" w:hAnsi="Lato" w:cstheme="minorHAnsi"/>
                <w:b/>
                <w:sz w:val="18"/>
                <w:szCs w:val="18"/>
                <w:lang w:val="es-GT"/>
              </w:rPr>
            </w:pPr>
            <w:r w:rsidRPr="00C0777E">
              <w:rPr>
                <w:rFonts w:ascii="Lato" w:eastAsia="Times New Roman" w:hAnsi="Lato" w:cstheme="minorHAnsi"/>
                <w:b/>
                <w:color w:val="000000"/>
                <w:sz w:val="18"/>
                <w:szCs w:val="18"/>
                <w:lang w:val="es-GT"/>
              </w:rPr>
              <w:t>Fecha</w:t>
            </w:r>
          </w:p>
        </w:tc>
        <w:tc>
          <w:tcPr>
            <w:tcW w:w="353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hideMark/>
          </w:tcPr>
          <w:p w14:paraId="16253459" w14:textId="3C9E7A43" w:rsidR="002667DF" w:rsidRPr="00C0777E" w:rsidRDefault="002667DF" w:rsidP="002667DF">
            <w:pPr>
              <w:spacing w:after="0" w:line="240" w:lineRule="auto"/>
              <w:jc w:val="center"/>
              <w:rPr>
                <w:rFonts w:ascii="Lato" w:eastAsia="Times New Roman" w:hAnsi="Lato" w:cstheme="minorHAnsi"/>
                <w:b/>
                <w:sz w:val="18"/>
                <w:szCs w:val="18"/>
                <w:lang w:val="es-GT"/>
              </w:rPr>
            </w:pPr>
            <w:r w:rsidRPr="00C0777E">
              <w:rPr>
                <w:rFonts w:ascii="Lato" w:eastAsia="Times New Roman" w:hAnsi="Lato" w:cstheme="minorHAnsi"/>
                <w:b/>
                <w:color w:val="000000"/>
                <w:sz w:val="18"/>
                <w:szCs w:val="18"/>
                <w:lang w:val="es-GT"/>
              </w:rPr>
              <w:t>Actividad</w:t>
            </w:r>
          </w:p>
        </w:tc>
        <w:tc>
          <w:tcPr>
            <w:tcW w:w="453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hideMark/>
          </w:tcPr>
          <w:p w14:paraId="7A906D56" w14:textId="26C52060" w:rsidR="002667DF" w:rsidRPr="00C0777E" w:rsidRDefault="002667DF" w:rsidP="002667DF">
            <w:pPr>
              <w:spacing w:after="0" w:line="240" w:lineRule="auto"/>
              <w:jc w:val="center"/>
              <w:rPr>
                <w:rFonts w:ascii="Lato" w:eastAsia="Times New Roman" w:hAnsi="Lato" w:cstheme="minorHAnsi"/>
                <w:b/>
                <w:sz w:val="18"/>
                <w:szCs w:val="18"/>
                <w:lang w:val="es-GT"/>
              </w:rPr>
            </w:pPr>
            <w:r w:rsidRPr="00C0777E">
              <w:rPr>
                <w:rFonts w:ascii="Lato" w:eastAsia="Times New Roman" w:hAnsi="Lato" w:cstheme="minorHAnsi"/>
                <w:b/>
                <w:color w:val="000000"/>
                <w:sz w:val="18"/>
                <w:szCs w:val="18"/>
                <w:lang w:val="es-GT"/>
              </w:rPr>
              <w:t xml:space="preserve">Descripción </w:t>
            </w:r>
          </w:p>
        </w:tc>
      </w:tr>
      <w:tr w:rsidR="002667DF" w:rsidRPr="003F2FE9" w14:paraId="35C5BEA3" w14:textId="77777777" w:rsidTr="002667DF">
        <w:trPr>
          <w:trHeight w:val="19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93EC7" w14:textId="77777777" w:rsidR="002667DF" w:rsidRPr="00C0777E" w:rsidRDefault="002667DF" w:rsidP="002667DF">
            <w:pPr>
              <w:spacing w:after="0" w:line="240" w:lineRule="auto"/>
              <w:jc w:val="both"/>
              <w:rPr>
                <w:rFonts w:ascii="Lato" w:eastAsia="Times New Roman" w:hAnsi="Lato" w:cstheme="minorHAnsi"/>
                <w:sz w:val="18"/>
                <w:szCs w:val="18"/>
                <w:lang w:val="es-GT"/>
              </w:rPr>
            </w:pPr>
            <w:r w:rsidRPr="00C0777E">
              <w:rPr>
                <w:rFonts w:ascii="Lato" w:eastAsia="Times New Roman" w:hAnsi="Lato" w:cstheme="minorHAnsi"/>
                <w:color w:val="000000"/>
                <w:sz w:val="18"/>
                <w:szCs w:val="18"/>
                <w:lang w:val="es-GT"/>
              </w:rPr>
              <w:t>10/09/2024</w:t>
            </w: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A5D37" w14:textId="77777777" w:rsidR="002667DF" w:rsidRPr="00C0777E" w:rsidRDefault="002667DF" w:rsidP="002667DF">
            <w:pPr>
              <w:spacing w:after="0" w:line="240" w:lineRule="auto"/>
              <w:jc w:val="both"/>
              <w:rPr>
                <w:rFonts w:ascii="Lato" w:eastAsia="Times New Roman" w:hAnsi="Lato" w:cstheme="minorHAnsi"/>
                <w:sz w:val="18"/>
                <w:szCs w:val="18"/>
                <w:lang w:val="es-GT"/>
              </w:rPr>
            </w:pPr>
            <w:r w:rsidRPr="00C0777E">
              <w:rPr>
                <w:rFonts w:ascii="Lato" w:eastAsia="Times New Roman" w:hAnsi="Lato" w:cstheme="minorHAnsi"/>
                <w:color w:val="000000"/>
                <w:sz w:val="18"/>
                <w:szCs w:val="18"/>
                <w:lang w:val="es-GT"/>
              </w:rPr>
              <w:t>Conversatorio organizado por el Parlamento Centroamericano: "De la Política migratoria guatemalteca al reclutamiento ético y derechos de las personas trabajadoras migrantes. Una coordinación interinstitucional y multisectorial".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49A71" w14:textId="77777777" w:rsidR="002667DF" w:rsidRPr="00C0777E" w:rsidRDefault="002667DF" w:rsidP="002667DF">
            <w:pPr>
              <w:spacing w:after="0" w:line="240" w:lineRule="auto"/>
              <w:jc w:val="both"/>
              <w:rPr>
                <w:rFonts w:ascii="Lato" w:eastAsia="Times New Roman" w:hAnsi="Lato" w:cstheme="minorHAnsi"/>
                <w:sz w:val="18"/>
                <w:szCs w:val="18"/>
                <w:lang w:val="es-GT"/>
              </w:rPr>
            </w:pPr>
            <w:r w:rsidRPr="00C0777E">
              <w:rPr>
                <w:rFonts w:ascii="Lato" w:eastAsia="Times New Roman" w:hAnsi="Lato" w:cstheme="minorHAnsi"/>
                <w:color w:val="000000"/>
                <w:sz w:val="18"/>
                <w:szCs w:val="18"/>
                <w:lang w:val="es-GT"/>
              </w:rPr>
              <w:t>Se brindó asistencia técnica en la redacción del informe de actividad con el objetivo de documentar el desarrollo, conclusiones y logros de la actividad.</w:t>
            </w:r>
          </w:p>
        </w:tc>
      </w:tr>
      <w:tr w:rsidR="002667DF" w:rsidRPr="003F2FE9" w14:paraId="580FCA54" w14:textId="77777777" w:rsidTr="002667DF">
        <w:trPr>
          <w:trHeight w:val="196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F4808" w14:textId="77777777" w:rsidR="002667DF" w:rsidRPr="00C0777E" w:rsidRDefault="002667DF" w:rsidP="002667DF">
            <w:pPr>
              <w:spacing w:after="0" w:line="240" w:lineRule="auto"/>
              <w:jc w:val="both"/>
              <w:rPr>
                <w:rFonts w:ascii="Lato" w:eastAsia="Times New Roman" w:hAnsi="Lato" w:cstheme="minorHAnsi"/>
                <w:sz w:val="18"/>
                <w:szCs w:val="18"/>
                <w:lang w:val="es-GT"/>
              </w:rPr>
            </w:pPr>
            <w:r w:rsidRPr="00C0777E">
              <w:rPr>
                <w:rFonts w:ascii="Lato" w:eastAsia="Times New Roman" w:hAnsi="Lato" w:cstheme="minorHAnsi"/>
                <w:color w:val="000000"/>
                <w:sz w:val="18"/>
                <w:szCs w:val="18"/>
                <w:lang w:val="es-GT"/>
              </w:rPr>
              <w:t>11/09/2024</w:t>
            </w:r>
          </w:p>
        </w:tc>
        <w:tc>
          <w:tcPr>
            <w:tcW w:w="35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B4C6B" w14:textId="77777777" w:rsidR="002667DF" w:rsidRPr="00C0777E" w:rsidRDefault="002667DF" w:rsidP="002667DF">
            <w:pPr>
              <w:spacing w:after="0" w:line="240" w:lineRule="auto"/>
              <w:jc w:val="both"/>
              <w:rPr>
                <w:rFonts w:ascii="Lato" w:eastAsia="Times New Roman" w:hAnsi="Lato" w:cstheme="minorHAnsi"/>
                <w:sz w:val="18"/>
                <w:szCs w:val="18"/>
                <w:lang w:val="es-GT"/>
              </w:rPr>
            </w:pPr>
            <w:r w:rsidRPr="00C0777E">
              <w:rPr>
                <w:rFonts w:ascii="Lato" w:eastAsia="Times New Roman" w:hAnsi="Lato" w:cstheme="minorHAnsi"/>
                <w:color w:val="000000"/>
                <w:sz w:val="18"/>
                <w:szCs w:val="18"/>
                <w:lang w:val="es-GT"/>
              </w:rPr>
              <w:t>Reunión DEPM - Subdirección de Planificación. Tema: implementación de Oficinas Municipales.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2B782" w14:textId="1C5F2B1B" w:rsidR="002667DF" w:rsidRPr="00C0777E" w:rsidRDefault="002667DF" w:rsidP="002667DF">
            <w:pPr>
              <w:spacing w:after="0" w:line="240" w:lineRule="auto"/>
              <w:jc w:val="both"/>
              <w:rPr>
                <w:rFonts w:ascii="Lato" w:eastAsia="Times New Roman" w:hAnsi="Lato" w:cstheme="minorHAnsi"/>
                <w:sz w:val="18"/>
                <w:szCs w:val="18"/>
                <w:lang w:val="es-GT"/>
              </w:rPr>
            </w:pPr>
            <w:r w:rsidRPr="00C0777E">
              <w:rPr>
                <w:rFonts w:ascii="Lato" w:eastAsia="Times New Roman" w:hAnsi="Lato" w:cstheme="minorHAnsi"/>
                <w:color w:val="000000"/>
                <w:sz w:val="18"/>
                <w:szCs w:val="18"/>
                <w:lang w:val="es-GT"/>
              </w:rPr>
              <w:t>Se brindó asistencia técnica en la elaboración de una matriz sobre los fundamentos legales para la vinculación de potenciales aliados para la implementación de Oficinas Municipales de Migración, con el objetivo de contar con la información necesaria para el desarrollo de la reunión. </w:t>
            </w:r>
          </w:p>
          <w:p w14:paraId="57E3C52A" w14:textId="77777777" w:rsidR="002667DF" w:rsidRPr="00C0777E" w:rsidRDefault="002667DF" w:rsidP="002667DF">
            <w:pPr>
              <w:spacing w:after="0" w:line="240" w:lineRule="auto"/>
              <w:jc w:val="both"/>
              <w:rPr>
                <w:rFonts w:ascii="Lato" w:eastAsia="Times New Roman" w:hAnsi="Lato" w:cstheme="minorHAnsi"/>
                <w:sz w:val="18"/>
                <w:szCs w:val="18"/>
                <w:lang w:val="es-GT"/>
              </w:rPr>
            </w:pPr>
          </w:p>
        </w:tc>
      </w:tr>
      <w:tr w:rsidR="002667DF" w:rsidRPr="003F2FE9" w14:paraId="637C1AAB" w14:textId="77777777" w:rsidTr="002667DF">
        <w:trPr>
          <w:trHeight w:val="14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D1CBD5" w14:textId="77777777" w:rsidR="002667DF" w:rsidRPr="00C0777E" w:rsidRDefault="002667DF" w:rsidP="002667DF">
            <w:pPr>
              <w:spacing w:after="0" w:line="240" w:lineRule="auto"/>
              <w:jc w:val="both"/>
              <w:rPr>
                <w:rFonts w:ascii="Lato" w:eastAsia="Times New Roman" w:hAnsi="Lato" w:cstheme="minorHAnsi"/>
                <w:sz w:val="18"/>
                <w:szCs w:val="18"/>
                <w:lang w:val="es-GT"/>
              </w:rPr>
            </w:pPr>
          </w:p>
        </w:tc>
        <w:tc>
          <w:tcPr>
            <w:tcW w:w="3537" w:type="dxa"/>
            <w:vMerge/>
            <w:tcBorders>
              <w:top w:val="single" w:sz="4" w:space="0" w:color="000000"/>
              <w:left w:val="single" w:sz="4" w:space="0" w:color="000000"/>
              <w:bottom w:val="single" w:sz="4" w:space="0" w:color="000000"/>
              <w:right w:val="single" w:sz="4" w:space="0" w:color="000000"/>
            </w:tcBorders>
            <w:vAlign w:val="center"/>
            <w:hideMark/>
          </w:tcPr>
          <w:p w14:paraId="3B85A9FB" w14:textId="77777777" w:rsidR="002667DF" w:rsidRPr="00C0777E" w:rsidRDefault="002667DF" w:rsidP="002667DF">
            <w:pPr>
              <w:spacing w:after="0" w:line="240" w:lineRule="auto"/>
              <w:jc w:val="both"/>
              <w:rPr>
                <w:rFonts w:ascii="Lato" w:eastAsia="Times New Roman" w:hAnsi="Lato" w:cstheme="minorHAnsi"/>
                <w:sz w:val="18"/>
                <w:szCs w:val="18"/>
                <w:lang w:val="es-G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20D9B" w14:textId="77777777" w:rsidR="002667DF" w:rsidRPr="00C0777E" w:rsidRDefault="002667DF" w:rsidP="002667DF">
            <w:pPr>
              <w:spacing w:after="0" w:line="240" w:lineRule="auto"/>
              <w:jc w:val="both"/>
              <w:rPr>
                <w:rFonts w:ascii="Lato" w:eastAsia="Times New Roman" w:hAnsi="Lato" w:cstheme="minorHAnsi"/>
                <w:sz w:val="18"/>
                <w:szCs w:val="18"/>
                <w:lang w:val="es-GT"/>
              </w:rPr>
            </w:pPr>
            <w:r w:rsidRPr="00C0777E">
              <w:rPr>
                <w:rFonts w:ascii="Lato" w:eastAsia="Times New Roman" w:hAnsi="Lato" w:cstheme="minorHAnsi"/>
                <w:color w:val="000000"/>
                <w:sz w:val="18"/>
                <w:szCs w:val="18"/>
                <w:lang w:val="es-GT"/>
              </w:rPr>
              <w:t>Se brindó apoyo técnico en la elaboración de un cuadro de criterios de priorización de municipios para la implementación de Oficinas Municipales, con el objetivo de contar con la información necesaria para el desarrollo de la reunión. </w:t>
            </w:r>
          </w:p>
          <w:p w14:paraId="55C0E0C7" w14:textId="77777777" w:rsidR="002667DF" w:rsidRPr="00C0777E" w:rsidRDefault="002667DF" w:rsidP="002667DF">
            <w:pPr>
              <w:spacing w:after="0" w:line="240" w:lineRule="auto"/>
              <w:jc w:val="both"/>
              <w:rPr>
                <w:rFonts w:ascii="Lato" w:eastAsia="Times New Roman" w:hAnsi="Lato" w:cstheme="minorHAnsi"/>
                <w:sz w:val="18"/>
                <w:szCs w:val="18"/>
                <w:lang w:val="es-GT"/>
              </w:rPr>
            </w:pPr>
          </w:p>
        </w:tc>
      </w:tr>
      <w:tr w:rsidR="002667DF" w:rsidRPr="003F2FE9" w14:paraId="4EB6DC55" w14:textId="77777777" w:rsidTr="0018411C">
        <w:trPr>
          <w:trHeight w:val="10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17ECF0" w14:textId="77777777" w:rsidR="002667DF" w:rsidRPr="00C0777E" w:rsidRDefault="002667DF" w:rsidP="002667DF">
            <w:pPr>
              <w:spacing w:after="0" w:line="240" w:lineRule="auto"/>
              <w:jc w:val="both"/>
              <w:rPr>
                <w:rFonts w:ascii="Lato" w:eastAsia="Times New Roman" w:hAnsi="Lato" w:cstheme="minorHAnsi"/>
                <w:sz w:val="18"/>
                <w:szCs w:val="18"/>
                <w:lang w:val="es-GT"/>
              </w:rPr>
            </w:pPr>
          </w:p>
        </w:tc>
        <w:tc>
          <w:tcPr>
            <w:tcW w:w="3537" w:type="dxa"/>
            <w:vMerge/>
            <w:tcBorders>
              <w:top w:val="single" w:sz="4" w:space="0" w:color="000000"/>
              <w:left w:val="single" w:sz="4" w:space="0" w:color="000000"/>
              <w:bottom w:val="single" w:sz="4" w:space="0" w:color="000000"/>
              <w:right w:val="single" w:sz="4" w:space="0" w:color="000000"/>
            </w:tcBorders>
            <w:vAlign w:val="center"/>
            <w:hideMark/>
          </w:tcPr>
          <w:p w14:paraId="4FE96C5B" w14:textId="77777777" w:rsidR="002667DF" w:rsidRPr="00C0777E" w:rsidRDefault="002667DF" w:rsidP="002667DF">
            <w:pPr>
              <w:spacing w:after="0" w:line="240" w:lineRule="auto"/>
              <w:jc w:val="both"/>
              <w:rPr>
                <w:rFonts w:ascii="Lato" w:eastAsia="Times New Roman" w:hAnsi="Lato" w:cstheme="minorHAnsi"/>
                <w:sz w:val="18"/>
                <w:szCs w:val="18"/>
                <w:lang w:val="es-G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F1A0B" w14:textId="57F3AECF" w:rsidR="002667DF" w:rsidRPr="00C0777E" w:rsidRDefault="002667DF" w:rsidP="002667DF">
            <w:pPr>
              <w:spacing w:after="0" w:line="240" w:lineRule="auto"/>
              <w:jc w:val="both"/>
              <w:rPr>
                <w:rFonts w:ascii="Lato" w:eastAsia="Times New Roman" w:hAnsi="Lato" w:cstheme="minorHAnsi"/>
                <w:sz w:val="18"/>
                <w:szCs w:val="18"/>
                <w:lang w:val="es-GT"/>
              </w:rPr>
            </w:pPr>
            <w:r w:rsidRPr="00C0777E">
              <w:rPr>
                <w:rFonts w:ascii="Lato" w:eastAsia="Times New Roman" w:hAnsi="Lato" w:cstheme="minorHAnsi"/>
                <w:color w:val="000000"/>
                <w:sz w:val="18"/>
                <w:szCs w:val="18"/>
                <w:lang w:val="es-GT"/>
              </w:rPr>
              <w:t>Se brindó asistencia técnica en la redacción de la memoria de reunión, con el objetivo de documentar el desarrollo, conclusiones y logros de la reunión. </w:t>
            </w:r>
          </w:p>
        </w:tc>
      </w:tr>
      <w:tr w:rsidR="002667DF" w:rsidRPr="003F2FE9" w14:paraId="2121FDFA" w14:textId="77777777" w:rsidTr="002667DF">
        <w:trPr>
          <w:trHeight w:val="23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F7588" w14:textId="77777777" w:rsidR="002667DF" w:rsidRPr="00C0777E" w:rsidRDefault="002667DF" w:rsidP="002667DF">
            <w:pPr>
              <w:spacing w:after="0" w:line="240" w:lineRule="auto"/>
              <w:jc w:val="both"/>
              <w:rPr>
                <w:rFonts w:ascii="Lato" w:eastAsia="Times New Roman" w:hAnsi="Lato" w:cstheme="minorHAnsi"/>
                <w:sz w:val="18"/>
                <w:szCs w:val="18"/>
                <w:lang w:val="es-GT"/>
              </w:rPr>
            </w:pPr>
            <w:r w:rsidRPr="00C0777E">
              <w:rPr>
                <w:rFonts w:ascii="Lato" w:eastAsia="Times New Roman" w:hAnsi="Lato" w:cstheme="minorHAnsi"/>
                <w:color w:val="000000"/>
                <w:sz w:val="18"/>
                <w:szCs w:val="18"/>
                <w:lang w:val="es-GT"/>
              </w:rPr>
              <w:t>18/09/2024</w:t>
            </w: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CB547" w14:textId="77777777" w:rsidR="002667DF" w:rsidRPr="00C0777E" w:rsidRDefault="002667DF" w:rsidP="002667DF">
            <w:pPr>
              <w:spacing w:after="0" w:line="240" w:lineRule="auto"/>
              <w:jc w:val="both"/>
              <w:rPr>
                <w:rFonts w:ascii="Lato" w:eastAsia="Times New Roman" w:hAnsi="Lato" w:cstheme="minorHAnsi"/>
                <w:sz w:val="18"/>
                <w:szCs w:val="18"/>
                <w:lang w:val="es-GT"/>
              </w:rPr>
            </w:pPr>
            <w:r w:rsidRPr="00C0777E">
              <w:rPr>
                <w:rFonts w:ascii="Lato" w:eastAsia="Times New Roman" w:hAnsi="Lato" w:cstheme="minorHAnsi"/>
                <w:color w:val="000000"/>
                <w:sz w:val="18"/>
                <w:szCs w:val="18"/>
                <w:lang w:val="es-GT"/>
              </w:rPr>
              <w:t>Reunión de seguimiento de la implementación de la Política Migratoria y su vinculación con la Vicepresidencia de la República.</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B6582" w14:textId="77777777" w:rsidR="002667DF" w:rsidRPr="00C0777E" w:rsidRDefault="002667DF" w:rsidP="002667DF">
            <w:pPr>
              <w:spacing w:after="0" w:line="240" w:lineRule="auto"/>
              <w:jc w:val="both"/>
              <w:rPr>
                <w:rFonts w:ascii="Lato" w:eastAsia="Times New Roman" w:hAnsi="Lato" w:cstheme="minorHAnsi"/>
                <w:sz w:val="18"/>
                <w:szCs w:val="18"/>
                <w:lang w:val="es-GT"/>
              </w:rPr>
            </w:pPr>
            <w:r w:rsidRPr="00C0777E">
              <w:rPr>
                <w:rFonts w:ascii="Lato" w:eastAsia="Times New Roman" w:hAnsi="Lato" w:cstheme="minorHAnsi"/>
                <w:color w:val="000000"/>
                <w:sz w:val="18"/>
                <w:szCs w:val="18"/>
                <w:lang w:val="es-GT"/>
              </w:rPr>
              <w:t>Se brindó asistencia técnica en la elaboración de una matriz sobre el mandato de AMSCLAE, SECCATID y la Comisión Trinacional del Plan Trifinio y su vinculación con las acciones de la Política Migratoria, con el objetivo de contar con la información necesaria para el desarrollo de la reunión. </w:t>
            </w:r>
          </w:p>
        </w:tc>
      </w:tr>
      <w:tr w:rsidR="002667DF" w:rsidRPr="003F2FE9" w14:paraId="16C641F2" w14:textId="77777777" w:rsidTr="002667DF">
        <w:trPr>
          <w:trHeight w:val="211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919D1" w14:textId="77777777" w:rsidR="002667DF" w:rsidRPr="00C0777E" w:rsidRDefault="002667DF" w:rsidP="002667DF">
            <w:pPr>
              <w:spacing w:after="0" w:line="240" w:lineRule="auto"/>
              <w:jc w:val="both"/>
              <w:rPr>
                <w:rFonts w:ascii="Lato" w:eastAsia="Times New Roman" w:hAnsi="Lato" w:cstheme="minorHAnsi"/>
                <w:sz w:val="18"/>
                <w:szCs w:val="18"/>
                <w:lang w:val="es-GT"/>
              </w:rPr>
            </w:pPr>
            <w:r w:rsidRPr="00C0777E">
              <w:rPr>
                <w:rFonts w:ascii="Lato" w:eastAsia="Times New Roman" w:hAnsi="Lato" w:cstheme="minorHAnsi"/>
                <w:color w:val="000000"/>
                <w:sz w:val="18"/>
                <w:szCs w:val="18"/>
                <w:lang w:val="es-GT"/>
              </w:rPr>
              <w:t>18/09/2024</w:t>
            </w:r>
          </w:p>
          <w:p w14:paraId="4E003108" w14:textId="77777777" w:rsidR="002667DF" w:rsidRPr="00C0777E" w:rsidRDefault="002667DF" w:rsidP="002667DF">
            <w:pPr>
              <w:spacing w:after="0" w:line="240" w:lineRule="auto"/>
              <w:jc w:val="both"/>
              <w:rPr>
                <w:rFonts w:ascii="Lato" w:eastAsia="Times New Roman" w:hAnsi="Lato" w:cstheme="minorHAnsi"/>
                <w:sz w:val="18"/>
                <w:szCs w:val="18"/>
                <w:lang w:val="es-GT"/>
              </w:rPr>
            </w:pPr>
            <w:r w:rsidRPr="00C0777E">
              <w:rPr>
                <w:rFonts w:ascii="Lato" w:eastAsia="Times New Roman" w:hAnsi="Lato" w:cstheme="minorHAnsi"/>
                <w:color w:val="000000"/>
                <w:sz w:val="18"/>
                <w:szCs w:val="18"/>
                <w:lang w:val="es-GT"/>
              </w:rPr>
              <w:t> – </w:t>
            </w:r>
          </w:p>
          <w:p w14:paraId="7865CC08" w14:textId="77777777" w:rsidR="002667DF" w:rsidRPr="00C0777E" w:rsidRDefault="002667DF" w:rsidP="002667DF">
            <w:pPr>
              <w:spacing w:after="0" w:line="240" w:lineRule="auto"/>
              <w:jc w:val="both"/>
              <w:rPr>
                <w:rFonts w:ascii="Lato" w:eastAsia="Times New Roman" w:hAnsi="Lato" w:cstheme="minorHAnsi"/>
                <w:sz w:val="18"/>
                <w:szCs w:val="18"/>
                <w:lang w:val="es-GT"/>
              </w:rPr>
            </w:pPr>
            <w:r w:rsidRPr="00C0777E">
              <w:rPr>
                <w:rFonts w:ascii="Lato" w:eastAsia="Times New Roman" w:hAnsi="Lato" w:cstheme="minorHAnsi"/>
                <w:color w:val="000000"/>
                <w:sz w:val="18"/>
                <w:szCs w:val="18"/>
                <w:lang w:val="es-GT"/>
              </w:rPr>
              <w:t>30/09/2024</w:t>
            </w: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13DB9" w14:textId="77777777" w:rsidR="002667DF" w:rsidRPr="00C0777E" w:rsidRDefault="002667DF" w:rsidP="002667DF">
            <w:pPr>
              <w:spacing w:after="0" w:line="240" w:lineRule="auto"/>
              <w:jc w:val="both"/>
              <w:rPr>
                <w:rFonts w:ascii="Lato" w:eastAsia="Times New Roman" w:hAnsi="Lato" w:cstheme="minorHAnsi"/>
                <w:sz w:val="18"/>
                <w:szCs w:val="18"/>
                <w:lang w:val="es-GT"/>
              </w:rPr>
            </w:pPr>
            <w:r w:rsidRPr="00C0777E">
              <w:rPr>
                <w:rFonts w:ascii="Lato" w:eastAsia="Times New Roman" w:hAnsi="Lato" w:cstheme="minorHAnsi"/>
                <w:color w:val="000000"/>
                <w:sz w:val="18"/>
                <w:szCs w:val="18"/>
                <w:lang w:val="es-GT"/>
              </w:rPr>
              <w:t>Asistencia en la revisión y consolidación de documentos que contienen la versión de Política Migratoria a nivel de actividades, para los años 2024 y 2025.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A3F2B" w14:textId="77777777" w:rsidR="002667DF" w:rsidRPr="00C0777E" w:rsidRDefault="002667DF" w:rsidP="002667DF">
            <w:pPr>
              <w:spacing w:after="0" w:line="240" w:lineRule="auto"/>
              <w:jc w:val="both"/>
              <w:rPr>
                <w:rFonts w:ascii="Lato" w:eastAsia="Times New Roman" w:hAnsi="Lato" w:cstheme="minorHAnsi"/>
                <w:sz w:val="18"/>
                <w:szCs w:val="18"/>
                <w:lang w:val="es-GT"/>
              </w:rPr>
            </w:pPr>
            <w:r w:rsidRPr="00C0777E">
              <w:rPr>
                <w:rFonts w:ascii="Lato" w:eastAsia="Times New Roman" w:hAnsi="Lato" w:cstheme="minorHAnsi"/>
                <w:color w:val="000000"/>
                <w:sz w:val="18"/>
                <w:szCs w:val="18"/>
                <w:lang w:val="es-GT"/>
              </w:rPr>
              <w:t>Se brindó apoyo técnico en la anotación de dependencias responsables y vinculadas en las acciones programadas del Instituto Guatemalteco de Migración, dentro del Plan de acción para los años 2024 y 2025, con el objetivo de generar una versión consolidada de la herramienta.</w:t>
            </w:r>
          </w:p>
        </w:tc>
      </w:tr>
      <w:tr w:rsidR="002667DF" w:rsidRPr="003F2FE9" w14:paraId="0F0393ED" w14:textId="77777777" w:rsidTr="002667DF">
        <w:trPr>
          <w:trHeight w:val="14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C94EA" w14:textId="77777777" w:rsidR="002667DF" w:rsidRPr="00C0777E" w:rsidRDefault="002667DF" w:rsidP="002667DF">
            <w:pPr>
              <w:spacing w:after="0" w:line="240" w:lineRule="auto"/>
              <w:jc w:val="both"/>
              <w:rPr>
                <w:rFonts w:ascii="Lato" w:eastAsia="Times New Roman" w:hAnsi="Lato" w:cstheme="minorHAnsi"/>
                <w:sz w:val="18"/>
                <w:szCs w:val="18"/>
                <w:lang w:val="es-GT"/>
              </w:rPr>
            </w:pPr>
            <w:r w:rsidRPr="00C0777E">
              <w:rPr>
                <w:rFonts w:ascii="Lato" w:eastAsia="Times New Roman" w:hAnsi="Lato" w:cstheme="minorHAnsi"/>
                <w:color w:val="000000"/>
                <w:sz w:val="18"/>
                <w:szCs w:val="18"/>
                <w:lang w:val="es-GT"/>
              </w:rPr>
              <w:t>23/09/2024</w:t>
            </w: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9B117" w14:textId="77777777" w:rsidR="002667DF" w:rsidRPr="00C0777E" w:rsidRDefault="002667DF" w:rsidP="002667DF">
            <w:pPr>
              <w:spacing w:after="0" w:line="240" w:lineRule="auto"/>
              <w:jc w:val="both"/>
              <w:rPr>
                <w:rFonts w:ascii="Lato" w:eastAsia="Times New Roman" w:hAnsi="Lato" w:cstheme="minorHAnsi"/>
                <w:sz w:val="18"/>
                <w:szCs w:val="18"/>
                <w:lang w:val="es-GT"/>
              </w:rPr>
            </w:pPr>
            <w:r w:rsidRPr="00C0777E">
              <w:rPr>
                <w:rFonts w:ascii="Lato" w:eastAsia="Times New Roman" w:hAnsi="Lato" w:cstheme="minorHAnsi"/>
                <w:color w:val="000000"/>
                <w:sz w:val="18"/>
                <w:szCs w:val="18"/>
                <w:lang w:val="es-GT"/>
              </w:rPr>
              <w:t>Reunión bilateral con comisionada presidencial COPRESAM, en el marco de la Política Migratoria y su vinculación con gobiernos locales.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C72F9" w14:textId="77777777" w:rsidR="002667DF" w:rsidRPr="00C0777E" w:rsidRDefault="002667DF" w:rsidP="002667DF">
            <w:pPr>
              <w:spacing w:after="0" w:line="240" w:lineRule="auto"/>
              <w:jc w:val="both"/>
              <w:rPr>
                <w:rFonts w:ascii="Lato" w:eastAsia="Times New Roman" w:hAnsi="Lato" w:cstheme="minorHAnsi"/>
                <w:sz w:val="18"/>
                <w:szCs w:val="18"/>
                <w:lang w:val="es-GT"/>
              </w:rPr>
            </w:pPr>
            <w:r w:rsidRPr="00C0777E">
              <w:rPr>
                <w:rFonts w:ascii="Lato" w:eastAsia="Times New Roman" w:hAnsi="Lato" w:cstheme="minorHAnsi"/>
                <w:color w:val="000000"/>
                <w:sz w:val="18"/>
                <w:szCs w:val="18"/>
                <w:lang w:val="es-GT"/>
              </w:rPr>
              <w:t>Se brindó asistencia técnica en la elaboración de la memoria de reunión con el objetivo de documentar el desarrollo, conclusiones y logros de la reunión.</w:t>
            </w:r>
          </w:p>
        </w:tc>
      </w:tr>
      <w:tr w:rsidR="002667DF" w:rsidRPr="003F2FE9" w14:paraId="123CC0D6" w14:textId="77777777" w:rsidTr="002667DF">
        <w:trPr>
          <w:trHeight w:val="14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E99EE" w14:textId="77777777" w:rsidR="002667DF" w:rsidRPr="00C0777E" w:rsidRDefault="002667DF" w:rsidP="002667DF">
            <w:pPr>
              <w:spacing w:after="0" w:line="240" w:lineRule="auto"/>
              <w:jc w:val="both"/>
              <w:rPr>
                <w:rFonts w:ascii="Lato" w:eastAsia="Times New Roman" w:hAnsi="Lato" w:cstheme="minorHAnsi"/>
                <w:sz w:val="18"/>
                <w:szCs w:val="18"/>
                <w:lang w:val="es-GT"/>
              </w:rPr>
            </w:pPr>
            <w:r w:rsidRPr="00C0777E">
              <w:rPr>
                <w:rFonts w:ascii="Lato" w:eastAsia="Times New Roman" w:hAnsi="Lato" w:cstheme="minorHAnsi"/>
                <w:color w:val="000000"/>
                <w:sz w:val="18"/>
                <w:szCs w:val="18"/>
                <w:lang w:val="es-GT"/>
              </w:rPr>
              <w:t>27/09/2024</w:t>
            </w: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40718" w14:textId="77777777" w:rsidR="002667DF" w:rsidRPr="00C0777E" w:rsidRDefault="002667DF" w:rsidP="002667DF">
            <w:pPr>
              <w:spacing w:after="0" w:line="240" w:lineRule="auto"/>
              <w:jc w:val="both"/>
              <w:rPr>
                <w:rFonts w:ascii="Lato" w:eastAsia="Times New Roman" w:hAnsi="Lato" w:cstheme="minorHAnsi"/>
                <w:sz w:val="18"/>
                <w:szCs w:val="18"/>
                <w:lang w:val="es-GT"/>
              </w:rPr>
            </w:pPr>
            <w:r w:rsidRPr="00C0777E">
              <w:rPr>
                <w:rFonts w:ascii="Lato" w:eastAsia="Times New Roman" w:hAnsi="Lato" w:cstheme="minorHAnsi"/>
                <w:color w:val="000000"/>
                <w:sz w:val="18"/>
                <w:szCs w:val="18"/>
                <w:lang w:val="es-GT"/>
              </w:rPr>
              <w:t>Reunión de seguimiento de la implementación de la Política Migratoria y su vinculación con la Vicepresidencia de la República.</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6BFE7" w14:textId="77777777" w:rsidR="002667DF" w:rsidRPr="00C0777E" w:rsidRDefault="002667DF" w:rsidP="002667DF">
            <w:pPr>
              <w:spacing w:after="0" w:line="240" w:lineRule="auto"/>
              <w:jc w:val="both"/>
              <w:rPr>
                <w:rFonts w:ascii="Lato" w:eastAsia="Times New Roman" w:hAnsi="Lato" w:cstheme="minorHAnsi"/>
                <w:sz w:val="18"/>
                <w:szCs w:val="18"/>
                <w:lang w:val="es-GT"/>
              </w:rPr>
            </w:pPr>
            <w:r w:rsidRPr="00C0777E">
              <w:rPr>
                <w:rFonts w:ascii="Lato" w:eastAsia="Times New Roman" w:hAnsi="Lato" w:cstheme="minorHAnsi"/>
                <w:color w:val="000000"/>
                <w:sz w:val="18"/>
                <w:szCs w:val="18"/>
                <w:lang w:val="es-GT"/>
              </w:rPr>
              <w:t>Se brindó asistencia técnica en la elaboración de memoria de reunión con el objetivo de documentar el desarrollo, conclusiones y logros de la reunión.</w:t>
            </w:r>
          </w:p>
        </w:tc>
      </w:tr>
    </w:tbl>
    <w:p w14:paraId="00000031" w14:textId="567E1A8A" w:rsidR="00856DC1" w:rsidRPr="003F2FE9" w:rsidRDefault="00856DC1" w:rsidP="002667DF">
      <w:pPr>
        <w:jc w:val="both"/>
        <w:rPr>
          <w:rFonts w:ascii="Lato" w:eastAsia="Lato" w:hAnsi="Lato" w:cstheme="minorHAnsi"/>
          <w:sz w:val="20"/>
          <w:szCs w:val="20"/>
        </w:rPr>
      </w:pPr>
    </w:p>
    <w:p w14:paraId="00000035" w14:textId="77777777" w:rsidR="00856DC1" w:rsidRPr="003F2FE9" w:rsidRDefault="00EF5F31" w:rsidP="00C0777E">
      <w:pPr>
        <w:rPr>
          <w:rFonts w:ascii="Lato" w:hAnsi="Lato"/>
          <w:sz w:val="20"/>
          <w:szCs w:val="20"/>
        </w:rPr>
      </w:pPr>
      <w:r w:rsidRPr="003F2FE9">
        <w:rPr>
          <w:rFonts w:ascii="Lato" w:eastAsia="Lato" w:hAnsi="Lato" w:cs="Lato"/>
          <w:sz w:val="20"/>
          <w:szCs w:val="20"/>
        </w:rPr>
        <w:t>Firma y sello</w:t>
      </w:r>
    </w:p>
    <w:sectPr w:rsidR="00856DC1" w:rsidRPr="003F2FE9">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53DA5" w14:textId="77777777" w:rsidR="003234C1" w:rsidRDefault="003234C1">
      <w:pPr>
        <w:spacing w:after="0" w:line="240" w:lineRule="auto"/>
      </w:pPr>
      <w:r>
        <w:separator/>
      </w:r>
    </w:p>
  </w:endnote>
  <w:endnote w:type="continuationSeparator" w:id="0">
    <w:p w14:paraId="5463E7D8" w14:textId="77777777" w:rsidR="003234C1" w:rsidRDefault="0032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392773"/>
      <w:docPartObj>
        <w:docPartGallery w:val="Page Numbers (Bottom of Page)"/>
        <w:docPartUnique/>
      </w:docPartObj>
    </w:sdtPr>
    <w:sdtEndPr/>
    <w:sdtContent>
      <w:sdt>
        <w:sdtPr>
          <w:id w:val="-1769616900"/>
          <w:docPartObj>
            <w:docPartGallery w:val="Page Numbers (Top of Page)"/>
            <w:docPartUnique/>
          </w:docPartObj>
        </w:sdtPr>
        <w:sdtEndPr/>
        <w:sdtContent>
          <w:p w14:paraId="412FD9CA" w14:textId="4AD4ECB9" w:rsidR="006753DC" w:rsidRDefault="006753D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069648E8" w14:textId="77777777" w:rsidR="006753DC" w:rsidRDefault="0067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2563F" w14:textId="77777777" w:rsidR="003234C1" w:rsidRDefault="003234C1">
      <w:pPr>
        <w:spacing w:after="0" w:line="240" w:lineRule="auto"/>
      </w:pPr>
      <w:r>
        <w:separator/>
      </w:r>
    </w:p>
  </w:footnote>
  <w:footnote w:type="continuationSeparator" w:id="0">
    <w:p w14:paraId="55D0BDF8" w14:textId="77777777" w:rsidR="003234C1" w:rsidRDefault="003234C1">
      <w:pPr>
        <w:spacing w:after="0" w:line="240" w:lineRule="auto"/>
      </w:pPr>
      <w:r>
        <w:continuationSeparator/>
      </w:r>
    </w:p>
  </w:footnote>
  <w:footnote w:id="1">
    <w:p w14:paraId="00000036" w14:textId="77777777" w:rsidR="00856DC1" w:rsidRDefault="00EF5F31">
      <w:pPr>
        <w:spacing w:after="0" w:line="240" w:lineRule="auto"/>
        <w:rPr>
          <w:sz w:val="20"/>
          <w:szCs w:val="20"/>
        </w:rPr>
      </w:pPr>
      <w:r>
        <w:rPr>
          <w:vertAlign w:val="superscript"/>
        </w:rPr>
        <w:footnoteRef/>
      </w:r>
      <w:r>
        <w:rPr>
          <w:sz w:val="20"/>
          <w:szCs w:val="20"/>
        </w:rPr>
        <w:t xml:space="preserve"> </w:t>
      </w:r>
      <w:r w:rsidRPr="00564FA9">
        <w:rPr>
          <w:sz w:val="16"/>
          <w:szCs w:val="16"/>
        </w:rPr>
        <w:t>Cooperación técnica: Es aquel tipo de cooperación centrada en el intercambio de conocimientos técnicos y de gestión. Esta puede ser una consultoría, diplomado, capacitación, evento,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52D4" w14:textId="1FF90A3F" w:rsidR="00577197" w:rsidRDefault="00577197">
    <w:pPr>
      <w:pStyle w:val="Encabezado"/>
    </w:pPr>
    <w:r>
      <w:rPr>
        <w:noProof/>
      </w:rPr>
      <w:drawing>
        <wp:anchor distT="0" distB="0" distL="114300" distR="114300" simplePos="0" relativeHeight="251661312" behindDoc="0" locked="0" layoutInCell="1" allowOverlap="1" wp14:anchorId="40A319F6" wp14:editId="09105291">
          <wp:simplePos x="0" y="0"/>
          <wp:positionH relativeFrom="column">
            <wp:posOffset>5349240</wp:posOffset>
          </wp:positionH>
          <wp:positionV relativeFrom="paragraph">
            <wp:posOffset>-259080</wp:posOffset>
          </wp:positionV>
          <wp:extent cx="942975" cy="539115"/>
          <wp:effectExtent l="0" t="0" r="9525" b="0"/>
          <wp:wrapSquare wrapText="bothSides"/>
          <wp:docPr id="24" name="image1.jpeg"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descr="Dibujo con letras blancas&#10;&#10;Descripción generada automáticamente con confianza media"/>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53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30A08"/>
    <w:multiLevelType w:val="multilevel"/>
    <w:tmpl w:val="68F4DBC8"/>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rFonts w:ascii="Lato" w:eastAsia="Arial" w:hAnsi="Lato" w:cs="Arial" w:hint="default"/>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69D8532D"/>
    <w:multiLevelType w:val="hybridMultilevel"/>
    <w:tmpl w:val="74C2ACD0"/>
    <w:lvl w:ilvl="0" w:tplc="319EDDD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FEBE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04CFA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AA76F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EE0C6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68332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80072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329B9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2E33B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C1"/>
    <w:rsid w:val="000A4939"/>
    <w:rsid w:val="00102E99"/>
    <w:rsid w:val="0016433C"/>
    <w:rsid w:val="00164899"/>
    <w:rsid w:val="00173FCF"/>
    <w:rsid w:val="0018411C"/>
    <w:rsid w:val="002667DF"/>
    <w:rsid w:val="002A20C6"/>
    <w:rsid w:val="003234C1"/>
    <w:rsid w:val="00334BB2"/>
    <w:rsid w:val="003517F7"/>
    <w:rsid w:val="00362B06"/>
    <w:rsid w:val="003F2FE9"/>
    <w:rsid w:val="004070B2"/>
    <w:rsid w:val="00407DB2"/>
    <w:rsid w:val="004663EA"/>
    <w:rsid w:val="0051283A"/>
    <w:rsid w:val="0056220B"/>
    <w:rsid w:val="00564FA9"/>
    <w:rsid w:val="00577197"/>
    <w:rsid w:val="00614807"/>
    <w:rsid w:val="006753DC"/>
    <w:rsid w:val="006F69C9"/>
    <w:rsid w:val="0073082F"/>
    <w:rsid w:val="007709B1"/>
    <w:rsid w:val="007870B7"/>
    <w:rsid w:val="00810805"/>
    <w:rsid w:val="00847F8A"/>
    <w:rsid w:val="00856DC1"/>
    <w:rsid w:val="008C32F9"/>
    <w:rsid w:val="00922033"/>
    <w:rsid w:val="0093088D"/>
    <w:rsid w:val="00955C66"/>
    <w:rsid w:val="00997FCC"/>
    <w:rsid w:val="00A61C35"/>
    <w:rsid w:val="00C0777E"/>
    <w:rsid w:val="00C43ED4"/>
    <w:rsid w:val="00D105BA"/>
    <w:rsid w:val="00D21E39"/>
    <w:rsid w:val="00DC514C"/>
    <w:rsid w:val="00DD60CA"/>
    <w:rsid w:val="00E0041A"/>
    <w:rsid w:val="00EF27A9"/>
    <w:rsid w:val="00EF5F31"/>
    <w:rsid w:val="00F7267B"/>
    <w:rsid w:val="00F73AF8"/>
    <w:rsid w:val="00F83A56"/>
    <w:rsid w:val="00FE25D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2AAB"/>
  <w15:docId w15:val="{47549AEC-95C6-4F12-8EB2-D0035049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G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4663EA"/>
    <w:pPr>
      <w:ind w:left="720"/>
      <w:contextualSpacing/>
    </w:pPr>
  </w:style>
  <w:style w:type="table" w:customStyle="1" w:styleId="TableGrid">
    <w:name w:val="TableGrid"/>
    <w:rsid w:val="004663EA"/>
    <w:pPr>
      <w:spacing w:after="0" w:line="240" w:lineRule="auto"/>
    </w:pPr>
    <w:rPr>
      <w:rFonts w:asciiTheme="minorHAnsi" w:eastAsiaTheme="minorEastAsia" w:hAnsiTheme="minorHAnsi" w:cstheme="minorBidi"/>
      <w:lang w:val="es-GT"/>
    </w:rPr>
    <w:tblPr>
      <w:tblCellMar>
        <w:top w:w="0" w:type="dxa"/>
        <w:left w:w="0" w:type="dxa"/>
        <w:bottom w:w="0" w:type="dxa"/>
        <w:right w:w="0" w:type="dxa"/>
      </w:tblCellMar>
    </w:tblPr>
  </w:style>
  <w:style w:type="paragraph" w:styleId="NormalWeb">
    <w:name w:val="Normal (Web)"/>
    <w:basedOn w:val="Normal"/>
    <w:uiPriority w:val="99"/>
    <w:semiHidden/>
    <w:unhideWhenUsed/>
    <w:rsid w:val="00F83A56"/>
    <w:pPr>
      <w:spacing w:before="100" w:beforeAutospacing="1" w:after="100" w:afterAutospacing="1" w:line="240" w:lineRule="auto"/>
    </w:pPr>
    <w:rPr>
      <w:rFonts w:ascii="Times New Roman" w:eastAsia="Times New Roman" w:hAnsi="Times New Roman" w:cs="Times New Roman"/>
      <w:sz w:val="24"/>
      <w:szCs w:val="24"/>
      <w:lang w:val="es-GT"/>
    </w:rPr>
  </w:style>
  <w:style w:type="paragraph" w:styleId="Encabezado">
    <w:name w:val="header"/>
    <w:basedOn w:val="Normal"/>
    <w:link w:val="EncabezadoCar"/>
    <w:uiPriority w:val="99"/>
    <w:unhideWhenUsed/>
    <w:rsid w:val="006753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53DC"/>
  </w:style>
  <w:style w:type="paragraph" w:styleId="Piedepgina">
    <w:name w:val="footer"/>
    <w:basedOn w:val="Normal"/>
    <w:link w:val="PiedepginaCar"/>
    <w:uiPriority w:val="99"/>
    <w:unhideWhenUsed/>
    <w:rsid w:val="006753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5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71063">
      <w:bodyDiv w:val="1"/>
      <w:marLeft w:val="0"/>
      <w:marRight w:val="0"/>
      <w:marTop w:val="0"/>
      <w:marBottom w:val="0"/>
      <w:divBdr>
        <w:top w:val="none" w:sz="0" w:space="0" w:color="auto"/>
        <w:left w:val="none" w:sz="0" w:space="0" w:color="auto"/>
        <w:bottom w:val="none" w:sz="0" w:space="0" w:color="auto"/>
        <w:right w:val="none" w:sz="0" w:space="0" w:color="auto"/>
      </w:divBdr>
    </w:div>
    <w:div w:id="1406295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aFG+cryF91WpLBwCc0BeeU+OwQ==">CgMxLjA4AHIhMThCS19JUkhZNl9LT2pIR2ZkaGlPcUloWmRXU0FvMkxI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1181</Words>
  <Characters>6499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Héctor Anibal de León Rojas</cp:lastModifiedBy>
  <cp:revision>2</cp:revision>
  <dcterms:created xsi:type="dcterms:W3CDTF">2024-12-06T18:53:00Z</dcterms:created>
  <dcterms:modified xsi:type="dcterms:W3CDTF">2024-12-06T18:53:00Z</dcterms:modified>
</cp:coreProperties>
</file>