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page" w:tblpX="2506" w:tblpY="4621"/>
        <w:tblW w:w="12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4"/>
        <w:gridCol w:w="3462"/>
        <w:gridCol w:w="5113"/>
        <w:gridCol w:w="3402"/>
      </w:tblGrid>
      <w:tr w:rsidR="00541808" w:rsidRPr="00225642" w14:paraId="7F33EB9C" w14:textId="77777777" w:rsidTr="00767B9B">
        <w:trPr>
          <w:trHeight w:val="577"/>
        </w:trPr>
        <w:tc>
          <w:tcPr>
            <w:tcW w:w="634" w:type="dxa"/>
            <w:shd w:val="clear" w:color="auto" w:fill="17365D" w:themeFill="text2" w:themeFillShade="BF"/>
          </w:tcPr>
          <w:p w14:paraId="30DC1FC5" w14:textId="77777777" w:rsidR="00541808" w:rsidRPr="00541808" w:rsidRDefault="00541808" w:rsidP="00767B9B">
            <w:pPr>
              <w:pStyle w:val="NormalWeb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541808">
              <w:rPr>
                <w:rFonts w:ascii="Arial" w:hAnsi="Arial" w:cs="Arial"/>
                <w:b/>
                <w:bCs/>
                <w:color w:val="FFFFFF" w:themeColor="background1"/>
              </w:rPr>
              <w:t>No.</w:t>
            </w:r>
          </w:p>
        </w:tc>
        <w:tc>
          <w:tcPr>
            <w:tcW w:w="3462" w:type="dxa"/>
            <w:shd w:val="clear" w:color="auto" w:fill="17365D" w:themeFill="text2" w:themeFillShade="BF"/>
          </w:tcPr>
          <w:p w14:paraId="07BB8C3B" w14:textId="77777777" w:rsidR="00541808" w:rsidRPr="00541808" w:rsidRDefault="00541808" w:rsidP="00767B9B">
            <w:pPr>
              <w:pStyle w:val="NormalWeb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541808">
              <w:rPr>
                <w:rFonts w:ascii="Arial" w:hAnsi="Arial" w:cs="Arial"/>
                <w:b/>
                <w:bCs/>
                <w:color w:val="FFFFFF" w:themeColor="background1"/>
              </w:rPr>
              <w:t>DEPENDENCIA</w:t>
            </w:r>
          </w:p>
        </w:tc>
        <w:tc>
          <w:tcPr>
            <w:tcW w:w="5113" w:type="dxa"/>
            <w:shd w:val="clear" w:color="auto" w:fill="17365D" w:themeFill="text2" w:themeFillShade="BF"/>
          </w:tcPr>
          <w:p w14:paraId="40FF67BC" w14:textId="77777777" w:rsidR="00541808" w:rsidRPr="00541808" w:rsidRDefault="00541808" w:rsidP="00767B9B">
            <w:pPr>
              <w:pStyle w:val="NormalWeb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541808">
              <w:rPr>
                <w:rFonts w:ascii="Arial" w:hAnsi="Arial" w:cs="Arial"/>
                <w:b/>
                <w:bCs/>
                <w:color w:val="FFFFFF" w:themeColor="background1"/>
              </w:rPr>
              <w:t>UBICACIÓN</w:t>
            </w:r>
          </w:p>
        </w:tc>
        <w:tc>
          <w:tcPr>
            <w:tcW w:w="3402" w:type="dxa"/>
            <w:shd w:val="clear" w:color="auto" w:fill="17365D" w:themeFill="text2" w:themeFillShade="BF"/>
          </w:tcPr>
          <w:p w14:paraId="213B68E5" w14:textId="77777777" w:rsidR="00541808" w:rsidRPr="00541808" w:rsidRDefault="00541808" w:rsidP="00767B9B">
            <w:pPr>
              <w:pStyle w:val="NormalWeb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541808">
              <w:rPr>
                <w:rFonts w:ascii="Arial" w:hAnsi="Arial" w:cs="Arial"/>
                <w:b/>
                <w:bCs/>
                <w:color w:val="FFFFFF" w:themeColor="background1"/>
              </w:rPr>
              <w:t>No. FINCA</w:t>
            </w:r>
          </w:p>
        </w:tc>
      </w:tr>
      <w:tr w:rsidR="00541808" w:rsidRPr="00656D8A" w14:paraId="021E43E1" w14:textId="77777777" w:rsidTr="00767B9B">
        <w:trPr>
          <w:trHeight w:val="953"/>
        </w:trPr>
        <w:tc>
          <w:tcPr>
            <w:tcW w:w="634" w:type="dxa"/>
            <w:shd w:val="clear" w:color="auto" w:fill="auto"/>
            <w:vAlign w:val="center"/>
          </w:tcPr>
          <w:p w14:paraId="05E2B863" w14:textId="77777777" w:rsidR="00541808" w:rsidRPr="00656D8A" w:rsidRDefault="00541808" w:rsidP="00767B9B">
            <w:pPr>
              <w:pStyle w:val="NormalWeb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56D8A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3462" w:type="dxa"/>
            <w:shd w:val="clear" w:color="auto" w:fill="auto"/>
            <w:vAlign w:val="center"/>
          </w:tcPr>
          <w:p w14:paraId="65C8530D" w14:textId="77777777" w:rsidR="00541808" w:rsidRPr="00656D8A" w:rsidRDefault="00490F90" w:rsidP="00767B9B">
            <w:pPr>
              <w:pStyle w:val="NormalWeb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DIRECCIÓN GENERAL DE MIGRACIÓN, ALBERGUE</w:t>
            </w:r>
          </w:p>
        </w:tc>
        <w:tc>
          <w:tcPr>
            <w:tcW w:w="5113" w:type="dxa"/>
            <w:shd w:val="clear" w:color="auto" w:fill="auto"/>
            <w:vAlign w:val="center"/>
          </w:tcPr>
          <w:p w14:paraId="5127168D" w14:textId="77777777" w:rsidR="00541808" w:rsidRPr="00656D8A" w:rsidRDefault="00490F90" w:rsidP="00767B9B">
            <w:pPr>
              <w:pStyle w:val="NormalWeb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33 AV. “A” 12-00 ZONA 5, COLONIA EL EDEN, CIUDAD DE GUATEMALA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3991096" w14:textId="77777777" w:rsidR="00541808" w:rsidRPr="00656D8A" w:rsidRDefault="00490F90" w:rsidP="00767B9B">
            <w:pPr>
              <w:pStyle w:val="NormalWeb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MEDIANTE ACUERDO GUBERNATIVO NÚMERO 267-2007</w:t>
            </w:r>
          </w:p>
        </w:tc>
      </w:tr>
      <w:tr w:rsidR="00490F90" w:rsidRPr="00656D8A" w14:paraId="0B5507BF" w14:textId="77777777" w:rsidTr="00767B9B">
        <w:trPr>
          <w:trHeight w:val="953"/>
        </w:trPr>
        <w:tc>
          <w:tcPr>
            <w:tcW w:w="634" w:type="dxa"/>
            <w:shd w:val="clear" w:color="auto" w:fill="auto"/>
            <w:vAlign w:val="center"/>
          </w:tcPr>
          <w:p w14:paraId="5E1ECC1A" w14:textId="77777777" w:rsidR="00490F90" w:rsidRPr="00656D8A" w:rsidRDefault="00490F90" w:rsidP="00767B9B">
            <w:pPr>
              <w:pStyle w:val="NormalWeb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3462" w:type="dxa"/>
            <w:shd w:val="clear" w:color="auto" w:fill="auto"/>
            <w:vAlign w:val="center"/>
          </w:tcPr>
          <w:p w14:paraId="5E88F895" w14:textId="77777777" w:rsidR="00490F90" w:rsidRPr="00656D8A" w:rsidRDefault="00490F90" w:rsidP="00767B9B">
            <w:pPr>
              <w:pStyle w:val="NormalWeb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DIRECCIÓN GENERAL DE MIGRACIÓN, DELEGACIÓN EN LOS OLIVOS, IXCAN, QUICHE</w:t>
            </w:r>
          </w:p>
        </w:tc>
        <w:tc>
          <w:tcPr>
            <w:tcW w:w="5113" w:type="dxa"/>
            <w:shd w:val="clear" w:color="auto" w:fill="auto"/>
            <w:vAlign w:val="center"/>
          </w:tcPr>
          <w:p w14:paraId="47B555A1" w14:textId="77777777" w:rsidR="00490F90" w:rsidRPr="00656D8A" w:rsidRDefault="00490F90" w:rsidP="00767B9B">
            <w:pPr>
              <w:pStyle w:val="NormalWeb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COMUNIDAD LOS OLIVOS, IXCAN, QUICHE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2A2D1BD" w14:textId="77777777" w:rsidR="00490F90" w:rsidRPr="00656D8A" w:rsidRDefault="00490F90" w:rsidP="00767B9B">
            <w:pPr>
              <w:pStyle w:val="NormalWeb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MEDIANTE ACUERDO GUBERNATIVO NÚMERO 149-2013</w:t>
            </w:r>
          </w:p>
        </w:tc>
      </w:tr>
    </w:tbl>
    <w:p w14:paraId="5816D3D2" w14:textId="77777777" w:rsidR="000F3A8C" w:rsidRPr="00541808" w:rsidRDefault="000F3A8C" w:rsidP="00541808"/>
    <w:sectPr w:rsidR="000F3A8C" w:rsidRPr="00541808" w:rsidSect="00767B9B">
      <w:headerReference w:type="default" r:id="rId6"/>
      <w:footerReference w:type="default" r:id="rId7"/>
      <w:pgSz w:w="15842" w:h="12242" w:orient="landscape" w:code="1"/>
      <w:pgMar w:top="2835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FA01FF" w14:textId="77777777" w:rsidR="00DF5A86" w:rsidRDefault="00DF5A86" w:rsidP="000F3A8C">
      <w:r>
        <w:separator/>
      </w:r>
    </w:p>
  </w:endnote>
  <w:endnote w:type="continuationSeparator" w:id="0">
    <w:p w14:paraId="2FA75175" w14:textId="77777777" w:rsidR="00DF5A86" w:rsidRDefault="00DF5A86" w:rsidP="000F3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2A8AB" w14:textId="54BD3AA5" w:rsidR="00647EDB" w:rsidRDefault="00647EDB">
    <w:pPr>
      <w:pStyle w:val="Piedepgina"/>
    </w:pPr>
    <w:r>
      <w:rPr>
        <w:noProof/>
        <w:lang w:val="es-ES" w:eastAsia="es-ES"/>
      </w:rPr>
      <w:drawing>
        <wp:anchor distT="0" distB="0" distL="114300" distR="114300" simplePos="0" relativeHeight="251665408" behindDoc="1" locked="0" layoutInCell="1" allowOverlap="1" wp14:anchorId="08D89E0E" wp14:editId="7A7FAE2B">
          <wp:simplePos x="0" y="0"/>
          <wp:positionH relativeFrom="page">
            <wp:posOffset>203200</wp:posOffset>
          </wp:positionH>
          <wp:positionV relativeFrom="paragraph">
            <wp:posOffset>1677035</wp:posOffset>
          </wp:positionV>
          <wp:extent cx="7764472" cy="1077081"/>
          <wp:effectExtent l="0" t="0" r="8255" b="889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472" cy="10770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ES" w:eastAsia="es-ES"/>
      </w:rPr>
      <w:drawing>
        <wp:anchor distT="0" distB="0" distL="114300" distR="114300" simplePos="0" relativeHeight="251663360" behindDoc="1" locked="0" layoutInCell="1" allowOverlap="1" wp14:anchorId="60038CD3" wp14:editId="033E5266">
          <wp:simplePos x="0" y="0"/>
          <wp:positionH relativeFrom="page">
            <wp:posOffset>355600</wp:posOffset>
          </wp:positionH>
          <wp:positionV relativeFrom="paragraph">
            <wp:posOffset>1829435</wp:posOffset>
          </wp:positionV>
          <wp:extent cx="7764472" cy="1077081"/>
          <wp:effectExtent l="0" t="0" r="8255" b="889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472" cy="10770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ES" w:eastAsia="es-ES"/>
      </w:rPr>
      <w:drawing>
        <wp:anchor distT="0" distB="0" distL="114300" distR="114300" simplePos="0" relativeHeight="251661312" behindDoc="1" locked="0" layoutInCell="1" allowOverlap="1" wp14:anchorId="08EBBB12" wp14:editId="567454DE">
          <wp:simplePos x="0" y="0"/>
          <wp:positionH relativeFrom="page">
            <wp:posOffset>203200</wp:posOffset>
          </wp:positionH>
          <wp:positionV relativeFrom="paragraph">
            <wp:posOffset>1677035</wp:posOffset>
          </wp:positionV>
          <wp:extent cx="7764472" cy="1077081"/>
          <wp:effectExtent l="0" t="0" r="8255" b="889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472" cy="10770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6B8D6B" w14:textId="77777777" w:rsidR="00DF5A86" w:rsidRDefault="00DF5A86" w:rsidP="000F3A8C">
      <w:r>
        <w:separator/>
      </w:r>
    </w:p>
  </w:footnote>
  <w:footnote w:type="continuationSeparator" w:id="0">
    <w:p w14:paraId="5945B029" w14:textId="77777777" w:rsidR="00DF5A86" w:rsidRDefault="00DF5A86" w:rsidP="000F3A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D5CE3" w14:textId="77777777" w:rsidR="00767B9B" w:rsidRDefault="00767B9B" w:rsidP="000F3A8C">
    <w:pPr>
      <w:pStyle w:val="Encabezado"/>
      <w:jc w:val="center"/>
      <w:rPr>
        <w:rFonts w:ascii="Arial" w:hAnsi="Arial" w:cs="Arial"/>
        <w:b/>
        <w:color w:val="FF0000"/>
        <w:sz w:val="28"/>
        <w:szCs w:val="32"/>
        <w:lang w:val="es-GT"/>
      </w:rPr>
    </w:pPr>
  </w:p>
  <w:p w14:paraId="3B4F0DF7" w14:textId="77777777" w:rsidR="00767B9B" w:rsidRDefault="00767B9B" w:rsidP="000F3A8C">
    <w:pPr>
      <w:pStyle w:val="Encabezado"/>
      <w:jc w:val="center"/>
      <w:rPr>
        <w:rFonts w:ascii="Arial" w:hAnsi="Arial" w:cs="Arial"/>
        <w:b/>
        <w:color w:val="FF0000"/>
        <w:sz w:val="28"/>
        <w:szCs w:val="32"/>
        <w:lang w:val="es-GT"/>
      </w:rPr>
    </w:pPr>
  </w:p>
  <w:p w14:paraId="05395F63" w14:textId="77777777" w:rsidR="00767B9B" w:rsidRDefault="00767B9B" w:rsidP="000F3A8C">
    <w:pPr>
      <w:pStyle w:val="Encabezado"/>
      <w:jc w:val="center"/>
      <w:rPr>
        <w:rFonts w:ascii="Arial" w:hAnsi="Arial" w:cs="Arial"/>
        <w:b/>
        <w:color w:val="FF0000"/>
        <w:sz w:val="28"/>
        <w:szCs w:val="32"/>
        <w:lang w:val="es-GT"/>
      </w:rPr>
    </w:pPr>
  </w:p>
  <w:p w14:paraId="5E4D379F" w14:textId="77777777" w:rsidR="00767B9B" w:rsidRDefault="00767B9B" w:rsidP="000F3A8C">
    <w:pPr>
      <w:pStyle w:val="Encabezado"/>
      <w:jc w:val="center"/>
      <w:rPr>
        <w:rFonts w:ascii="Arial" w:hAnsi="Arial" w:cs="Arial"/>
        <w:b/>
        <w:color w:val="FF0000"/>
        <w:sz w:val="28"/>
        <w:szCs w:val="32"/>
        <w:lang w:val="es-GT"/>
      </w:rPr>
    </w:pPr>
  </w:p>
  <w:p w14:paraId="1B0C28DD" w14:textId="050CFCDC" w:rsidR="000F3A8C" w:rsidRPr="002A63A0" w:rsidRDefault="000F3A8C" w:rsidP="000F3A8C">
    <w:pPr>
      <w:pStyle w:val="Encabezado"/>
      <w:jc w:val="center"/>
      <w:rPr>
        <w:rFonts w:ascii="Arial" w:hAnsi="Arial" w:cs="Arial"/>
        <w:b/>
        <w:color w:val="FF0000"/>
        <w:sz w:val="28"/>
        <w:szCs w:val="32"/>
        <w:lang w:val="es-GT"/>
      </w:rPr>
    </w:pPr>
    <w:r>
      <w:rPr>
        <w:rFonts w:ascii="Arial" w:hAnsi="Arial" w:cs="Arial"/>
        <w:b/>
        <w:color w:val="FF0000"/>
        <w:sz w:val="28"/>
        <w:szCs w:val="32"/>
        <w:lang w:val="es-GT"/>
      </w:rPr>
      <w:t>INSTITUTO GUATEMALTECO D</w:t>
    </w:r>
    <w:r w:rsidRPr="002A63A0">
      <w:rPr>
        <w:rFonts w:ascii="Arial" w:hAnsi="Arial" w:cs="Arial"/>
        <w:b/>
        <w:color w:val="FF0000"/>
        <w:sz w:val="28"/>
        <w:szCs w:val="32"/>
        <w:lang w:val="es-GT"/>
      </w:rPr>
      <w:t>E MIGRACIÓN</w:t>
    </w:r>
  </w:p>
  <w:p w14:paraId="3C88672C" w14:textId="77777777" w:rsidR="000F3A8C" w:rsidRDefault="00541808" w:rsidP="000F3A8C">
    <w:pPr>
      <w:pStyle w:val="Encabezado"/>
      <w:jc w:val="center"/>
      <w:rPr>
        <w:rFonts w:ascii="Arial" w:hAnsi="Arial" w:cs="Arial"/>
        <w:b/>
        <w:color w:val="FF0000"/>
        <w:sz w:val="24"/>
        <w:szCs w:val="32"/>
        <w:lang w:val="es-GT"/>
      </w:rPr>
    </w:pPr>
    <w:r>
      <w:rPr>
        <w:rFonts w:ascii="Arial" w:hAnsi="Arial" w:cs="Arial"/>
        <w:b/>
        <w:color w:val="FF0000"/>
        <w:sz w:val="24"/>
        <w:szCs w:val="32"/>
        <w:lang w:val="es-GT"/>
      </w:rPr>
      <w:t>SUBDIRECCIÒN FINANCIERA</w:t>
    </w:r>
  </w:p>
  <w:p w14:paraId="57EAE85C" w14:textId="247BF03F" w:rsidR="000F3A8C" w:rsidRPr="002A63A0" w:rsidRDefault="000F3A8C" w:rsidP="006D254B">
    <w:pPr>
      <w:pStyle w:val="Encabezado"/>
      <w:jc w:val="center"/>
      <w:rPr>
        <w:rFonts w:ascii="Arial" w:hAnsi="Arial" w:cs="Arial"/>
        <w:b/>
        <w:color w:val="FF0000"/>
        <w:sz w:val="24"/>
        <w:szCs w:val="32"/>
        <w:lang w:val="es-GT"/>
      </w:rPr>
    </w:pPr>
    <w:r>
      <w:rPr>
        <w:rFonts w:ascii="Arial" w:hAnsi="Arial" w:cs="Arial"/>
        <w:b/>
        <w:color w:val="17365D" w:themeColor="text2" w:themeShade="BF"/>
        <w:lang w:val="es-GT"/>
      </w:rPr>
      <w:t>Subdirector</w:t>
    </w:r>
    <w:r w:rsidR="008319E8">
      <w:rPr>
        <w:rFonts w:ascii="Arial" w:hAnsi="Arial" w:cs="Arial"/>
        <w:b/>
        <w:color w:val="17365D" w:themeColor="text2" w:themeShade="BF"/>
        <w:lang w:val="es-GT"/>
      </w:rPr>
      <w:t>a Financiera</w:t>
    </w:r>
    <w:r>
      <w:rPr>
        <w:rFonts w:ascii="Arial" w:hAnsi="Arial" w:cs="Arial"/>
        <w:b/>
        <w:color w:val="17365D" w:themeColor="text2" w:themeShade="BF"/>
        <w:lang w:val="es-GT"/>
      </w:rPr>
      <w:t>:</w:t>
    </w:r>
    <w:r w:rsidRPr="002A63A0">
      <w:rPr>
        <w:rFonts w:ascii="Arial" w:hAnsi="Arial" w:cs="Arial"/>
        <w:b/>
        <w:color w:val="17365D" w:themeColor="text2" w:themeShade="BF"/>
        <w:lang w:val="es-GT"/>
      </w:rPr>
      <w:t xml:space="preserve"> </w:t>
    </w:r>
    <w:proofErr w:type="spellStart"/>
    <w:r w:rsidR="00754217">
      <w:rPr>
        <w:rFonts w:ascii="Arial" w:hAnsi="Arial" w:cs="Arial"/>
        <w:b/>
        <w:color w:val="17365D" w:themeColor="text2" w:themeShade="BF"/>
        <w:lang w:val="es-GT"/>
      </w:rPr>
      <w:t>Msc</w:t>
    </w:r>
    <w:proofErr w:type="spellEnd"/>
    <w:r w:rsidR="00754217">
      <w:rPr>
        <w:rFonts w:ascii="Arial" w:hAnsi="Arial" w:cs="Arial"/>
        <w:b/>
        <w:color w:val="17365D" w:themeColor="text2" w:themeShade="BF"/>
        <w:lang w:val="es-GT"/>
      </w:rPr>
      <w:t xml:space="preserve">. Licenciada </w:t>
    </w:r>
    <w:r w:rsidR="00FA7F28">
      <w:rPr>
        <w:rFonts w:ascii="Arial" w:hAnsi="Arial" w:cs="Arial"/>
        <w:b/>
        <w:color w:val="17365D" w:themeColor="text2" w:themeShade="BF"/>
        <w:lang w:val="es-GT"/>
      </w:rPr>
      <w:t>Mónica Ivana Rojas Zacarías</w:t>
    </w:r>
  </w:p>
  <w:p w14:paraId="69E10868" w14:textId="77777777" w:rsidR="000F3A8C" w:rsidRPr="002A63A0" w:rsidRDefault="000F3A8C" w:rsidP="006D254B">
    <w:pPr>
      <w:pStyle w:val="Encabezado"/>
      <w:ind w:left="-900" w:firstLine="900"/>
      <w:jc w:val="center"/>
      <w:rPr>
        <w:rFonts w:ascii="Arial" w:hAnsi="Arial" w:cs="Arial"/>
        <w:b/>
        <w:color w:val="17365D" w:themeColor="text2" w:themeShade="BF"/>
        <w:lang w:val="es-GT"/>
      </w:rPr>
    </w:pPr>
    <w:r w:rsidRPr="002A63A0">
      <w:rPr>
        <w:rFonts w:ascii="Arial" w:hAnsi="Arial" w:cs="Arial"/>
        <w:b/>
        <w:color w:val="17365D" w:themeColor="text2" w:themeShade="BF"/>
        <w:lang w:val="es-GT"/>
      </w:rPr>
      <w:t xml:space="preserve">Responsable de actualización de información: </w:t>
    </w:r>
    <w:r w:rsidR="00062C58">
      <w:rPr>
        <w:rFonts w:ascii="Arial" w:hAnsi="Arial" w:cs="Arial"/>
        <w:b/>
        <w:color w:val="17365D" w:themeColor="text2" w:themeShade="BF"/>
        <w:lang w:val="es-GT"/>
      </w:rPr>
      <w:t>Erick Reyes</w:t>
    </w:r>
  </w:p>
  <w:p w14:paraId="790C68B3" w14:textId="19C37F28" w:rsidR="000F3A8C" w:rsidRPr="002A63A0" w:rsidRDefault="000F3A8C" w:rsidP="006D254B">
    <w:pPr>
      <w:pStyle w:val="Encabezado"/>
      <w:tabs>
        <w:tab w:val="center" w:pos="7029"/>
        <w:tab w:val="left" w:pos="10767"/>
      </w:tabs>
      <w:ind w:left="-900" w:firstLine="900"/>
      <w:jc w:val="center"/>
      <w:rPr>
        <w:rFonts w:ascii="Arial" w:hAnsi="Arial" w:cs="Arial"/>
        <w:b/>
        <w:color w:val="17365D" w:themeColor="text2" w:themeShade="BF"/>
        <w:lang w:val="es-GT"/>
      </w:rPr>
    </w:pPr>
    <w:r w:rsidRPr="002A63A0">
      <w:rPr>
        <w:rFonts w:ascii="Arial" w:hAnsi="Arial" w:cs="Arial"/>
        <w:b/>
        <w:color w:val="17365D" w:themeColor="text2" w:themeShade="BF"/>
        <w:lang w:val="es-GT"/>
      </w:rPr>
      <w:t xml:space="preserve">Fecha de emisión: </w:t>
    </w:r>
    <w:r w:rsidR="006262B1">
      <w:rPr>
        <w:rFonts w:ascii="Arial" w:hAnsi="Arial" w:cs="Arial"/>
        <w:b/>
        <w:color w:val="17365D" w:themeColor="text2" w:themeShade="BF"/>
        <w:lang w:val="es-GT"/>
      </w:rPr>
      <w:t>3</w:t>
    </w:r>
    <w:r w:rsidR="00FA7F28">
      <w:rPr>
        <w:rFonts w:ascii="Arial" w:hAnsi="Arial" w:cs="Arial"/>
        <w:b/>
        <w:color w:val="17365D" w:themeColor="text2" w:themeShade="BF"/>
        <w:lang w:val="es-GT"/>
      </w:rPr>
      <w:t>1</w:t>
    </w:r>
    <w:r w:rsidR="00717DE9">
      <w:rPr>
        <w:rFonts w:ascii="Arial" w:hAnsi="Arial" w:cs="Arial"/>
        <w:b/>
        <w:color w:val="17365D" w:themeColor="text2" w:themeShade="BF"/>
        <w:lang w:val="es-GT"/>
      </w:rPr>
      <w:t>/</w:t>
    </w:r>
    <w:r w:rsidR="00B449A4">
      <w:rPr>
        <w:rFonts w:ascii="Arial" w:hAnsi="Arial" w:cs="Arial"/>
        <w:b/>
        <w:color w:val="17365D" w:themeColor="text2" w:themeShade="BF"/>
        <w:lang w:val="es-GT"/>
      </w:rPr>
      <w:t>0</w:t>
    </w:r>
    <w:r w:rsidR="00FA7F28">
      <w:rPr>
        <w:rFonts w:ascii="Arial" w:hAnsi="Arial" w:cs="Arial"/>
        <w:b/>
        <w:color w:val="17365D" w:themeColor="text2" w:themeShade="BF"/>
        <w:lang w:val="es-GT"/>
      </w:rPr>
      <w:t>7</w:t>
    </w:r>
    <w:r w:rsidR="000614CB">
      <w:rPr>
        <w:rFonts w:ascii="Arial" w:hAnsi="Arial" w:cs="Arial"/>
        <w:b/>
        <w:color w:val="17365D" w:themeColor="text2" w:themeShade="BF"/>
        <w:lang w:val="es-GT"/>
      </w:rPr>
      <w:t>/202</w:t>
    </w:r>
    <w:r w:rsidR="00B449A4">
      <w:rPr>
        <w:rFonts w:ascii="Arial" w:hAnsi="Arial" w:cs="Arial"/>
        <w:b/>
        <w:color w:val="17365D" w:themeColor="text2" w:themeShade="BF"/>
        <w:lang w:val="es-GT"/>
      </w:rPr>
      <w:t>4</w:t>
    </w:r>
  </w:p>
  <w:p w14:paraId="6C19A2F2" w14:textId="77777777" w:rsidR="000F3A8C" w:rsidRPr="002A63A0" w:rsidRDefault="000F3A8C" w:rsidP="006D254B">
    <w:pPr>
      <w:pStyle w:val="Encabezado"/>
      <w:jc w:val="center"/>
      <w:rPr>
        <w:rFonts w:ascii="Arial" w:hAnsi="Arial" w:cs="Arial"/>
        <w:b/>
        <w:color w:val="17365D" w:themeColor="text2" w:themeShade="BF"/>
        <w:u w:val="single"/>
        <w:lang w:val="es-GT"/>
      </w:rPr>
    </w:pPr>
    <w:r w:rsidRPr="002A63A0">
      <w:rPr>
        <w:rFonts w:ascii="Arial" w:hAnsi="Arial" w:cs="Arial"/>
        <w:b/>
        <w:color w:val="17365D" w:themeColor="text2" w:themeShade="BF"/>
        <w:u w:val="single"/>
        <w:lang w:val="es-GT"/>
      </w:rPr>
      <w:t xml:space="preserve">(Artículo 10, numeral </w:t>
    </w:r>
    <w:r w:rsidR="009203F7">
      <w:rPr>
        <w:rFonts w:ascii="Arial" w:hAnsi="Arial" w:cs="Arial"/>
        <w:b/>
        <w:color w:val="17365D" w:themeColor="text2" w:themeShade="BF"/>
        <w:u w:val="single"/>
        <w:lang w:val="es-GT"/>
      </w:rPr>
      <w:t>1</w:t>
    </w:r>
    <w:r w:rsidR="00541808">
      <w:rPr>
        <w:rFonts w:ascii="Arial" w:hAnsi="Arial" w:cs="Arial"/>
        <w:b/>
        <w:color w:val="17365D" w:themeColor="text2" w:themeShade="BF"/>
        <w:u w:val="single"/>
        <w:lang w:val="es-GT"/>
      </w:rPr>
      <w:t>3</w:t>
    </w:r>
    <w:r w:rsidRPr="002A63A0">
      <w:rPr>
        <w:rFonts w:ascii="Arial" w:hAnsi="Arial" w:cs="Arial"/>
        <w:b/>
        <w:color w:val="17365D" w:themeColor="text2" w:themeShade="BF"/>
        <w:u w:val="single"/>
        <w:lang w:val="es-GT"/>
      </w:rPr>
      <w:t>, Ley de Acceso a la Información Pública)</w:t>
    </w:r>
  </w:p>
  <w:p w14:paraId="2E8D0AF0" w14:textId="77777777" w:rsidR="000F3A8C" w:rsidRPr="002A63A0" w:rsidRDefault="000F3A8C" w:rsidP="006D254B">
    <w:pPr>
      <w:pStyle w:val="Encabezado"/>
      <w:ind w:left="-900" w:firstLine="900"/>
      <w:jc w:val="center"/>
      <w:rPr>
        <w:rFonts w:ascii="Arial" w:hAnsi="Arial" w:cs="Arial"/>
        <w:b/>
        <w:color w:val="17365D" w:themeColor="text2" w:themeShade="BF"/>
        <w:u w:val="single"/>
        <w:lang w:val="es-GT"/>
      </w:rPr>
    </w:pPr>
  </w:p>
  <w:p w14:paraId="73E957C0" w14:textId="77777777" w:rsidR="006D254B" w:rsidRPr="006D254B" w:rsidRDefault="00541808" w:rsidP="006D254B">
    <w:pPr>
      <w:pStyle w:val="Encabezado"/>
      <w:tabs>
        <w:tab w:val="center" w:pos="8379"/>
        <w:tab w:val="left" w:pos="12990"/>
      </w:tabs>
      <w:ind w:left="-900" w:firstLine="900"/>
      <w:jc w:val="center"/>
      <w:rPr>
        <w:rFonts w:ascii="Arial" w:hAnsi="Arial" w:cs="Arial"/>
        <w:b/>
        <w:color w:val="17365D" w:themeColor="text2" w:themeShade="BF"/>
        <w:lang w:val="es-GT"/>
      </w:rPr>
    </w:pPr>
    <w:r>
      <w:rPr>
        <w:rFonts w:ascii="Arial" w:hAnsi="Arial" w:cs="Arial"/>
        <w:b/>
        <w:color w:val="17365D" w:themeColor="text2" w:themeShade="BF"/>
        <w:u w:val="single"/>
        <w:lang w:val="es-GT"/>
      </w:rPr>
      <w:t>INVENTARIO DE BIENES INMUEBLES</w:t>
    </w:r>
  </w:p>
  <w:p w14:paraId="59D8544A" w14:textId="77777777" w:rsidR="000F3A8C" w:rsidRPr="006D254B" w:rsidRDefault="000F3A8C">
    <w:pPr>
      <w:pStyle w:val="Encabezado"/>
      <w:rPr>
        <w:lang w:val="es-G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070"/>
    <w:rsid w:val="0004568D"/>
    <w:rsid w:val="000614CB"/>
    <w:rsid w:val="00062C58"/>
    <w:rsid w:val="0009501D"/>
    <w:rsid w:val="000C5BCA"/>
    <w:rsid w:val="000F29BA"/>
    <w:rsid w:val="000F3A8C"/>
    <w:rsid w:val="000F5088"/>
    <w:rsid w:val="00196D61"/>
    <w:rsid w:val="001E6BF6"/>
    <w:rsid w:val="002910F2"/>
    <w:rsid w:val="00296070"/>
    <w:rsid w:val="002962F8"/>
    <w:rsid w:val="002D4B17"/>
    <w:rsid w:val="002E2CB3"/>
    <w:rsid w:val="002F2810"/>
    <w:rsid w:val="00321C28"/>
    <w:rsid w:val="00333C70"/>
    <w:rsid w:val="003D60C7"/>
    <w:rsid w:val="003E0D9E"/>
    <w:rsid w:val="003F5724"/>
    <w:rsid w:val="00490F90"/>
    <w:rsid w:val="004C1E29"/>
    <w:rsid w:val="004C562B"/>
    <w:rsid w:val="00510DF8"/>
    <w:rsid w:val="005157F3"/>
    <w:rsid w:val="00516DCE"/>
    <w:rsid w:val="00541808"/>
    <w:rsid w:val="005808A7"/>
    <w:rsid w:val="005E318B"/>
    <w:rsid w:val="005F232F"/>
    <w:rsid w:val="0060272A"/>
    <w:rsid w:val="00626119"/>
    <w:rsid w:val="006262B1"/>
    <w:rsid w:val="00647EDB"/>
    <w:rsid w:val="00670EA5"/>
    <w:rsid w:val="006923F0"/>
    <w:rsid w:val="00696B93"/>
    <w:rsid w:val="006B25F1"/>
    <w:rsid w:val="006D254B"/>
    <w:rsid w:val="006D5EC3"/>
    <w:rsid w:val="006F46D4"/>
    <w:rsid w:val="006F586E"/>
    <w:rsid w:val="00717DE9"/>
    <w:rsid w:val="00720DB9"/>
    <w:rsid w:val="00754217"/>
    <w:rsid w:val="00767B9B"/>
    <w:rsid w:val="007F7B7B"/>
    <w:rsid w:val="008319E8"/>
    <w:rsid w:val="008524AD"/>
    <w:rsid w:val="008B0DDF"/>
    <w:rsid w:val="008E155D"/>
    <w:rsid w:val="008F16E9"/>
    <w:rsid w:val="009119FE"/>
    <w:rsid w:val="009203F7"/>
    <w:rsid w:val="009315A9"/>
    <w:rsid w:val="009315D2"/>
    <w:rsid w:val="00951E89"/>
    <w:rsid w:val="009A02B7"/>
    <w:rsid w:val="00A01810"/>
    <w:rsid w:val="00A6716C"/>
    <w:rsid w:val="00A82F2B"/>
    <w:rsid w:val="00A85C9C"/>
    <w:rsid w:val="00A9144D"/>
    <w:rsid w:val="00AD1A8F"/>
    <w:rsid w:val="00AF0FE2"/>
    <w:rsid w:val="00B43AFD"/>
    <w:rsid w:val="00B449A4"/>
    <w:rsid w:val="00B4702B"/>
    <w:rsid w:val="00B82975"/>
    <w:rsid w:val="00BC34F5"/>
    <w:rsid w:val="00BF1751"/>
    <w:rsid w:val="00BF6006"/>
    <w:rsid w:val="00C25A18"/>
    <w:rsid w:val="00C33DC3"/>
    <w:rsid w:val="00C42B79"/>
    <w:rsid w:val="00CC0877"/>
    <w:rsid w:val="00CC3F67"/>
    <w:rsid w:val="00D167F2"/>
    <w:rsid w:val="00D66C2E"/>
    <w:rsid w:val="00D832CC"/>
    <w:rsid w:val="00DF5A86"/>
    <w:rsid w:val="00E052BB"/>
    <w:rsid w:val="00E23A30"/>
    <w:rsid w:val="00E70ADE"/>
    <w:rsid w:val="00EA6CAC"/>
    <w:rsid w:val="00F13913"/>
    <w:rsid w:val="00F34C3D"/>
    <w:rsid w:val="00FA7F28"/>
    <w:rsid w:val="00FF37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2D08985"/>
  <w15:docId w15:val="{DC9B1302-AA8A-405D-A8B1-B16753B99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5A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F3A8C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F3A8C"/>
  </w:style>
  <w:style w:type="paragraph" w:styleId="Piedepgina">
    <w:name w:val="footer"/>
    <w:basedOn w:val="Normal"/>
    <w:link w:val="PiedepginaCar"/>
    <w:uiPriority w:val="99"/>
    <w:unhideWhenUsed/>
    <w:rsid w:val="000F3A8C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F3A8C"/>
  </w:style>
  <w:style w:type="paragraph" w:styleId="Textodeglobo">
    <w:name w:val="Balloon Text"/>
    <w:basedOn w:val="Normal"/>
    <w:link w:val="TextodegloboCar"/>
    <w:uiPriority w:val="99"/>
    <w:semiHidden/>
    <w:unhideWhenUsed/>
    <w:rsid w:val="00647ED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7ED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5157F3"/>
    <w:pPr>
      <w:spacing w:before="96" w:after="120" w:line="360" w:lineRule="atLea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53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Erick Reyes</cp:lastModifiedBy>
  <cp:revision>25</cp:revision>
  <cp:lastPrinted>2023-01-06T19:55:00Z</cp:lastPrinted>
  <dcterms:created xsi:type="dcterms:W3CDTF">2021-06-14T14:05:00Z</dcterms:created>
  <dcterms:modified xsi:type="dcterms:W3CDTF">2024-08-05T15:04:00Z</dcterms:modified>
</cp:coreProperties>
</file>