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ato" w:hAnsi="Lato"/>
          <w:b/>
          <w:sz w:val="28"/>
          <w:szCs w:val="28"/>
        </w:rPr>
        <w:id w:val="510269709"/>
        <w:docPartObj>
          <w:docPartGallery w:val="Cover Pages"/>
          <w:docPartUnique/>
        </w:docPartObj>
      </w:sdtPr>
      <w:sdtEndPr/>
      <w:sdtContent>
        <w:p w14:paraId="18F5C98A" w14:textId="19CAAC01"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3B480CAD" w:rsidR="00AA6B91" w:rsidRPr="00AA6B91" w:rsidRDefault="00AA6B91" w:rsidP="00AA6B91">
                                      <w:pPr>
                                        <w:pStyle w:val="Sinespaciado"/>
                                        <w:rPr>
                                          <w:rFonts w:ascii="Lato" w:hAnsi="Lato"/>
                                          <w:b/>
                                          <w:bCs/>
                                          <w:sz w:val="28"/>
                                          <w:szCs w:val="28"/>
                                        </w:rPr>
                                      </w:pPr>
                                      <w:r w:rsidRPr="00AA6B91">
                                        <w:rPr>
                                          <w:rFonts w:ascii="Lato" w:hAnsi="Lato"/>
                                          <w:b/>
                                          <w:bCs/>
                                          <w:sz w:val="28"/>
                                          <w:szCs w:val="28"/>
                                        </w:rPr>
                                        <w:t>Guatemala, enero 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3B480CAD" w:rsidR="00AA6B91" w:rsidRPr="00AA6B91" w:rsidRDefault="00AA6B91" w:rsidP="00AA6B91">
                                <w:pPr>
                                  <w:pStyle w:val="Sinespaciado"/>
                                  <w:rPr>
                                    <w:rFonts w:ascii="Lato" w:hAnsi="Lato"/>
                                    <w:b/>
                                    <w:bCs/>
                                    <w:sz w:val="28"/>
                                    <w:szCs w:val="28"/>
                                  </w:rPr>
                                </w:pPr>
                                <w:r w:rsidRPr="00AA6B91">
                                  <w:rPr>
                                    <w:rFonts w:ascii="Lato" w:hAnsi="Lato"/>
                                    <w:b/>
                                    <w:bCs/>
                                    <w:sz w:val="28"/>
                                    <w:szCs w:val="28"/>
                                  </w:rPr>
                                  <w:t>Guatemala, enero 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4596CFAB" w14:textId="3B1C1263" w:rsidR="00D233BD"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29594345" w:history="1">
            <w:r w:rsidRPr="00B166C9">
              <w:rPr>
                <w:rStyle w:val="Hipervnculo"/>
                <w:rFonts w:ascii="Lato" w:hAnsi="Lato"/>
                <w:noProof/>
              </w:rPr>
              <w:t>Introducción</w:t>
            </w:r>
            <w:r>
              <w:rPr>
                <w:noProof/>
                <w:webHidden/>
              </w:rPr>
              <w:tab/>
            </w:r>
            <w:r>
              <w:rPr>
                <w:noProof/>
                <w:webHidden/>
              </w:rPr>
              <w:fldChar w:fldCharType="begin"/>
            </w:r>
            <w:r>
              <w:rPr>
                <w:noProof/>
                <w:webHidden/>
              </w:rPr>
              <w:instrText xml:space="preserve"> PAGEREF _Toc129594345 \h </w:instrText>
            </w:r>
            <w:r>
              <w:rPr>
                <w:noProof/>
                <w:webHidden/>
              </w:rPr>
            </w:r>
            <w:r>
              <w:rPr>
                <w:noProof/>
                <w:webHidden/>
              </w:rPr>
              <w:fldChar w:fldCharType="separate"/>
            </w:r>
            <w:r>
              <w:rPr>
                <w:noProof/>
                <w:webHidden/>
              </w:rPr>
              <w:t>1</w:t>
            </w:r>
            <w:r>
              <w:rPr>
                <w:noProof/>
                <w:webHidden/>
              </w:rPr>
              <w:fldChar w:fldCharType="end"/>
            </w:r>
          </w:hyperlink>
        </w:p>
        <w:p w14:paraId="45A9AD7C" w14:textId="1255DF41" w:rsidR="00D233BD" w:rsidRDefault="00A70B5F">
          <w:pPr>
            <w:pStyle w:val="TDC1"/>
            <w:tabs>
              <w:tab w:val="left" w:pos="440"/>
              <w:tab w:val="right" w:leader="dot" w:pos="8828"/>
            </w:tabs>
            <w:rPr>
              <w:rFonts w:cstheme="minorBidi"/>
              <w:noProof/>
            </w:rPr>
          </w:pPr>
          <w:hyperlink w:anchor="_Toc129594346" w:history="1">
            <w:r w:rsidR="00D233BD" w:rsidRPr="00B166C9">
              <w:rPr>
                <w:rStyle w:val="Hipervnculo"/>
                <w:rFonts w:ascii="Lato" w:hAnsi="Lato"/>
                <w:noProof/>
              </w:rPr>
              <w:t>1.</w:t>
            </w:r>
            <w:r w:rsidR="00D233BD">
              <w:rPr>
                <w:rFonts w:cstheme="minorBidi"/>
                <w:noProof/>
              </w:rPr>
              <w:tab/>
            </w:r>
            <w:r w:rsidR="00D233BD" w:rsidRPr="00B166C9">
              <w:rPr>
                <w:rStyle w:val="Hipervnculo"/>
                <w:rFonts w:ascii="Lato" w:hAnsi="Lato"/>
                <w:noProof/>
              </w:rPr>
              <w:t>Servicios que presta el Instituto Guatemalteco de Migración</w:t>
            </w:r>
            <w:r w:rsidR="00D233BD">
              <w:rPr>
                <w:noProof/>
                <w:webHidden/>
              </w:rPr>
              <w:tab/>
            </w:r>
            <w:r w:rsidR="00D233BD">
              <w:rPr>
                <w:noProof/>
                <w:webHidden/>
              </w:rPr>
              <w:fldChar w:fldCharType="begin"/>
            </w:r>
            <w:r w:rsidR="00D233BD">
              <w:rPr>
                <w:noProof/>
                <w:webHidden/>
              </w:rPr>
              <w:instrText xml:space="preserve"> PAGEREF _Toc129594346 \h </w:instrText>
            </w:r>
            <w:r w:rsidR="00D233BD">
              <w:rPr>
                <w:noProof/>
                <w:webHidden/>
              </w:rPr>
            </w:r>
            <w:r w:rsidR="00D233BD">
              <w:rPr>
                <w:noProof/>
                <w:webHidden/>
              </w:rPr>
              <w:fldChar w:fldCharType="separate"/>
            </w:r>
            <w:r w:rsidR="00D233BD">
              <w:rPr>
                <w:noProof/>
                <w:webHidden/>
              </w:rPr>
              <w:t>3</w:t>
            </w:r>
            <w:r w:rsidR="00D233BD">
              <w:rPr>
                <w:noProof/>
                <w:webHidden/>
              </w:rPr>
              <w:fldChar w:fldCharType="end"/>
            </w:r>
          </w:hyperlink>
        </w:p>
        <w:p w14:paraId="19714A23" w14:textId="145B6119" w:rsidR="00D233BD" w:rsidRDefault="00A70B5F">
          <w:pPr>
            <w:pStyle w:val="TDC2"/>
            <w:tabs>
              <w:tab w:val="left" w:pos="660"/>
              <w:tab w:val="right" w:leader="dot" w:pos="8828"/>
            </w:tabs>
            <w:rPr>
              <w:rFonts w:cstheme="minorBidi"/>
              <w:noProof/>
            </w:rPr>
          </w:pPr>
          <w:hyperlink w:anchor="_Toc129594347" w:history="1">
            <w:r w:rsidR="00D233BD" w:rsidRPr="00B166C9">
              <w:rPr>
                <w:rStyle w:val="Hipervnculo"/>
                <w:rFonts w:ascii="Lato" w:hAnsi="Lato"/>
                <w:noProof/>
              </w:rPr>
              <w:t>1.</w:t>
            </w:r>
            <w:r w:rsidR="00D233BD">
              <w:rPr>
                <w:rFonts w:cstheme="minorBidi"/>
                <w:noProof/>
              </w:rPr>
              <w:tab/>
            </w:r>
            <w:r w:rsidR="00D233BD" w:rsidRPr="00B166C9">
              <w:rPr>
                <w:rStyle w:val="Hipervnculo"/>
                <w:rFonts w:ascii="Lato" w:hAnsi="Lato"/>
                <w:noProof/>
              </w:rPr>
              <w:t>Emisión de documentos de viaje y otros documentos extendidos en la República de Guatemala.</w:t>
            </w:r>
            <w:r w:rsidR="00D233BD">
              <w:rPr>
                <w:noProof/>
                <w:webHidden/>
              </w:rPr>
              <w:tab/>
            </w:r>
            <w:r w:rsidR="00D233BD">
              <w:rPr>
                <w:noProof/>
                <w:webHidden/>
              </w:rPr>
              <w:fldChar w:fldCharType="begin"/>
            </w:r>
            <w:r w:rsidR="00D233BD">
              <w:rPr>
                <w:noProof/>
                <w:webHidden/>
              </w:rPr>
              <w:instrText xml:space="preserve"> PAGEREF _Toc129594347 \h </w:instrText>
            </w:r>
            <w:r w:rsidR="00D233BD">
              <w:rPr>
                <w:noProof/>
                <w:webHidden/>
              </w:rPr>
            </w:r>
            <w:r w:rsidR="00D233BD">
              <w:rPr>
                <w:noProof/>
                <w:webHidden/>
              </w:rPr>
              <w:fldChar w:fldCharType="separate"/>
            </w:r>
            <w:r w:rsidR="00D233BD">
              <w:rPr>
                <w:noProof/>
                <w:webHidden/>
              </w:rPr>
              <w:t>3</w:t>
            </w:r>
            <w:r w:rsidR="00D233BD">
              <w:rPr>
                <w:noProof/>
                <w:webHidden/>
              </w:rPr>
              <w:fldChar w:fldCharType="end"/>
            </w:r>
          </w:hyperlink>
        </w:p>
        <w:p w14:paraId="2A35DD42" w14:textId="072EFBC9" w:rsidR="00D233BD" w:rsidRDefault="00A70B5F">
          <w:pPr>
            <w:pStyle w:val="TDC2"/>
            <w:tabs>
              <w:tab w:val="left" w:pos="660"/>
              <w:tab w:val="right" w:leader="dot" w:pos="8828"/>
            </w:tabs>
            <w:rPr>
              <w:rFonts w:cstheme="minorBidi"/>
              <w:noProof/>
            </w:rPr>
          </w:pPr>
          <w:hyperlink w:anchor="_Toc129594348" w:history="1">
            <w:r w:rsidR="00D233BD" w:rsidRPr="00B166C9">
              <w:rPr>
                <w:rStyle w:val="Hipervnculo"/>
                <w:rFonts w:ascii="Lato" w:hAnsi="Lato"/>
                <w:noProof/>
              </w:rPr>
              <w:t>2.</w:t>
            </w:r>
            <w:r w:rsidR="00D233BD">
              <w:rPr>
                <w:rFonts w:cstheme="minorBidi"/>
                <w:noProof/>
              </w:rPr>
              <w:tab/>
            </w:r>
            <w:r w:rsidR="00D233BD" w:rsidRPr="00B166C9">
              <w:rPr>
                <w:rStyle w:val="Hipervnculo"/>
                <w:rFonts w:ascii="Lato" w:hAnsi="Lato"/>
                <w:noProof/>
              </w:rPr>
              <w:t>Visas guatemaltecas</w:t>
            </w:r>
            <w:r w:rsidR="00D233BD">
              <w:rPr>
                <w:noProof/>
                <w:webHidden/>
              </w:rPr>
              <w:tab/>
            </w:r>
            <w:r w:rsidR="00D233BD">
              <w:rPr>
                <w:noProof/>
                <w:webHidden/>
              </w:rPr>
              <w:fldChar w:fldCharType="begin"/>
            </w:r>
            <w:r w:rsidR="00D233BD">
              <w:rPr>
                <w:noProof/>
                <w:webHidden/>
              </w:rPr>
              <w:instrText xml:space="preserve"> PAGEREF _Toc129594348 \h </w:instrText>
            </w:r>
            <w:r w:rsidR="00D233BD">
              <w:rPr>
                <w:noProof/>
                <w:webHidden/>
              </w:rPr>
            </w:r>
            <w:r w:rsidR="00D233BD">
              <w:rPr>
                <w:noProof/>
                <w:webHidden/>
              </w:rPr>
              <w:fldChar w:fldCharType="separate"/>
            </w:r>
            <w:r w:rsidR="00D233BD">
              <w:rPr>
                <w:noProof/>
                <w:webHidden/>
              </w:rPr>
              <w:t>3</w:t>
            </w:r>
            <w:r w:rsidR="00D233BD">
              <w:rPr>
                <w:noProof/>
                <w:webHidden/>
              </w:rPr>
              <w:fldChar w:fldCharType="end"/>
            </w:r>
          </w:hyperlink>
        </w:p>
        <w:p w14:paraId="6F75FDD2" w14:textId="3630AEAA" w:rsidR="00D233BD" w:rsidRDefault="00A70B5F">
          <w:pPr>
            <w:pStyle w:val="TDC2"/>
            <w:tabs>
              <w:tab w:val="left" w:pos="660"/>
              <w:tab w:val="right" w:leader="dot" w:pos="8828"/>
            </w:tabs>
            <w:rPr>
              <w:rFonts w:cstheme="minorBidi"/>
              <w:noProof/>
            </w:rPr>
          </w:pPr>
          <w:hyperlink w:anchor="_Toc129594349" w:history="1">
            <w:r w:rsidR="00D233BD" w:rsidRPr="00B166C9">
              <w:rPr>
                <w:rStyle w:val="Hipervnculo"/>
                <w:rFonts w:ascii="Lato" w:hAnsi="Lato"/>
                <w:noProof/>
              </w:rPr>
              <w:t>3.</w:t>
            </w:r>
            <w:r w:rsidR="00D233BD">
              <w:rPr>
                <w:rFonts w:cstheme="minorBidi"/>
                <w:noProof/>
              </w:rPr>
              <w:tab/>
            </w:r>
            <w:r w:rsidR="00D233BD" w:rsidRPr="00B166C9">
              <w:rPr>
                <w:rStyle w:val="Hipervnculo"/>
                <w:rFonts w:ascii="Lato" w:hAnsi="Lato"/>
                <w:noProof/>
              </w:rPr>
              <w:t>Residencias</w:t>
            </w:r>
            <w:r w:rsidR="00D233BD">
              <w:rPr>
                <w:noProof/>
                <w:webHidden/>
              </w:rPr>
              <w:tab/>
            </w:r>
            <w:r w:rsidR="00D233BD">
              <w:rPr>
                <w:noProof/>
                <w:webHidden/>
              </w:rPr>
              <w:fldChar w:fldCharType="begin"/>
            </w:r>
            <w:r w:rsidR="00D233BD">
              <w:rPr>
                <w:noProof/>
                <w:webHidden/>
              </w:rPr>
              <w:instrText xml:space="preserve"> PAGEREF _Toc129594349 \h </w:instrText>
            </w:r>
            <w:r w:rsidR="00D233BD">
              <w:rPr>
                <w:noProof/>
                <w:webHidden/>
              </w:rPr>
            </w:r>
            <w:r w:rsidR="00D233BD">
              <w:rPr>
                <w:noProof/>
                <w:webHidden/>
              </w:rPr>
              <w:fldChar w:fldCharType="separate"/>
            </w:r>
            <w:r w:rsidR="00D233BD">
              <w:rPr>
                <w:noProof/>
                <w:webHidden/>
              </w:rPr>
              <w:t>3</w:t>
            </w:r>
            <w:r w:rsidR="00D233BD">
              <w:rPr>
                <w:noProof/>
                <w:webHidden/>
              </w:rPr>
              <w:fldChar w:fldCharType="end"/>
            </w:r>
          </w:hyperlink>
        </w:p>
        <w:p w14:paraId="1C97611F" w14:textId="5843041D" w:rsidR="00D233BD" w:rsidRDefault="00A70B5F">
          <w:pPr>
            <w:pStyle w:val="TDC2"/>
            <w:tabs>
              <w:tab w:val="left" w:pos="880"/>
              <w:tab w:val="right" w:leader="dot" w:pos="8828"/>
            </w:tabs>
            <w:rPr>
              <w:rFonts w:cstheme="minorBidi"/>
              <w:noProof/>
            </w:rPr>
          </w:pPr>
          <w:hyperlink w:anchor="_Toc129594350" w:history="1">
            <w:r w:rsidR="00D233BD" w:rsidRPr="00B166C9">
              <w:rPr>
                <w:rStyle w:val="Hipervnculo"/>
                <w:rFonts w:ascii="Lato" w:hAnsi="Lato"/>
                <w:noProof/>
              </w:rPr>
              <w:t>3.3.</w:t>
            </w:r>
            <w:r w:rsidR="00D233BD">
              <w:rPr>
                <w:rFonts w:cstheme="minorBidi"/>
                <w:noProof/>
              </w:rPr>
              <w:tab/>
            </w:r>
            <w:r w:rsidR="00D233BD" w:rsidRPr="00B166C9">
              <w:rPr>
                <w:rStyle w:val="Hipervnculo"/>
                <w:rFonts w:ascii="Lato" w:hAnsi="Lato"/>
                <w:noProof/>
              </w:rPr>
              <w:t>Residencia Temporal</w:t>
            </w:r>
            <w:r w:rsidR="00D233BD">
              <w:rPr>
                <w:noProof/>
                <w:webHidden/>
              </w:rPr>
              <w:tab/>
            </w:r>
            <w:r w:rsidR="00D233BD">
              <w:rPr>
                <w:noProof/>
                <w:webHidden/>
              </w:rPr>
              <w:fldChar w:fldCharType="begin"/>
            </w:r>
            <w:r w:rsidR="00D233BD">
              <w:rPr>
                <w:noProof/>
                <w:webHidden/>
              </w:rPr>
              <w:instrText xml:space="preserve"> PAGEREF _Toc129594350 \h </w:instrText>
            </w:r>
            <w:r w:rsidR="00D233BD">
              <w:rPr>
                <w:noProof/>
                <w:webHidden/>
              </w:rPr>
            </w:r>
            <w:r w:rsidR="00D233BD">
              <w:rPr>
                <w:noProof/>
                <w:webHidden/>
              </w:rPr>
              <w:fldChar w:fldCharType="separate"/>
            </w:r>
            <w:r w:rsidR="00D233BD">
              <w:rPr>
                <w:noProof/>
                <w:webHidden/>
              </w:rPr>
              <w:t>4</w:t>
            </w:r>
            <w:r w:rsidR="00D233BD">
              <w:rPr>
                <w:noProof/>
                <w:webHidden/>
              </w:rPr>
              <w:fldChar w:fldCharType="end"/>
            </w:r>
          </w:hyperlink>
        </w:p>
        <w:p w14:paraId="7675913D" w14:textId="266ED8B8" w:rsidR="00D233BD" w:rsidRDefault="00A70B5F">
          <w:pPr>
            <w:pStyle w:val="TDC2"/>
            <w:tabs>
              <w:tab w:val="right" w:leader="dot" w:pos="8828"/>
            </w:tabs>
            <w:rPr>
              <w:rFonts w:cstheme="minorBidi"/>
              <w:noProof/>
            </w:rPr>
          </w:pPr>
          <w:hyperlink w:anchor="_Toc129594351" w:history="1">
            <w:r w:rsidR="00D233BD" w:rsidRPr="00B166C9">
              <w:rPr>
                <w:rStyle w:val="Hipervnculo"/>
                <w:rFonts w:ascii="Lato" w:hAnsi="Lato"/>
                <w:noProof/>
              </w:rPr>
              <w:t>4. Otros servicios</w:t>
            </w:r>
            <w:r w:rsidR="00D233BD">
              <w:rPr>
                <w:noProof/>
                <w:webHidden/>
              </w:rPr>
              <w:tab/>
            </w:r>
            <w:r w:rsidR="00D233BD">
              <w:rPr>
                <w:noProof/>
                <w:webHidden/>
              </w:rPr>
              <w:fldChar w:fldCharType="begin"/>
            </w:r>
            <w:r w:rsidR="00D233BD">
              <w:rPr>
                <w:noProof/>
                <w:webHidden/>
              </w:rPr>
              <w:instrText xml:space="preserve"> PAGEREF _Toc129594351 \h </w:instrText>
            </w:r>
            <w:r w:rsidR="00D233BD">
              <w:rPr>
                <w:noProof/>
                <w:webHidden/>
              </w:rPr>
            </w:r>
            <w:r w:rsidR="00D233BD">
              <w:rPr>
                <w:noProof/>
                <w:webHidden/>
              </w:rPr>
              <w:fldChar w:fldCharType="separate"/>
            </w:r>
            <w:r w:rsidR="00D233BD">
              <w:rPr>
                <w:noProof/>
                <w:webHidden/>
              </w:rPr>
              <w:t>4</w:t>
            </w:r>
            <w:r w:rsidR="00D233BD">
              <w:rPr>
                <w:noProof/>
                <w:webHidden/>
              </w:rPr>
              <w:fldChar w:fldCharType="end"/>
            </w:r>
          </w:hyperlink>
        </w:p>
        <w:p w14:paraId="1751CD18" w14:textId="45E92492" w:rsidR="00D233BD" w:rsidRDefault="00A70B5F">
          <w:pPr>
            <w:pStyle w:val="TDC1"/>
            <w:tabs>
              <w:tab w:val="left" w:pos="440"/>
              <w:tab w:val="right" w:leader="dot" w:pos="8828"/>
            </w:tabs>
            <w:rPr>
              <w:rFonts w:cstheme="minorBidi"/>
              <w:noProof/>
            </w:rPr>
          </w:pPr>
          <w:hyperlink w:anchor="_Toc129594352" w:history="1">
            <w:r w:rsidR="00D233BD" w:rsidRPr="00B166C9">
              <w:rPr>
                <w:rStyle w:val="Hipervnculo"/>
                <w:rFonts w:ascii="Lato" w:hAnsi="Lato"/>
                <w:noProof/>
              </w:rPr>
              <w:t>2.</w:t>
            </w:r>
            <w:r w:rsidR="00D233BD">
              <w:rPr>
                <w:rFonts w:cstheme="minorBidi"/>
                <w:noProof/>
              </w:rPr>
              <w:tab/>
            </w:r>
            <w:r w:rsidR="00D233BD" w:rsidRPr="00B166C9">
              <w:rPr>
                <w:rStyle w:val="Hipervnculo"/>
                <w:rFonts w:ascii="Lato" w:hAnsi="Lato"/>
                <w:noProof/>
              </w:rPr>
              <w:t>Idiomas y pertenencia étnica del personal del Instituto Guatemalteco de Migración</w:t>
            </w:r>
            <w:r w:rsidR="00D233BD">
              <w:rPr>
                <w:noProof/>
                <w:webHidden/>
              </w:rPr>
              <w:tab/>
            </w:r>
            <w:r w:rsidR="00D233BD">
              <w:rPr>
                <w:noProof/>
                <w:webHidden/>
              </w:rPr>
              <w:fldChar w:fldCharType="begin"/>
            </w:r>
            <w:r w:rsidR="00D233BD">
              <w:rPr>
                <w:noProof/>
                <w:webHidden/>
              </w:rPr>
              <w:instrText xml:space="preserve"> PAGEREF _Toc129594352 \h </w:instrText>
            </w:r>
            <w:r w:rsidR="00D233BD">
              <w:rPr>
                <w:noProof/>
                <w:webHidden/>
              </w:rPr>
            </w:r>
            <w:r w:rsidR="00D233BD">
              <w:rPr>
                <w:noProof/>
                <w:webHidden/>
              </w:rPr>
              <w:fldChar w:fldCharType="separate"/>
            </w:r>
            <w:r w:rsidR="00D233BD">
              <w:rPr>
                <w:noProof/>
                <w:webHidden/>
              </w:rPr>
              <w:t>7</w:t>
            </w:r>
            <w:r w:rsidR="00D233BD">
              <w:rPr>
                <w:noProof/>
                <w:webHidden/>
              </w:rPr>
              <w:fldChar w:fldCharType="end"/>
            </w:r>
          </w:hyperlink>
        </w:p>
        <w:p w14:paraId="3835D5FB" w14:textId="7DE9F7F7" w:rsidR="00D233BD" w:rsidRDefault="00A70B5F">
          <w:pPr>
            <w:pStyle w:val="TDC2"/>
            <w:tabs>
              <w:tab w:val="right" w:leader="dot" w:pos="8828"/>
            </w:tabs>
            <w:rPr>
              <w:rFonts w:cstheme="minorBidi"/>
              <w:noProof/>
            </w:rPr>
          </w:pPr>
          <w:hyperlink w:anchor="_Toc129594353" w:history="1">
            <w:r w:rsidR="00D233BD" w:rsidRPr="00B166C9">
              <w:rPr>
                <w:rStyle w:val="Hipervnculo"/>
                <w:rFonts w:ascii="Lato" w:hAnsi="Lato"/>
                <w:noProof/>
              </w:rPr>
              <w:t>Cuadro No. 1</w:t>
            </w:r>
            <w:r w:rsidR="00D233BD">
              <w:rPr>
                <w:noProof/>
                <w:webHidden/>
              </w:rPr>
              <w:tab/>
            </w:r>
            <w:r w:rsidR="00D233BD">
              <w:rPr>
                <w:noProof/>
                <w:webHidden/>
              </w:rPr>
              <w:fldChar w:fldCharType="begin"/>
            </w:r>
            <w:r w:rsidR="00D233BD">
              <w:rPr>
                <w:noProof/>
                <w:webHidden/>
              </w:rPr>
              <w:instrText xml:space="preserve"> PAGEREF _Toc129594353 \h </w:instrText>
            </w:r>
            <w:r w:rsidR="00D233BD">
              <w:rPr>
                <w:noProof/>
                <w:webHidden/>
              </w:rPr>
            </w:r>
            <w:r w:rsidR="00D233BD">
              <w:rPr>
                <w:noProof/>
                <w:webHidden/>
              </w:rPr>
              <w:fldChar w:fldCharType="separate"/>
            </w:r>
            <w:r w:rsidR="00D233BD">
              <w:rPr>
                <w:noProof/>
                <w:webHidden/>
              </w:rPr>
              <w:t>9</w:t>
            </w:r>
            <w:r w:rsidR="00D233BD">
              <w:rPr>
                <w:noProof/>
                <w:webHidden/>
              </w:rPr>
              <w:fldChar w:fldCharType="end"/>
            </w:r>
          </w:hyperlink>
        </w:p>
        <w:p w14:paraId="045EC3DF" w14:textId="4BD23B6E" w:rsidR="00D233BD" w:rsidRDefault="00A70B5F">
          <w:pPr>
            <w:pStyle w:val="TDC2"/>
            <w:tabs>
              <w:tab w:val="right" w:leader="dot" w:pos="8828"/>
            </w:tabs>
            <w:rPr>
              <w:rFonts w:cstheme="minorBidi"/>
              <w:noProof/>
            </w:rPr>
          </w:pPr>
          <w:hyperlink w:anchor="_Toc129594354" w:history="1">
            <w:r w:rsidR="00D233BD" w:rsidRPr="00B166C9">
              <w:rPr>
                <w:rStyle w:val="Hipervnculo"/>
                <w:rFonts w:ascii="Lato" w:hAnsi="Lato"/>
                <w:noProof/>
              </w:rPr>
              <w:t>Comunidad Lingüística del Personal del IGM</w:t>
            </w:r>
            <w:r w:rsidR="00D233BD">
              <w:rPr>
                <w:noProof/>
                <w:webHidden/>
              </w:rPr>
              <w:tab/>
            </w:r>
            <w:r w:rsidR="00D233BD">
              <w:rPr>
                <w:noProof/>
                <w:webHidden/>
              </w:rPr>
              <w:fldChar w:fldCharType="begin"/>
            </w:r>
            <w:r w:rsidR="00D233BD">
              <w:rPr>
                <w:noProof/>
                <w:webHidden/>
              </w:rPr>
              <w:instrText xml:space="preserve"> PAGEREF _Toc129594354 \h </w:instrText>
            </w:r>
            <w:r w:rsidR="00D233BD">
              <w:rPr>
                <w:noProof/>
                <w:webHidden/>
              </w:rPr>
            </w:r>
            <w:r w:rsidR="00D233BD">
              <w:rPr>
                <w:noProof/>
                <w:webHidden/>
              </w:rPr>
              <w:fldChar w:fldCharType="separate"/>
            </w:r>
            <w:r w:rsidR="00D233BD">
              <w:rPr>
                <w:noProof/>
                <w:webHidden/>
              </w:rPr>
              <w:t>9</w:t>
            </w:r>
            <w:r w:rsidR="00D233BD">
              <w:rPr>
                <w:noProof/>
                <w:webHidden/>
              </w:rPr>
              <w:fldChar w:fldCharType="end"/>
            </w:r>
          </w:hyperlink>
        </w:p>
        <w:p w14:paraId="428CF2A4" w14:textId="7659C7F3" w:rsidR="00D233BD" w:rsidRDefault="00A70B5F">
          <w:pPr>
            <w:pStyle w:val="TDC1"/>
            <w:tabs>
              <w:tab w:val="left" w:pos="440"/>
              <w:tab w:val="right" w:leader="dot" w:pos="8828"/>
            </w:tabs>
            <w:rPr>
              <w:rFonts w:cstheme="minorBidi"/>
              <w:noProof/>
            </w:rPr>
          </w:pPr>
          <w:hyperlink w:anchor="_Toc129594355" w:history="1">
            <w:r w:rsidR="00D233BD" w:rsidRPr="00B166C9">
              <w:rPr>
                <w:rStyle w:val="Hipervnculo"/>
                <w:rFonts w:ascii="Lato" w:hAnsi="Lato"/>
                <w:noProof/>
              </w:rPr>
              <w:t>3.</w:t>
            </w:r>
            <w:r w:rsidR="00D233BD">
              <w:rPr>
                <w:rFonts w:cstheme="minorBidi"/>
                <w:noProof/>
              </w:rPr>
              <w:tab/>
            </w:r>
            <w:r w:rsidR="00D233BD" w:rsidRPr="00B166C9">
              <w:rPr>
                <w:rStyle w:val="Hipervnculo"/>
                <w:rFonts w:ascii="Lato" w:hAnsi="Lato"/>
                <w:noProof/>
              </w:rPr>
              <w:t>Usuarios del Instituto Guatemalteco de Migración</w:t>
            </w:r>
            <w:r w:rsidR="00D233BD">
              <w:rPr>
                <w:noProof/>
                <w:webHidden/>
              </w:rPr>
              <w:tab/>
            </w:r>
            <w:r w:rsidR="00D233BD">
              <w:rPr>
                <w:noProof/>
                <w:webHidden/>
              </w:rPr>
              <w:fldChar w:fldCharType="begin"/>
            </w:r>
            <w:r w:rsidR="00D233BD">
              <w:rPr>
                <w:noProof/>
                <w:webHidden/>
              </w:rPr>
              <w:instrText xml:space="preserve"> PAGEREF _Toc129594355 \h </w:instrText>
            </w:r>
            <w:r w:rsidR="00D233BD">
              <w:rPr>
                <w:noProof/>
                <w:webHidden/>
              </w:rPr>
            </w:r>
            <w:r w:rsidR="00D233BD">
              <w:rPr>
                <w:noProof/>
                <w:webHidden/>
              </w:rPr>
              <w:fldChar w:fldCharType="separate"/>
            </w:r>
            <w:r w:rsidR="00D233BD">
              <w:rPr>
                <w:noProof/>
                <w:webHidden/>
              </w:rPr>
              <w:t>10</w:t>
            </w:r>
            <w:r w:rsidR="00D233BD">
              <w:rPr>
                <w:noProof/>
                <w:webHidden/>
              </w:rPr>
              <w:fldChar w:fldCharType="end"/>
            </w:r>
          </w:hyperlink>
        </w:p>
        <w:p w14:paraId="344552FF" w14:textId="4F655617" w:rsidR="00D233BD" w:rsidRDefault="00A70B5F">
          <w:pPr>
            <w:pStyle w:val="TDC2"/>
            <w:tabs>
              <w:tab w:val="right" w:leader="dot" w:pos="8828"/>
            </w:tabs>
            <w:rPr>
              <w:rFonts w:cstheme="minorBidi"/>
              <w:noProof/>
            </w:rPr>
          </w:pPr>
          <w:hyperlink w:anchor="_Toc129594356" w:history="1">
            <w:r w:rsidR="00D233BD" w:rsidRPr="00B166C9">
              <w:rPr>
                <w:rStyle w:val="Hipervnculo"/>
                <w:rFonts w:ascii="Lato" w:hAnsi="Lato"/>
                <w:noProof/>
              </w:rPr>
              <w:t>Cuadro No. 2</w:t>
            </w:r>
            <w:r w:rsidR="00D233BD">
              <w:rPr>
                <w:noProof/>
                <w:webHidden/>
              </w:rPr>
              <w:tab/>
            </w:r>
            <w:r w:rsidR="00D233BD">
              <w:rPr>
                <w:noProof/>
                <w:webHidden/>
              </w:rPr>
              <w:fldChar w:fldCharType="begin"/>
            </w:r>
            <w:r w:rsidR="00D233BD">
              <w:rPr>
                <w:noProof/>
                <w:webHidden/>
              </w:rPr>
              <w:instrText xml:space="preserve"> PAGEREF _Toc129594356 \h </w:instrText>
            </w:r>
            <w:r w:rsidR="00D233BD">
              <w:rPr>
                <w:noProof/>
                <w:webHidden/>
              </w:rPr>
            </w:r>
            <w:r w:rsidR="00D233BD">
              <w:rPr>
                <w:noProof/>
                <w:webHidden/>
              </w:rPr>
              <w:fldChar w:fldCharType="separate"/>
            </w:r>
            <w:r w:rsidR="00D233BD">
              <w:rPr>
                <w:noProof/>
                <w:webHidden/>
              </w:rPr>
              <w:t>10</w:t>
            </w:r>
            <w:r w:rsidR="00D233BD">
              <w:rPr>
                <w:noProof/>
                <w:webHidden/>
              </w:rPr>
              <w:fldChar w:fldCharType="end"/>
            </w:r>
          </w:hyperlink>
        </w:p>
        <w:p w14:paraId="628DDD2C" w14:textId="0ADD83DC" w:rsidR="00D233BD" w:rsidRDefault="00A70B5F">
          <w:pPr>
            <w:pStyle w:val="TDC2"/>
            <w:tabs>
              <w:tab w:val="right" w:leader="dot" w:pos="8828"/>
            </w:tabs>
            <w:rPr>
              <w:rFonts w:cstheme="minorBidi"/>
              <w:noProof/>
            </w:rPr>
          </w:pPr>
          <w:hyperlink w:anchor="_Toc129594357" w:history="1">
            <w:r w:rsidR="00D233BD" w:rsidRPr="00B166C9">
              <w:rPr>
                <w:rStyle w:val="Hipervnculo"/>
                <w:rFonts w:ascii="Lato" w:hAnsi="Lato"/>
                <w:noProof/>
              </w:rPr>
              <w:t>Datos de Recepción del IGM</w:t>
            </w:r>
            <w:r w:rsidR="00D233BD">
              <w:rPr>
                <w:noProof/>
                <w:webHidden/>
              </w:rPr>
              <w:tab/>
            </w:r>
            <w:r w:rsidR="00D233BD">
              <w:rPr>
                <w:noProof/>
                <w:webHidden/>
              </w:rPr>
              <w:fldChar w:fldCharType="begin"/>
            </w:r>
            <w:r w:rsidR="00D233BD">
              <w:rPr>
                <w:noProof/>
                <w:webHidden/>
              </w:rPr>
              <w:instrText xml:space="preserve"> PAGEREF _Toc129594357 \h </w:instrText>
            </w:r>
            <w:r w:rsidR="00D233BD">
              <w:rPr>
                <w:noProof/>
                <w:webHidden/>
              </w:rPr>
            </w:r>
            <w:r w:rsidR="00D233BD">
              <w:rPr>
                <w:noProof/>
                <w:webHidden/>
              </w:rPr>
              <w:fldChar w:fldCharType="separate"/>
            </w:r>
            <w:r w:rsidR="00D233BD">
              <w:rPr>
                <w:noProof/>
                <w:webHidden/>
              </w:rPr>
              <w:t>10</w:t>
            </w:r>
            <w:r w:rsidR="00D233BD">
              <w:rPr>
                <w:noProof/>
                <w:webHidden/>
              </w:rPr>
              <w:fldChar w:fldCharType="end"/>
            </w:r>
          </w:hyperlink>
        </w:p>
        <w:p w14:paraId="776AC755" w14:textId="329D3173" w:rsidR="00D233BD" w:rsidRDefault="00A70B5F">
          <w:pPr>
            <w:pStyle w:val="TDC2"/>
            <w:tabs>
              <w:tab w:val="right" w:leader="dot" w:pos="8828"/>
            </w:tabs>
            <w:rPr>
              <w:rFonts w:cstheme="minorBidi"/>
              <w:noProof/>
            </w:rPr>
          </w:pPr>
          <w:hyperlink w:anchor="_Toc129594358" w:history="1">
            <w:r w:rsidR="00D233BD" w:rsidRPr="00B166C9">
              <w:rPr>
                <w:rStyle w:val="Hipervnculo"/>
                <w:rFonts w:ascii="Lato" w:hAnsi="Lato"/>
                <w:noProof/>
              </w:rPr>
              <w:t>Cuadro No. 3</w:t>
            </w:r>
            <w:r w:rsidR="00D233BD">
              <w:rPr>
                <w:noProof/>
                <w:webHidden/>
              </w:rPr>
              <w:tab/>
            </w:r>
            <w:r w:rsidR="00D233BD">
              <w:rPr>
                <w:noProof/>
                <w:webHidden/>
              </w:rPr>
              <w:fldChar w:fldCharType="begin"/>
            </w:r>
            <w:r w:rsidR="00D233BD">
              <w:rPr>
                <w:noProof/>
                <w:webHidden/>
              </w:rPr>
              <w:instrText xml:space="preserve"> PAGEREF _Toc129594358 \h </w:instrText>
            </w:r>
            <w:r w:rsidR="00D233BD">
              <w:rPr>
                <w:noProof/>
                <w:webHidden/>
              </w:rPr>
            </w:r>
            <w:r w:rsidR="00D233BD">
              <w:rPr>
                <w:noProof/>
                <w:webHidden/>
              </w:rPr>
              <w:fldChar w:fldCharType="separate"/>
            </w:r>
            <w:r w:rsidR="00D233BD">
              <w:rPr>
                <w:noProof/>
                <w:webHidden/>
              </w:rPr>
              <w:t>11</w:t>
            </w:r>
            <w:r w:rsidR="00D233BD">
              <w:rPr>
                <w:noProof/>
                <w:webHidden/>
              </w:rPr>
              <w:fldChar w:fldCharType="end"/>
            </w:r>
          </w:hyperlink>
        </w:p>
        <w:p w14:paraId="566E0CBA" w14:textId="185111D2" w:rsidR="00D233BD" w:rsidRDefault="00A70B5F">
          <w:pPr>
            <w:pStyle w:val="TDC2"/>
            <w:tabs>
              <w:tab w:val="right" w:leader="dot" w:pos="8828"/>
            </w:tabs>
            <w:rPr>
              <w:rFonts w:cstheme="minorBidi"/>
              <w:noProof/>
            </w:rPr>
          </w:pPr>
          <w:hyperlink w:anchor="_Toc129594359" w:history="1">
            <w:r w:rsidR="00D233BD" w:rsidRPr="00B166C9">
              <w:rPr>
                <w:rStyle w:val="Hipervnculo"/>
                <w:rFonts w:ascii="Lato" w:hAnsi="Lato"/>
                <w:noProof/>
              </w:rPr>
              <w:t>Consolidado de usuarios del IGM</w:t>
            </w:r>
            <w:r w:rsidR="00D233BD">
              <w:rPr>
                <w:noProof/>
                <w:webHidden/>
              </w:rPr>
              <w:tab/>
            </w:r>
            <w:r w:rsidR="00D233BD">
              <w:rPr>
                <w:noProof/>
                <w:webHidden/>
              </w:rPr>
              <w:fldChar w:fldCharType="begin"/>
            </w:r>
            <w:r w:rsidR="00D233BD">
              <w:rPr>
                <w:noProof/>
                <w:webHidden/>
              </w:rPr>
              <w:instrText xml:space="preserve"> PAGEREF _Toc129594359 \h </w:instrText>
            </w:r>
            <w:r w:rsidR="00D233BD">
              <w:rPr>
                <w:noProof/>
                <w:webHidden/>
              </w:rPr>
            </w:r>
            <w:r w:rsidR="00D233BD">
              <w:rPr>
                <w:noProof/>
                <w:webHidden/>
              </w:rPr>
              <w:fldChar w:fldCharType="separate"/>
            </w:r>
            <w:r w:rsidR="00D233BD">
              <w:rPr>
                <w:noProof/>
                <w:webHidden/>
              </w:rPr>
              <w:t>11</w:t>
            </w:r>
            <w:r w:rsidR="00D233BD">
              <w:rPr>
                <w:noProof/>
                <w:webHidden/>
              </w:rPr>
              <w:fldChar w:fldCharType="end"/>
            </w:r>
          </w:hyperlink>
        </w:p>
        <w:p w14:paraId="56EB175B" w14:textId="2C79522C" w:rsidR="00D233BD" w:rsidRDefault="00A70B5F">
          <w:pPr>
            <w:pStyle w:val="TDC1"/>
            <w:tabs>
              <w:tab w:val="right" w:leader="dot" w:pos="8828"/>
            </w:tabs>
            <w:rPr>
              <w:rFonts w:cstheme="minorBidi"/>
              <w:noProof/>
            </w:rPr>
          </w:pPr>
          <w:hyperlink w:anchor="_Toc129594360" w:history="1">
            <w:r w:rsidR="00D233BD" w:rsidRPr="00B166C9">
              <w:rPr>
                <w:rStyle w:val="Hipervnculo"/>
                <w:rFonts w:ascii="Lato" w:hAnsi="Lato"/>
                <w:noProof/>
              </w:rPr>
              <w:t>Conclusiones</w:t>
            </w:r>
            <w:r w:rsidR="00D233BD">
              <w:rPr>
                <w:noProof/>
                <w:webHidden/>
              </w:rPr>
              <w:tab/>
            </w:r>
            <w:r w:rsidR="00D233BD">
              <w:rPr>
                <w:noProof/>
                <w:webHidden/>
              </w:rPr>
              <w:fldChar w:fldCharType="begin"/>
            </w:r>
            <w:r w:rsidR="00D233BD">
              <w:rPr>
                <w:noProof/>
                <w:webHidden/>
              </w:rPr>
              <w:instrText xml:space="preserve"> PAGEREF _Toc129594360 \h </w:instrText>
            </w:r>
            <w:r w:rsidR="00D233BD">
              <w:rPr>
                <w:noProof/>
                <w:webHidden/>
              </w:rPr>
            </w:r>
            <w:r w:rsidR="00D233BD">
              <w:rPr>
                <w:noProof/>
                <w:webHidden/>
              </w:rPr>
              <w:fldChar w:fldCharType="separate"/>
            </w:r>
            <w:r w:rsidR="00D233BD">
              <w:rPr>
                <w:noProof/>
                <w:webHidden/>
              </w:rPr>
              <w:t>12</w:t>
            </w:r>
            <w:r w:rsidR="00D233BD">
              <w:rPr>
                <w:noProof/>
                <w:webHidden/>
              </w:rPr>
              <w:fldChar w:fldCharType="end"/>
            </w:r>
          </w:hyperlink>
        </w:p>
        <w:p w14:paraId="13EBEB75" w14:textId="6C1E0C87" w:rsidR="00D233BD" w:rsidRDefault="00A70B5F">
          <w:pPr>
            <w:pStyle w:val="TDC1"/>
            <w:tabs>
              <w:tab w:val="right" w:leader="dot" w:pos="8828"/>
            </w:tabs>
            <w:rPr>
              <w:rFonts w:cstheme="minorBidi"/>
              <w:noProof/>
            </w:rPr>
          </w:pPr>
          <w:hyperlink w:anchor="_Toc129594361" w:history="1">
            <w:r w:rsidR="00D233BD" w:rsidRPr="00B166C9">
              <w:rPr>
                <w:rStyle w:val="Hipervnculo"/>
                <w:rFonts w:ascii="Lato" w:hAnsi="Lato"/>
                <w:noProof/>
              </w:rPr>
              <w:t>Recomendaciones</w:t>
            </w:r>
            <w:r w:rsidR="00D233BD">
              <w:rPr>
                <w:noProof/>
                <w:webHidden/>
              </w:rPr>
              <w:tab/>
            </w:r>
            <w:r w:rsidR="00D233BD">
              <w:rPr>
                <w:noProof/>
                <w:webHidden/>
              </w:rPr>
              <w:fldChar w:fldCharType="begin"/>
            </w:r>
            <w:r w:rsidR="00D233BD">
              <w:rPr>
                <w:noProof/>
                <w:webHidden/>
              </w:rPr>
              <w:instrText xml:space="preserve"> PAGEREF _Toc129594361 \h </w:instrText>
            </w:r>
            <w:r w:rsidR="00D233BD">
              <w:rPr>
                <w:noProof/>
                <w:webHidden/>
              </w:rPr>
            </w:r>
            <w:r w:rsidR="00D233BD">
              <w:rPr>
                <w:noProof/>
                <w:webHidden/>
              </w:rPr>
              <w:fldChar w:fldCharType="separate"/>
            </w:r>
            <w:r w:rsidR="00D233BD">
              <w:rPr>
                <w:noProof/>
                <w:webHidden/>
              </w:rPr>
              <w:t>12</w:t>
            </w:r>
            <w:r w:rsidR="00D233BD">
              <w:rPr>
                <w:noProof/>
                <w:webHidden/>
              </w:rPr>
              <w:fldChar w:fldCharType="end"/>
            </w:r>
          </w:hyperlink>
        </w:p>
        <w:p w14:paraId="5CB4A279" w14:textId="38D18B12" w:rsidR="00D233BD" w:rsidRDefault="00A70B5F">
          <w:pPr>
            <w:pStyle w:val="TDC1"/>
            <w:tabs>
              <w:tab w:val="right" w:leader="dot" w:pos="8828"/>
            </w:tabs>
            <w:rPr>
              <w:rFonts w:cstheme="minorBidi"/>
              <w:noProof/>
            </w:rPr>
          </w:pPr>
          <w:hyperlink w:anchor="_Toc129594362" w:history="1">
            <w:r w:rsidR="00D233BD" w:rsidRPr="00B166C9">
              <w:rPr>
                <w:rStyle w:val="Hipervnculo"/>
                <w:rFonts w:ascii="Lato" w:hAnsi="Lato"/>
                <w:noProof/>
              </w:rPr>
              <w:t>Bibliografía</w:t>
            </w:r>
            <w:r w:rsidR="00D233BD">
              <w:rPr>
                <w:noProof/>
                <w:webHidden/>
              </w:rPr>
              <w:tab/>
            </w:r>
            <w:r w:rsidR="00D233BD">
              <w:rPr>
                <w:noProof/>
                <w:webHidden/>
              </w:rPr>
              <w:fldChar w:fldCharType="begin"/>
            </w:r>
            <w:r w:rsidR="00D233BD">
              <w:rPr>
                <w:noProof/>
                <w:webHidden/>
              </w:rPr>
              <w:instrText xml:space="preserve"> PAGEREF _Toc129594362 \h </w:instrText>
            </w:r>
            <w:r w:rsidR="00D233BD">
              <w:rPr>
                <w:noProof/>
                <w:webHidden/>
              </w:rPr>
            </w:r>
            <w:r w:rsidR="00D233BD">
              <w:rPr>
                <w:noProof/>
                <w:webHidden/>
              </w:rPr>
              <w:fldChar w:fldCharType="separate"/>
            </w:r>
            <w:r w:rsidR="00D233BD">
              <w:rPr>
                <w:noProof/>
                <w:webHidden/>
              </w:rPr>
              <w:t>13</w:t>
            </w:r>
            <w:r w:rsidR="00D233BD">
              <w:rPr>
                <w:noProof/>
                <w:webHidden/>
              </w:rPr>
              <w:fldChar w:fldCharType="end"/>
            </w:r>
          </w:hyperlink>
        </w:p>
        <w:p w14:paraId="7FEA8D69" w14:textId="59D1023C" w:rsidR="00D233BD" w:rsidRDefault="00D233BD">
          <w:r>
            <w:rPr>
              <w:b/>
              <w:bCs/>
              <w:lang w:val="es-ES"/>
            </w:rPr>
            <w:fldChar w:fldCharType="end"/>
          </w:r>
        </w:p>
      </w:sdtContent>
    </w:sdt>
    <w:p w14:paraId="0B60A8D8" w14:textId="24632A76" w:rsidR="009C4FF8" w:rsidRPr="00D233BD" w:rsidRDefault="009C4FF8" w:rsidP="009C4FF8">
      <w:pPr>
        <w:pStyle w:val="Sinespaciado"/>
        <w:jc w:val="right"/>
        <w:rPr>
          <w:rFonts w:ascii="Lato" w:hAnsi="Lato"/>
        </w:rPr>
      </w:pPr>
    </w:p>
    <w:p w14:paraId="28416DE1" w14:textId="77777777" w:rsidR="009C4FF8" w:rsidRPr="00D233BD" w:rsidRDefault="009C4FF8" w:rsidP="009C4FF8">
      <w:pPr>
        <w:pStyle w:val="Sinespaciado"/>
        <w:jc w:val="right"/>
        <w:rPr>
          <w:rFonts w:ascii="Lato" w:hAnsi="Lato"/>
        </w:rPr>
      </w:pPr>
    </w:p>
    <w:p w14:paraId="10504B93" w14:textId="77777777" w:rsidR="00D233BD" w:rsidRDefault="00D233BD">
      <w:pPr>
        <w:rPr>
          <w:rFonts w:ascii="Lato" w:hAnsi="Lato"/>
          <w:b/>
          <w:sz w:val="28"/>
          <w:szCs w:val="28"/>
        </w:rPr>
      </w:pPr>
      <w:r>
        <w:rPr>
          <w:rFonts w:ascii="Lato" w:hAnsi="Lato"/>
          <w:b/>
          <w:sz w:val="28"/>
          <w:szCs w:val="28"/>
        </w:rPr>
        <w:br w:type="page"/>
      </w:r>
    </w:p>
    <w:p w14:paraId="59A22B12" w14:textId="01AACB92" w:rsidR="00D6270D" w:rsidRPr="00D233BD" w:rsidRDefault="00D6270D" w:rsidP="00D6270D">
      <w:pPr>
        <w:jc w:val="center"/>
        <w:rPr>
          <w:rFonts w:ascii="Lato" w:hAnsi="Lato"/>
          <w:b/>
          <w:sz w:val="28"/>
          <w:szCs w:val="28"/>
        </w:rPr>
      </w:pPr>
      <w:r w:rsidRPr="00D233BD">
        <w:rPr>
          <w:rFonts w:ascii="Lato" w:hAnsi="Lato"/>
          <w:b/>
          <w:sz w:val="28"/>
          <w:szCs w:val="28"/>
        </w:rPr>
        <w:lastRenderedPageBreak/>
        <w:t>INFORME DE PERTENENCIA SOCIOLINGÜISTICA DEL INSTITUTO GUATEMALTECO DE MIGRACIÓN –IGM-, CORRESPONDIENTE A ENERO DE 2023</w:t>
      </w:r>
    </w:p>
    <w:p w14:paraId="71AF6AF6" w14:textId="77777777" w:rsidR="00D6270D" w:rsidRPr="00D233BD" w:rsidRDefault="00D6270D" w:rsidP="00E32F36">
      <w:pPr>
        <w:pStyle w:val="Ttulo1"/>
        <w:rPr>
          <w:rFonts w:ascii="Lato" w:hAnsi="Lato"/>
          <w:color w:val="auto"/>
        </w:rPr>
      </w:pPr>
      <w:bookmarkStart w:id="0" w:name="_Toc129594345"/>
      <w:r w:rsidRPr="00D233BD">
        <w:rPr>
          <w:rFonts w:ascii="Lato" w:hAnsi="Lato"/>
          <w:color w:val="auto"/>
        </w:rPr>
        <w:t>Introducción</w:t>
      </w:r>
      <w:bookmarkEnd w:id="0"/>
    </w:p>
    <w:p w14:paraId="64432139" w14:textId="1CAF48B0" w:rsidR="00A4452C" w:rsidRPr="00D233BD" w:rsidRDefault="00D6270D" w:rsidP="00D6270D">
      <w:pPr>
        <w:spacing w:line="360" w:lineRule="auto"/>
        <w:jc w:val="both"/>
        <w:rPr>
          <w:rFonts w:ascii="Lato" w:hAnsi="Lato"/>
          <w:szCs w:val="24"/>
        </w:rPr>
      </w:pPr>
      <w:r w:rsidRPr="00D233BD">
        <w:rPr>
          <w:rFonts w:ascii="Lato" w:hAnsi="Lato"/>
          <w:szCs w:val="24"/>
        </w:rPr>
        <w:t xml:space="preserve">El Instituto Guatemalteco de Migración, en cumplimiento de lo que </w:t>
      </w:r>
      <w:r w:rsidR="00B21FEC" w:rsidRPr="00D233BD">
        <w:rPr>
          <w:rFonts w:ascii="Lato" w:hAnsi="Lato"/>
          <w:szCs w:val="24"/>
        </w:rPr>
        <w:t>establece</w:t>
      </w:r>
      <w:r w:rsidRPr="00D233BD">
        <w:rPr>
          <w:rFonts w:ascii="Lato" w:hAnsi="Lato"/>
          <w:szCs w:val="24"/>
        </w:rPr>
        <w:t xml:space="preserve"> la Ley de Acceso a la Información Pública, artículo 10, numeral 28, </w:t>
      </w:r>
      <w:r w:rsidR="00A4452C" w:rsidRPr="00D233BD">
        <w:rPr>
          <w:rFonts w:ascii="Lato" w:hAnsi="Lato"/>
          <w:szCs w:val="24"/>
        </w:rPr>
        <w:t>instruye</w:t>
      </w:r>
      <w:r w:rsidRPr="00D233BD">
        <w:rPr>
          <w:rFonts w:ascii="Lato" w:hAnsi="Lato"/>
          <w:szCs w:val="24"/>
        </w:rPr>
        <w:t xml:space="preserve"> que</w:t>
      </w:r>
      <w:r w:rsidR="00A4452C" w:rsidRPr="00D233BD">
        <w:rPr>
          <w:rFonts w:ascii="Lato" w:hAnsi="Lato"/>
          <w:szCs w:val="24"/>
        </w:rPr>
        <w:t>,</w:t>
      </w:r>
      <w:r w:rsidRPr="00D233BD">
        <w:rPr>
          <w:rFonts w:ascii="Lato" w:hAnsi="Lato"/>
          <w:szCs w:val="24"/>
        </w:rPr>
        <w:t xml:space="preserve"> los diferentes sujetos obligados deben </w:t>
      </w:r>
      <w:r w:rsidR="00497167" w:rsidRPr="00D233BD">
        <w:rPr>
          <w:rFonts w:ascii="Lato" w:hAnsi="Lato"/>
          <w:szCs w:val="24"/>
        </w:rPr>
        <w:t>tener un informe</w:t>
      </w:r>
      <w:r w:rsidRPr="00D233BD">
        <w:rPr>
          <w:rFonts w:ascii="Lato" w:hAnsi="Lato"/>
          <w:szCs w:val="24"/>
        </w:rPr>
        <w:t xml:space="preserve"> actualizado</w:t>
      </w:r>
      <w:r w:rsidR="00497167" w:rsidRPr="00D233BD">
        <w:rPr>
          <w:rFonts w:ascii="Lato" w:hAnsi="Lato"/>
          <w:szCs w:val="24"/>
        </w:rPr>
        <w:t xml:space="preserve"> sobre</w:t>
      </w:r>
      <w:r w:rsidRPr="00D233BD">
        <w:rPr>
          <w:rFonts w:ascii="Lato" w:hAnsi="Lato"/>
          <w:szCs w:val="24"/>
        </w:rPr>
        <w:t xml:space="preserve"> los datos relacionados con la pertenencia sociolingüística de los usuarios de los servicios con el objetivo de adecuar los mismos acordes a las necesidades de los usuarios</w:t>
      </w:r>
      <w:r w:rsidR="00A4452C" w:rsidRPr="00D233BD">
        <w:rPr>
          <w:rFonts w:ascii="Lato" w:hAnsi="Lato"/>
          <w:szCs w:val="24"/>
        </w:rPr>
        <w:t xml:space="preserve"> y para ello debe hacer un proceso de recopilación de información</w:t>
      </w:r>
      <w:r w:rsidRPr="00D233BD">
        <w:rPr>
          <w:rFonts w:ascii="Lato" w:hAnsi="Lato"/>
          <w:szCs w:val="24"/>
        </w:rPr>
        <w:t xml:space="preserve">. </w:t>
      </w:r>
    </w:p>
    <w:p w14:paraId="3D019619" w14:textId="1862EA92" w:rsidR="00D6270D" w:rsidRPr="00D233BD" w:rsidRDefault="00A4452C" w:rsidP="00D6270D">
      <w:pPr>
        <w:spacing w:line="360" w:lineRule="auto"/>
        <w:jc w:val="both"/>
        <w:rPr>
          <w:rFonts w:ascii="Lato" w:hAnsi="Lato"/>
          <w:szCs w:val="24"/>
        </w:rPr>
      </w:pPr>
      <w:r w:rsidRPr="00D233BD">
        <w:rPr>
          <w:rFonts w:ascii="Lato" w:hAnsi="Lato"/>
          <w:szCs w:val="24"/>
        </w:rPr>
        <w:t>De igual manera, o</w:t>
      </w:r>
      <w:r w:rsidR="00D6270D" w:rsidRPr="00D233BD">
        <w:rPr>
          <w:rFonts w:ascii="Lato" w:hAnsi="Lato"/>
          <w:szCs w:val="24"/>
        </w:rPr>
        <w:t xml:space="preserve">tro de los fundamentos legales para dar cumplimiento a esta disposición es la Ley de Idiomas Nacionales, Decreto 19-2003 del Congreso de la República de Guatemala, que </w:t>
      </w:r>
      <w:r w:rsidRPr="00D233BD">
        <w:rPr>
          <w:rFonts w:ascii="Lato" w:hAnsi="Lato"/>
          <w:szCs w:val="24"/>
        </w:rPr>
        <w:t>en el</w:t>
      </w:r>
      <w:r w:rsidR="00D6270D" w:rsidRPr="00D233BD">
        <w:rPr>
          <w:rFonts w:ascii="Lato" w:hAnsi="Lato"/>
          <w:szCs w:val="24"/>
        </w:rPr>
        <w:t xml:space="preserve"> artículo 4, </w:t>
      </w:r>
      <w:r w:rsidRPr="00D233BD">
        <w:rPr>
          <w:rFonts w:ascii="Lato" w:hAnsi="Lato"/>
          <w:szCs w:val="24"/>
        </w:rPr>
        <w:t xml:space="preserve">indica que, </w:t>
      </w:r>
      <w:r w:rsidR="00D6270D" w:rsidRPr="00D233BD">
        <w:rPr>
          <w:rFonts w:ascii="Lato" w:hAnsi="Lato"/>
          <w:szCs w:val="24"/>
        </w:rPr>
        <w:t>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649018B6" w14:textId="77777777" w:rsidR="00D6270D" w:rsidRPr="00D233BD" w:rsidRDefault="00D6270D" w:rsidP="00D6270D">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30D43A1E" w14:textId="77777777" w:rsidR="00D6270D" w:rsidRPr="00D233BD" w:rsidRDefault="00D6270D" w:rsidP="00D6270D">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58C6609F" w14:textId="77777777" w:rsidR="00D6270D" w:rsidRPr="00D233BD" w:rsidRDefault="00D6270D" w:rsidP="00D6270D">
      <w:pPr>
        <w:rPr>
          <w:rFonts w:ascii="Lato" w:hAnsi="Lato"/>
          <w:szCs w:val="24"/>
        </w:rPr>
      </w:pPr>
      <w:r w:rsidRPr="00D233BD">
        <w:rPr>
          <w:rFonts w:ascii="Lato" w:hAnsi="Lato"/>
          <w:szCs w:val="24"/>
        </w:rPr>
        <w:br w:type="page"/>
      </w:r>
    </w:p>
    <w:p w14:paraId="4D7597CA" w14:textId="407F33FE" w:rsidR="00D6270D" w:rsidRPr="00D233BD" w:rsidRDefault="00D6270D" w:rsidP="00BF1661">
      <w:pPr>
        <w:pStyle w:val="Ttulo1"/>
        <w:numPr>
          <w:ilvl w:val="0"/>
          <w:numId w:val="32"/>
        </w:numPr>
        <w:jc w:val="both"/>
        <w:rPr>
          <w:rFonts w:ascii="Lato" w:hAnsi="Lato"/>
          <w:color w:val="auto"/>
        </w:rPr>
      </w:pPr>
      <w:bookmarkStart w:id="1" w:name="_Toc129594346"/>
      <w:r w:rsidRPr="00D233BD">
        <w:rPr>
          <w:rFonts w:ascii="Lato" w:hAnsi="Lato"/>
          <w:color w:val="auto"/>
        </w:rPr>
        <w:lastRenderedPageBreak/>
        <w:t>Servicios que presta el Instituto Guatemalteco de Migración</w:t>
      </w:r>
      <w:bookmarkEnd w:id="1"/>
    </w:p>
    <w:p w14:paraId="6B998CA9" w14:textId="77777777" w:rsidR="00BF1661" w:rsidRDefault="00BF1661" w:rsidP="00D6270D">
      <w:pPr>
        <w:spacing w:line="360" w:lineRule="auto"/>
        <w:jc w:val="both"/>
        <w:rPr>
          <w:rFonts w:ascii="Lato" w:hAnsi="Lato"/>
          <w:szCs w:val="24"/>
        </w:rPr>
      </w:pPr>
    </w:p>
    <w:p w14:paraId="334D0D08" w14:textId="2EE861BF" w:rsidR="00D6270D" w:rsidRPr="00D233BD" w:rsidRDefault="00D6270D" w:rsidP="00D6270D">
      <w:pPr>
        <w:spacing w:line="360" w:lineRule="auto"/>
        <w:jc w:val="both"/>
        <w:rPr>
          <w:rFonts w:ascii="Lato" w:hAnsi="Lato"/>
          <w:szCs w:val="24"/>
        </w:rPr>
      </w:pPr>
      <w:r w:rsidRPr="00D233BD">
        <w:rPr>
          <w:rFonts w:ascii="Lato" w:hAnsi="Lato"/>
          <w:szCs w:val="24"/>
        </w:rPr>
        <w:t xml:space="preserve">De acuerdo a lo que establece el Acuerdo de la Autoridad Migratoria Nacional No. 003-2022 y acorde a las funciones del Instituto Guatemalteco de Migración, contenidas en el Decreto 44-2016 Código de Migración, </w:t>
      </w:r>
      <w:r w:rsidR="00A46ABC">
        <w:rPr>
          <w:rFonts w:ascii="Lato" w:hAnsi="Lato"/>
          <w:szCs w:val="24"/>
        </w:rPr>
        <w:t xml:space="preserve">entre </w:t>
      </w:r>
      <w:r w:rsidRPr="00D233BD">
        <w:rPr>
          <w:rFonts w:ascii="Lato" w:hAnsi="Lato"/>
          <w:szCs w:val="24"/>
        </w:rPr>
        <w:t>las funciones sustantivas se encuentran:</w:t>
      </w:r>
    </w:p>
    <w:p w14:paraId="2DF9ADEB" w14:textId="77777777" w:rsidR="00D6270D" w:rsidRPr="00D233BD" w:rsidRDefault="00D6270D" w:rsidP="00D6270D">
      <w:pPr>
        <w:spacing w:line="360" w:lineRule="auto"/>
        <w:jc w:val="both"/>
        <w:rPr>
          <w:rFonts w:ascii="Lato" w:hAnsi="Lato"/>
          <w:szCs w:val="24"/>
        </w:rPr>
      </w:pPr>
    </w:p>
    <w:p w14:paraId="5E91EB2F" w14:textId="486698DF" w:rsidR="00D6270D" w:rsidRPr="00D233BD" w:rsidRDefault="00D6270D" w:rsidP="00E32F36">
      <w:pPr>
        <w:pStyle w:val="Ttulo2"/>
        <w:numPr>
          <w:ilvl w:val="0"/>
          <w:numId w:val="10"/>
        </w:numPr>
        <w:rPr>
          <w:rFonts w:ascii="Lato" w:hAnsi="Lato"/>
          <w:color w:val="auto"/>
        </w:rPr>
      </w:pPr>
      <w:bookmarkStart w:id="2" w:name="_Toc129594347"/>
      <w:r w:rsidRPr="00D233BD">
        <w:rPr>
          <w:rFonts w:ascii="Lato" w:hAnsi="Lato"/>
          <w:color w:val="auto"/>
        </w:rPr>
        <w:t>Emisión de documentos de viaje y otros documentos extendidos en la República de Guatemala.</w:t>
      </w:r>
      <w:bookmarkEnd w:id="2"/>
    </w:p>
    <w:p w14:paraId="1EF8499C"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a un tarifario de US$50.00</w:t>
      </w:r>
    </w:p>
    <w:p w14:paraId="362CAFDA"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tarifario US$85.00</w:t>
      </w:r>
    </w:p>
    <w:p w14:paraId="6B63114A"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tarifario US$30.00</w:t>
      </w:r>
    </w:p>
    <w:p w14:paraId="529B2E94"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 tarifario US$25.00</w:t>
      </w:r>
    </w:p>
    <w:p w14:paraId="2656D6C8"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Reposición de pasaporte ordinario guatemalteco, tarifario US$25.00</w:t>
      </w:r>
    </w:p>
    <w:p w14:paraId="6C7A8986"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tarifario US$10.00</w:t>
      </w:r>
    </w:p>
    <w:p w14:paraId="33FAD5D6" w14:textId="77777777" w:rsidR="00D6270D" w:rsidRPr="00D233BD" w:rsidRDefault="00D6270D" w:rsidP="00B56678">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 tarifario US$10.00</w:t>
      </w:r>
    </w:p>
    <w:p w14:paraId="38EA4BD5" w14:textId="77777777" w:rsidR="00D6270D" w:rsidRPr="00D233BD" w:rsidRDefault="00D6270D" w:rsidP="00D6270D">
      <w:pPr>
        <w:spacing w:line="360" w:lineRule="auto"/>
        <w:ind w:left="1080"/>
        <w:jc w:val="both"/>
        <w:rPr>
          <w:rFonts w:ascii="Lato" w:hAnsi="Lato"/>
          <w:szCs w:val="24"/>
        </w:rPr>
      </w:pPr>
      <w:r w:rsidRPr="00D233BD">
        <w:rPr>
          <w:rFonts w:ascii="Lato" w:hAnsi="Lato"/>
          <w:szCs w:val="24"/>
        </w:rPr>
        <w:tab/>
      </w:r>
    </w:p>
    <w:p w14:paraId="0F6C0319" w14:textId="3D1261E8" w:rsidR="00D6270D" w:rsidRPr="00D233BD" w:rsidRDefault="00D6270D" w:rsidP="00E32F36">
      <w:pPr>
        <w:pStyle w:val="Ttulo2"/>
        <w:numPr>
          <w:ilvl w:val="0"/>
          <w:numId w:val="10"/>
        </w:numPr>
        <w:rPr>
          <w:rFonts w:ascii="Lato" w:hAnsi="Lato"/>
          <w:color w:val="auto"/>
        </w:rPr>
      </w:pPr>
      <w:bookmarkStart w:id="3" w:name="_Toc129594348"/>
      <w:r w:rsidRPr="00D233BD">
        <w:rPr>
          <w:rFonts w:ascii="Lato" w:hAnsi="Lato"/>
          <w:color w:val="auto"/>
        </w:rPr>
        <w:t>Visas guatemaltecas</w:t>
      </w:r>
      <w:bookmarkEnd w:id="3"/>
    </w:p>
    <w:p w14:paraId="3DBF8BF5" w14:textId="77777777"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Ingreso de solicitud de visa requerida en territorio guatemalteco, tarifario US$25.00</w:t>
      </w:r>
    </w:p>
    <w:p w14:paraId="7869007B" w14:textId="77777777"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Ingreso de solicitud de prórroga de visa turista o viajero, </w:t>
      </w:r>
      <w:bookmarkStart w:id="4" w:name="_Hlk129587667"/>
      <w:r w:rsidRPr="00D233BD">
        <w:rPr>
          <w:rFonts w:ascii="Lato" w:hAnsi="Lato"/>
          <w:szCs w:val="24"/>
        </w:rPr>
        <w:t>tarifario US$25.00</w:t>
      </w:r>
      <w:bookmarkEnd w:id="4"/>
    </w:p>
    <w:p w14:paraId="6F445DA6" w14:textId="092F9ABC" w:rsidR="00D6270D" w:rsidRPr="00D233BD" w:rsidRDefault="00D6270D" w:rsidP="00E32F36">
      <w:pPr>
        <w:pStyle w:val="Prrafodelista"/>
        <w:numPr>
          <w:ilvl w:val="1"/>
          <w:numId w:val="11"/>
        </w:numPr>
        <w:spacing w:line="360" w:lineRule="auto"/>
        <w:jc w:val="both"/>
        <w:rPr>
          <w:rFonts w:ascii="Lato" w:hAnsi="Lato"/>
          <w:szCs w:val="24"/>
        </w:rPr>
      </w:pPr>
      <w:r w:rsidRPr="00D233BD">
        <w:rPr>
          <w:rFonts w:ascii="Lato" w:hAnsi="Lato"/>
          <w:szCs w:val="24"/>
        </w:rPr>
        <w:t xml:space="preserve">Visa simple, </w:t>
      </w:r>
      <w:r w:rsidR="00B56678" w:rsidRPr="00D233BD">
        <w:rPr>
          <w:rFonts w:ascii="Lato" w:hAnsi="Lato"/>
          <w:szCs w:val="24"/>
        </w:rPr>
        <w:t>tarifario US$25.00</w:t>
      </w:r>
    </w:p>
    <w:p w14:paraId="0A5FD9E2" w14:textId="67B9E328" w:rsidR="00B56678" w:rsidRPr="00D233BD" w:rsidRDefault="00B56678" w:rsidP="00E32F36">
      <w:pPr>
        <w:pStyle w:val="Prrafodelista"/>
        <w:numPr>
          <w:ilvl w:val="1"/>
          <w:numId w:val="11"/>
        </w:numPr>
        <w:rPr>
          <w:rFonts w:ascii="Lato" w:hAnsi="Lato"/>
          <w:szCs w:val="24"/>
        </w:rPr>
      </w:pPr>
      <w:r w:rsidRPr="00D233BD">
        <w:rPr>
          <w:rFonts w:ascii="Lato" w:hAnsi="Lato"/>
          <w:szCs w:val="24"/>
        </w:rPr>
        <w:t>Visa múltiple, tarifario US$100.00</w:t>
      </w:r>
    </w:p>
    <w:p w14:paraId="2CC9A9F5" w14:textId="77777777" w:rsidR="00D6270D" w:rsidRPr="00D233BD" w:rsidRDefault="00D6270D" w:rsidP="00D6270D">
      <w:pPr>
        <w:spacing w:line="360" w:lineRule="auto"/>
        <w:ind w:left="1080"/>
        <w:jc w:val="both"/>
        <w:rPr>
          <w:rFonts w:ascii="Lato" w:hAnsi="Lato"/>
          <w:szCs w:val="24"/>
        </w:rPr>
      </w:pPr>
    </w:p>
    <w:p w14:paraId="4F89F132" w14:textId="77777777" w:rsidR="00D6270D" w:rsidRPr="00D233BD" w:rsidRDefault="00D6270D" w:rsidP="00E32F36">
      <w:pPr>
        <w:pStyle w:val="Ttulo2"/>
        <w:numPr>
          <w:ilvl w:val="0"/>
          <w:numId w:val="10"/>
        </w:numPr>
        <w:rPr>
          <w:rFonts w:ascii="Lato" w:hAnsi="Lato"/>
          <w:color w:val="auto"/>
        </w:rPr>
      </w:pPr>
      <w:bookmarkStart w:id="5" w:name="_Toc129594349"/>
      <w:r w:rsidRPr="00D233BD">
        <w:rPr>
          <w:rFonts w:ascii="Lato" w:hAnsi="Lato"/>
          <w:color w:val="auto"/>
        </w:rPr>
        <w:t>Residencias</w:t>
      </w:r>
      <w:bookmarkEnd w:id="5"/>
    </w:p>
    <w:p w14:paraId="79F6F928"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residencias, tarifario US$25.00</w:t>
      </w:r>
    </w:p>
    <w:p w14:paraId="12C16640" w14:textId="77777777" w:rsidR="00D6270D" w:rsidRPr="00D233BD" w:rsidRDefault="00D6270D" w:rsidP="00E32F36">
      <w:pPr>
        <w:pStyle w:val="Prrafodelista"/>
        <w:numPr>
          <w:ilvl w:val="1"/>
          <w:numId w:val="34"/>
        </w:numPr>
        <w:spacing w:line="360" w:lineRule="auto"/>
        <w:jc w:val="both"/>
        <w:rPr>
          <w:rFonts w:ascii="Lato" w:hAnsi="Lato"/>
          <w:szCs w:val="24"/>
        </w:rPr>
      </w:pPr>
      <w:r w:rsidRPr="00D233BD">
        <w:rPr>
          <w:rFonts w:ascii="Lato" w:hAnsi="Lato"/>
          <w:szCs w:val="24"/>
        </w:rPr>
        <w:t>Ingreso de solicitud de prórroga de residencia, tarifario US$25.00</w:t>
      </w:r>
    </w:p>
    <w:p w14:paraId="207C5C53" w14:textId="77777777" w:rsidR="00D6270D" w:rsidRPr="00D233BD" w:rsidRDefault="00D6270D" w:rsidP="00D6270D">
      <w:pPr>
        <w:spacing w:line="360" w:lineRule="auto"/>
        <w:ind w:left="1080"/>
        <w:jc w:val="both"/>
        <w:rPr>
          <w:rFonts w:ascii="Lato" w:hAnsi="Lato"/>
          <w:szCs w:val="24"/>
        </w:rPr>
      </w:pPr>
    </w:p>
    <w:p w14:paraId="5DEEA308" w14:textId="062550A1" w:rsidR="00D6270D" w:rsidRPr="00797265" w:rsidRDefault="00D6270D" w:rsidP="00E32F36">
      <w:pPr>
        <w:pStyle w:val="Ttulo2"/>
        <w:numPr>
          <w:ilvl w:val="1"/>
          <w:numId w:val="36"/>
        </w:numPr>
        <w:rPr>
          <w:rFonts w:ascii="Lato" w:hAnsi="Lato"/>
          <w:color w:val="auto"/>
          <w:sz w:val="22"/>
          <w:szCs w:val="22"/>
        </w:rPr>
      </w:pPr>
      <w:bookmarkStart w:id="6" w:name="_Toc129594350"/>
      <w:r w:rsidRPr="00797265">
        <w:rPr>
          <w:rFonts w:ascii="Lato" w:hAnsi="Lato"/>
          <w:color w:val="auto"/>
          <w:sz w:val="22"/>
          <w:szCs w:val="22"/>
        </w:rPr>
        <w:t>Residencia Temporal</w:t>
      </w:r>
      <w:bookmarkEnd w:id="6"/>
      <w:r w:rsidR="00797265" w:rsidRPr="00797265">
        <w:rPr>
          <w:rFonts w:ascii="Lato" w:hAnsi="Lato"/>
          <w:color w:val="auto"/>
          <w:sz w:val="22"/>
          <w:szCs w:val="22"/>
        </w:rPr>
        <w:t>:</w:t>
      </w:r>
    </w:p>
    <w:p w14:paraId="26F163AB"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un (1) año, tarifario US$200.00</w:t>
      </w:r>
    </w:p>
    <w:p w14:paraId="158950F8"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dos (2) año, tarifario US$300.00</w:t>
      </w:r>
    </w:p>
    <w:p w14:paraId="4FF3F643" w14:textId="77777777" w:rsidR="00D6270D" w:rsidRPr="00D233BD" w:rsidRDefault="00D6270D" w:rsidP="00E32F36">
      <w:pPr>
        <w:pStyle w:val="Prrafodelista"/>
        <w:numPr>
          <w:ilvl w:val="2"/>
          <w:numId w:val="16"/>
        </w:numPr>
        <w:spacing w:line="360" w:lineRule="auto"/>
        <w:jc w:val="both"/>
        <w:rPr>
          <w:rFonts w:ascii="Lato" w:hAnsi="Lato"/>
          <w:szCs w:val="24"/>
        </w:rPr>
      </w:pPr>
      <w:r w:rsidRPr="00D233BD">
        <w:rPr>
          <w:rFonts w:ascii="Lato" w:hAnsi="Lato"/>
          <w:szCs w:val="24"/>
        </w:rPr>
        <w:t>Por tres a cinco (3 a 5) año, tarifario US$500.00</w:t>
      </w:r>
    </w:p>
    <w:p w14:paraId="7D183612" w14:textId="25203BE9" w:rsidR="000400E9"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 xml:space="preserve">Residencia </w:t>
      </w:r>
      <w:r w:rsidR="00797265" w:rsidRPr="000400E9">
        <w:rPr>
          <w:rFonts w:ascii="Lato" w:hAnsi="Lato"/>
          <w:szCs w:val="24"/>
        </w:rPr>
        <w:t>T</w:t>
      </w:r>
      <w:r w:rsidRPr="000400E9">
        <w:rPr>
          <w:rFonts w:ascii="Lato" w:hAnsi="Lato"/>
          <w:szCs w:val="24"/>
        </w:rPr>
        <w:t>emporal para ministros de culto o religiosos, tarifario US$50.00</w:t>
      </w:r>
    </w:p>
    <w:p w14:paraId="4494D9D3" w14:textId="51DB9F3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Temporal para estudiantes, tarifario US$100.00</w:t>
      </w:r>
    </w:p>
    <w:p w14:paraId="6107F968" w14:textId="09F7F82E" w:rsidR="000400E9" w:rsidRDefault="000400E9" w:rsidP="000400E9">
      <w:pPr>
        <w:pStyle w:val="Prrafodelista"/>
        <w:numPr>
          <w:ilvl w:val="1"/>
          <w:numId w:val="39"/>
        </w:numPr>
        <w:spacing w:line="360" w:lineRule="auto"/>
        <w:jc w:val="both"/>
        <w:rPr>
          <w:rFonts w:ascii="Lato" w:hAnsi="Lato"/>
          <w:szCs w:val="24"/>
        </w:rPr>
      </w:pPr>
      <w:r w:rsidRPr="00D233BD">
        <w:rPr>
          <w:rFonts w:ascii="Lato" w:hAnsi="Lato"/>
          <w:szCs w:val="24"/>
        </w:rPr>
        <w:t>Residencia</w:t>
      </w:r>
      <w:r w:rsidR="00D6270D" w:rsidRPr="00D233BD">
        <w:rPr>
          <w:rFonts w:ascii="Lato" w:hAnsi="Lato"/>
          <w:szCs w:val="24"/>
        </w:rPr>
        <w:t xml:space="preserve"> Temporal para refugiados o asilados políticos, tarifario US$50.00</w:t>
      </w:r>
    </w:p>
    <w:p w14:paraId="373097B3" w14:textId="57A49C2B"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tarifario US$700.00</w:t>
      </w:r>
    </w:p>
    <w:p w14:paraId="69728D64" w14:textId="77777777" w:rsidR="000400E9" w:rsidRDefault="00D6270D" w:rsidP="000400E9">
      <w:pPr>
        <w:pStyle w:val="Prrafodelista"/>
        <w:numPr>
          <w:ilvl w:val="1"/>
          <w:numId w:val="39"/>
        </w:numPr>
        <w:spacing w:line="360" w:lineRule="auto"/>
        <w:jc w:val="both"/>
        <w:rPr>
          <w:rFonts w:ascii="Lato" w:hAnsi="Lato"/>
          <w:szCs w:val="24"/>
        </w:rPr>
      </w:pPr>
      <w:r w:rsidRPr="00D233BD">
        <w:rPr>
          <w:rFonts w:ascii="Lato" w:hAnsi="Lato"/>
          <w:szCs w:val="24"/>
        </w:rPr>
        <w:t>Residencia Permanente para centroamericanos, tarifario US$500.00</w:t>
      </w:r>
    </w:p>
    <w:p w14:paraId="35ECED6C" w14:textId="0BB2E7C8" w:rsidR="00D6270D" w:rsidRPr="000400E9" w:rsidRDefault="00D6270D" w:rsidP="000400E9">
      <w:pPr>
        <w:pStyle w:val="Prrafodelista"/>
        <w:numPr>
          <w:ilvl w:val="1"/>
          <w:numId w:val="39"/>
        </w:numPr>
        <w:spacing w:line="360" w:lineRule="auto"/>
        <w:jc w:val="both"/>
        <w:rPr>
          <w:rFonts w:ascii="Lato" w:hAnsi="Lato"/>
          <w:szCs w:val="24"/>
        </w:rPr>
      </w:pPr>
      <w:r w:rsidRPr="000400E9">
        <w:rPr>
          <w:rFonts w:ascii="Lato" w:hAnsi="Lato"/>
          <w:szCs w:val="24"/>
        </w:rPr>
        <w:t>Residencia permanente para rentistas o pensionados, tarifario US$400.00</w:t>
      </w:r>
    </w:p>
    <w:p w14:paraId="5D5D1376" w14:textId="77777777" w:rsidR="00D6270D" w:rsidRPr="00D233BD" w:rsidRDefault="00D6270D" w:rsidP="00D6270D">
      <w:pPr>
        <w:spacing w:line="360" w:lineRule="auto"/>
        <w:ind w:left="1080"/>
        <w:jc w:val="both"/>
        <w:rPr>
          <w:rFonts w:ascii="Lato" w:hAnsi="Lato"/>
          <w:szCs w:val="24"/>
        </w:rPr>
      </w:pPr>
    </w:p>
    <w:p w14:paraId="56C07DCB" w14:textId="660AB2CA" w:rsidR="00D6270D" w:rsidRPr="00D233BD" w:rsidRDefault="00D55BB1" w:rsidP="00D55BB1">
      <w:pPr>
        <w:pStyle w:val="Ttulo2"/>
        <w:rPr>
          <w:rFonts w:ascii="Lato" w:hAnsi="Lato"/>
          <w:color w:val="auto"/>
        </w:rPr>
      </w:pPr>
      <w:bookmarkStart w:id="7" w:name="_Toc129594351"/>
      <w:r w:rsidRPr="00D233BD">
        <w:rPr>
          <w:rFonts w:ascii="Lato" w:hAnsi="Lato"/>
          <w:color w:val="auto"/>
        </w:rPr>
        <w:t xml:space="preserve">4. </w:t>
      </w:r>
      <w:r w:rsidR="00D6270D" w:rsidRPr="00D233BD">
        <w:rPr>
          <w:rFonts w:ascii="Lato" w:hAnsi="Lato"/>
          <w:color w:val="auto"/>
        </w:rPr>
        <w:t>Otros servicios</w:t>
      </w:r>
      <w:bookmarkEnd w:id="7"/>
    </w:p>
    <w:p w14:paraId="31A6AC1D" w14:textId="09AB3A3D" w:rsidR="00D6270D" w:rsidRPr="00CC7D7C" w:rsidRDefault="00D6270D" w:rsidP="00CC7D7C">
      <w:pPr>
        <w:pStyle w:val="Prrafodelista"/>
        <w:numPr>
          <w:ilvl w:val="1"/>
          <w:numId w:val="40"/>
        </w:numPr>
        <w:spacing w:line="360" w:lineRule="auto"/>
        <w:jc w:val="both"/>
        <w:rPr>
          <w:rFonts w:ascii="Lato" w:hAnsi="Lato"/>
          <w:szCs w:val="24"/>
        </w:rPr>
      </w:pPr>
      <w:r w:rsidRPr="00CC7D7C">
        <w:rPr>
          <w:rFonts w:ascii="Lato" w:hAnsi="Lato"/>
          <w:szCs w:val="24"/>
        </w:rPr>
        <w:t>Subdirección de Extranjería</w:t>
      </w:r>
    </w:p>
    <w:p w14:paraId="6225A66E" w14:textId="486D8F80"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Modificaciones a registros de residencia, tarifario US$15.00</w:t>
      </w:r>
    </w:p>
    <w:p w14:paraId="778C796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Traslado de visa a pasaporte, tarifario US$15.00</w:t>
      </w:r>
    </w:p>
    <w:p w14:paraId="079F7DD8" w14:textId="789B43F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3F9EF4E1"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información o documentación necesaria que amplíe o aclare los documentos presentados en las solicitudes de residencias permanentes, tarifario US$5.00</w:t>
      </w:r>
    </w:p>
    <w:p w14:paraId="27A71DF6" w14:textId="706DCEAF"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Solicitud de cancelación de residencia, tarifario US$20.00</w:t>
      </w:r>
    </w:p>
    <w:p w14:paraId="776C5726"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Registro extemporáneo de residentes, tarifario US$200.00</w:t>
      </w:r>
    </w:p>
    <w:p w14:paraId="00777F41" w14:textId="69C9A282" w:rsidR="00D6270D"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Certificación de Negativa de registros, tarifario US$15.00</w:t>
      </w:r>
    </w:p>
    <w:p w14:paraId="4DE8C533" w14:textId="77777777" w:rsidR="00CC7D7C"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Solicitud de inscripción de garante guatemalteco, tarifario US$25.00</w:t>
      </w:r>
    </w:p>
    <w:p w14:paraId="6C2FB905" w14:textId="33869AAE" w:rsidR="00275364" w:rsidRPr="00CC7D7C" w:rsidRDefault="00D6270D" w:rsidP="00CC7D7C">
      <w:pPr>
        <w:pStyle w:val="Prrafodelista"/>
        <w:numPr>
          <w:ilvl w:val="2"/>
          <w:numId w:val="40"/>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8" w:name="_Hlk129590908"/>
      <w:r w:rsidRPr="00CC7D7C">
        <w:rPr>
          <w:rFonts w:ascii="Lato" w:hAnsi="Lato"/>
          <w:szCs w:val="24"/>
        </w:rPr>
        <w:t>US$25.00</w:t>
      </w:r>
      <w:r w:rsidR="00275364" w:rsidRPr="00CC7D7C">
        <w:rPr>
          <w:rFonts w:ascii="Lato" w:hAnsi="Lato"/>
          <w:szCs w:val="24"/>
        </w:rPr>
        <w:t xml:space="preserve">   </w:t>
      </w:r>
      <w:bookmarkEnd w:id="8"/>
    </w:p>
    <w:p w14:paraId="716733B1" w14:textId="77777777" w:rsidR="00BF1661" w:rsidRDefault="00D6270D" w:rsidP="00CC7D7C">
      <w:pPr>
        <w:pStyle w:val="Prrafodelista"/>
        <w:numPr>
          <w:ilvl w:val="2"/>
          <w:numId w:val="40"/>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w:t>
      </w:r>
      <w:r w:rsidR="00275364" w:rsidRPr="00D233BD">
        <w:rPr>
          <w:rFonts w:ascii="Lato" w:hAnsi="Lato"/>
          <w:szCs w:val="24"/>
        </w:rPr>
        <w:t xml:space="preserve">US$25.00  </w:t>
      </w:r>
    </w:p>
    <w:p w14:paraId="472ADAA7" w14:textId="3F61E03A" w:rsidR="00D6270D" w:rsidRPr="00BF1661" w:rsidRDefault="00D6270D" w:rsidP="00BF1661">
      <w:pPr>
        <w:spacing w:line="360" w:lineRule="auto"/>
        <w:ind w:left="720"/>
        <w:jc w:val="both"/>
        <w:rPr>
          <w:rFonts w:ascii="Lato" w:hAnsi="Lato"/>
          <w:szCs w:val="24"/>
        </w:rPr>
      </w:pPr>
    </w:p>
    <w:p w14:paraId="521323B4" w14:textId="77777777"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Subdirección de Control Migratorio</w:t>
      </w:r>
    </w:p>
    <w:p w14:paraId="434D894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Tarjeta de visitante, tarifario US$15.00</w:t>
      </w:r>
    </w:p>
    <w:p w14:paraId="10976CCA"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arraigo, tarifario, US$10.00</w:t>
      </w:r>
    </w:p>
    <w:p w14:paraId="1C35439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movimiento migratorio, tarifario US$ 10.00</w:t>
      </w:r>
    </w:p>
    <w:p w14:paraId="426FF41E"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Certificación de estatus migratorio, tarifario US$25.00</w:t>
      </w:r>
    </w:p>
    <w:p w14:paraId="5BF4F611"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local para guatemaltecos en zonas adyacentes, tarifario Q1.00</w:t>
      </w:r>
    </w:p>
    <w:p w14:paraId="5F90DBD7"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muelle, tarifario US$50.00</w:t>
      </w:r>
    </w:p>
    <w:p w14:paraId="534EB60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Visita de barco en fondeadero, tarifario US$50.00</w:t>
      </w:r>
    </w:p>
    <w:p w14:paraId="0DA8F140"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Ingreso de solicitud de Regularización Migratorio, tarifario US$25.00</w:t>
      </w:r>
    </w:p>
    <w:p w14:paraId="253BD029" w14:textId="7C22B74F"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02AD794F" w14:textId="77777777" w:rsidR="00D6270D" w:rsidRPr="00D233B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541378F4" w14:textId="43F6B600" w:rsidR="00D6270D" w:rsidRDefault="00D6270D" w:rsidP="00E13F60">
      <w:pPr>
        <w:pStyle w:val="Prrafodelista"/>
        <w:numPr>
          <w:ilvl w:val="2"/>
          <w:numId w:val="28"/>
        </w:numPr>
        <w:spacing w:line="360" w:lineRule="auto"/>
        <w:jc w:val="both"/>
        <w:rPr>
          <w:rFonts w:ascii="Lato" w:hAnsi="Lato"/>
          <w:szCs w:val="24"/>
        </w:rPr>
      </w:pPr>
      <w:r w:rsidRPr="00D233BD">
        <w:rPr>
          <w:rFonts w:ascii="Lato" w:hAnsi="Lato"/>
          <w:szCs w:val="24"/>
        </w:rPr>
        <w:t>Reposición de sello de entrada en pasaporte vigente, tarifario US$10.00</w:t>
      </w:r>
    </w:p>
    <w:p w14:paraId="6AB1027A" w14:textId="77777777" w:rsidR="00CD5006" w:rsidRPr="00CD5006" w:rsidRDefault="00CD5006" w:rsidP="00CD5006">
      <w:pPr>
        <w:spacing w:line="360" w:lineRule="auto"/>
        <w:ind w:left="720"/>
        <w:jc w:val="both"/>
        <w:rPr>
          <w:rFonts w:ascii="Lato" w:hAnsi="Lato"/>
          <w:szCs w:val="24"/>
        </w:rPr>
      </w:pPr>
    </w:p>
    <w:p w14:paraId="0A141DC2" w14:textId="4F58FCA5" w:rsidR="00D6270D" w:rsidRPr="00D233BD" w:rsidRDefault="00D6270D" w:rsidP="00CC7D7C">
      <w:pPr>
        <w:pStyle w:val="Prrafodelista"/>
        <w:numPr>
          <w:ilvl w:val="1"/>
          <w:numId w:val="40"/>
        </w:numPr>
        <w:spacing w:line="360" w:lineRule="auto"/>
        <w:jc w:val="both"/>
        <w:rPr>
          <w:rFonts w:ascii="Lato" w:hAnsi="Lato"/>
          <w:b/>
          <w:bCs/>
          <w:szCs w:val="24"/>
        </w:rPr>
      </w:pPr>
      <w:r w:rsidRPr="00D233BD">
        <w:rPr>
          <w:rFonts w:ascii="Lato" w:hAnsi="Lato"/>
          <w:b/>
          <w:bCs/>
          <w:szCs w:val="24"/>
        </w:rPr>
        <w:t xml:space="preserve">Subdirección de Documentos de Identidad Personal </w:t>
      </w:r>
      <w:r w:rsidR="001112FA">
        <w:rPr>
          <w:rFonts w:ascii="Lato" w:hAnsi="Lato"/>
          <w:b/>
          <w:bCs/>
          <w:szCs w:val="24"/>
        </w:rPr>
        <w:t xml:space="preserve">y </w:t>
      </w:r>
      <w:r w:rsidRPr="00D233BD">
        <w:rPr>
          <w:rFonts w:ascii="Lato" w:hAnsi="Lato"/>
          <w:b/>
          <w:bCs/>
          <w:szCs w:val="24"/>
        </w:rPr>
        <w:t>de Viaje</w:t>
      </w:r>
    </w:p>
    <w:p w14:paraId="40C66249"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Razonamiento de pasaporte ordinario guatemalteco, tarifario US$10.00</w:t>
      </w:r>
    </w:p>
    <w:p w14:paraId="15B556F3"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8D5663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Copia certificada de pasaporte guatemalteco, tarifario US$25.00</w:t>
      </w:r>
    </w:p>
    <w:p w14:paraId="5DC03AAE" w14:textId="77777777" w:rsidR="00D6270D" w:rsidRPr="00D233BD" w:rsidRDefault="00D6270D" w:rsidP="00AB6C20">
      <w:pPr>
        <w:pStyle w:val="Prrafodelista"/>
        <w:numPr>
          <w:ilvl w:val="2"/>
          <w:numId w:val="29"/>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54BB0142" w14:textId="77777777" w:rsidR="00385EFC" w:rsidRDefault="00385EFC" w:rsidP="00D6270D">
      <w:pPr>
        <w:spacing w:line="360" w:lineRule="auto"/>
        <w:ind w:left="708"/>
        <w:jc w:val="both"/>
        <w:rPr>
          <w:rFonts w:ascii="Lato" w:hAnsi="Lato"/>
          <w:b/>
          <w:bCs/>
          <w:szCs w:val="24"/>
        </w:rPr>
      </w:pPr>
    </w:p>
    <w:p w14:paraId="3297FD1A" w14:textId="3E7CCC6B" w:rsidR="00D6270D" w:rsidRPr="00D233BD" w:rsidRDefault="00D6270D" w:rsidP="00E70122">
      <w:pPr>
        <w:spacing w:line="360" w:lineRule="auto"/>
        <w:jc w:val="both"/>
        <w:rPr>
          <w:rFonts w:ascii="Lato" w:hAnsi="Lato"/>
          <w:b/>
          <w:bCs/>
          <w:szCs w:val="24"/>
        </w:rPr>
      </w:pPr>
      <w:r w:rsidRPr="00D233BD">
        <w:rPr>
          <w:rFonts w:ascii="Lato" w:hAnsi="Lato"/>
          <w:b/>
          <w:bCs/>
          <w:szCs w:val="24"/>
        </w:rPr>
        <w:lastRenderedPageBreak/>
        <w:t>Documentos emitidos en Misiones Diplomáticas o Consulares de Guatemala acreditadas en el extranjero</w:t>
      </w:r>
    </w:p>
    <w:p w14:paraId="0BD5AAC3"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Pasaporte ordinario guatemalteco o su renovación 5 años. tarifario US$65.00</w:t>
      </w:r>
    </w:p>
    <w:p w14:paraId="1F04A5ED"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Pasaporte ordinario guatemalteco o su renovación de 10 años. tarifario US$100.00</w:t>
      </w:r>
    </w:p>
    <w:p w14:paraId="105E3996"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Visa simple, tarifario US$50.00</w:t>
      </w:r>
    </w:p>
    <w:p w14:paraId="09D3E3B9"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Visa múltiple, tarifario US$150.00</w:t>
      </w:r>
    </w:p>
    <w:p w14:paraId="20D3D479"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ingreso temporal por razones de transporte, tarifario US$10.00</w:t>
      </w:r>
    </w:p>
    <w:p w14:paraId="798AFC7F"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invitado especial, tarifario US$50.00</w:t>
      </w:r>
    </w:p>
    <w:p w14:paraId="64058C78"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Autorización por persona dentro de un grupo artístico, cultural, religioso, deportivo o educativo, tarifario US$10.00</w:t>
      </w:r>
    </w:p>
    <w:p w14:paraId="43EACD02"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Reposición de pasaporte ordinario guatemalteco, tarifario US$40.00</w:t>
      </w:r>
    </w:p>
    <w:p w14:paraId="21C79168" w14:textId="77777777" w:rsidR="00D6270D" w:rsidRPr="00D233BD" w:rsidRDefault="00D6270D" w:rsidP="00AB6C20">
      <w:pPr>
        <w:pStyle w:val="Prrafodelista"/>
        <w:numPr>
          <w:ilvl w:val="0"/>
          <w:numId w:val="30"/>
        </w:numPr>
        <w:spacing w:line="360" w:lineRule="auto"/>
        <w:jc w:val="both"/>
        <w:rPr>
          <w:rFonts w:ascii="Lato" w:hAnsi="Lato"/>
          <w:szCs w:val="24"/>
        </w:rPr>
      </w:pPr>
      <w:r w:rsidRPr="00D233BD">
        <w:rPr>
          <w:rFonts w:ascii="Lato" w:hAnsi="Lato"/>
          <w:szCs w:val="24"/>
        </w:rPr>
        <w:t>Solicitud de residencias en el extranjero, tarifario US$75.00</w:t>
      </w:r>
    </w:p>
    <w:p w14:paraId="3491B563" w14:textId="77777777" w:rsidR="00D6270D" w:rsidRPr="00D233BD" w:rsidRDefault="00D6270D" w:rsidP="00AB6C20">
      <w:pPr>
        <w:spacing w:line="360" w:lineRule="auto"/>
        <w:jc w:val="both"/>
        <w:rPr>
          <w:rFonts w:ascii="Lato" w:hAnsi="Lato"/>
          <w:b/>
          <w:bCs/>
          <w:szCs w:val="24"/>
        </w:rPr>
      </w:pPr>
      <w:r w:rsidRPr="00D233BD">
        <w:rPr>
          <w:rFonts w:ascii="Lato" w:hAnsi="Lato"/>
          <w:b/>
          <w:bCs/>
          <w:szCs w:val="24"/>
        </w:rPr>
        <w:t>Otros servicios del Instituto Guatemalteco de Migración</w:t>
      </w:r>
    </w:p>
    <w:p w14:paraId="54E86B1C"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7361F8B8"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108FAC19" w14:textId="77777777" w:rsidR="00D6270D" w:rsidRPr="00D233BD" w:rsidRDefault="00D6270D" w:rsidP="00AB6C20">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2C9FB4B" w14:textId="77777777" w:rsidR="00D6270D" w:rsidRPr="00D233BD" w:rsidRDefault="00D6270D" w:rsidP="00D6270D">
      <w:pPr>
        <w:spacing w:line="360" w:lineRule="auto"/>
        <w:jc w:val="both"/>
        <w:rPr>
          <w:rFonts w:ascii="Lato" w:hAnsi="Lato"/>
          <w:szCs w:val="24"/>
        </w:rPr>
      </w:pPr>
      <w:r w:rsidRPr="00D233BD">
        <w:rPr>
          <w:rFonts w:ascii="Lato" w:hAnsi="Lato"/>
          <w:szCs w:val="24"/>
        </w:rPr>
        <w:t xml:space="preserve">La prestación de estos servicios se realiza en idioma español y los requisitos, formularios, citas, se pueden realizar por medio de la página Web </w:t>
      </w:r>
      <w:hyperlink r:id="rId9" w:history="1">
        <w:r w:rsidRPr="00D233BD">
          <w:rPr>
            <w:rStyle w:val="Hipervnculo"/>
            <w:rFonts w:ascii="Lato" w:hAnsi="Lato"/>
            <w:color w:val="auto"/>
            <w:szCs w:val="24"/>
          </w:rPr>
          <w:t>www.igm.gob.gt</w:t>
        </w:r>
      </w:hyperlink>
      <w:r w:rsidRPr="00D233BD">
        <w:rPr>
          <w:rFonts w:ascii="Lato" w:hAnsi="Lato"/>
          <w:szCs w:val="24"/>
        </w:rPr>
        <w:t xml:space="preserve"> y dependiendo del trámite deben presentarse directamente a las oficinas del Instituto Guatemalteco de Migración con los documentos, formularios y requisitos que se le indicaron. </w:t>
      </w:r>
    </w:p>
    <w:p w14:paraId="49BA5FA3" w14:textId="77777777" w:rsidR="00D6270D" w:rsidRPr="00D233BD" w:rsidRDefault="00D6270D" w:rsidP="00D6270D">
      <w:pPr>
        <w:rPr>
          <w:rFonts w:ascii="Lato" w:hAnsi="Lato"/>
          <w:szCs w:val="24"/>
        </w:rPr>
      </w:pPr>
      <w:r w:rsidRPr="00D233BD">
        <w:rPr>
          <w:rFonts w:ascii="Lato" w:hAnsi="Lato"/>
          <w:szCs w:val="24"/>
        </w:rPr>
        <w:br w:type="page"/>
      </w:r>
    </w:p>
    <w:p w14:paraId="0DF3BF91" w14:textId="02E016E4" w:rsidR="00D6270D" w:rsidRDefault="00D6270D" w:rsidP="00BF1661">
      <w:pPr>
        <w:pStyle w:val="Ttulo1"/>
        <w:numPr>
          <w:ilvl w:val="0"/>
          <w:numId w:val="11"/>
        </w:numPr>
        <w:jc w:val="both"/>
        <w:rPr>
          <w:rFonts w:ascii="Lato" w:hAnsi="Lato"/>
          <w:color w:val="auto"/>
        </w:rPr>
      </w:pPr>
      <w:bookmarkStart w:id="9" w:name="_Toc129594352"/>
      <w:r w:rsidRPr="00D233BD">
        <w:rPr>
          <w:rFonts w:ascii="Lato" w:hAnsi="Lato"/>
          <w:color w:val="auto"/>
        </w:rPr>
        <w:lastRenderedPageBreak/>
        <w:t>Idiomas y pertenencia étnica del personal del Instituto Guatemalteco de Migración</w:t>
      </w:r>
      <w:bookmarkEnd w:id="9"/>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D233BD" w:rsidRDefault="00D6270D" w:rsidP="00D233BD">
      <w:pPr>
        <w:pStyle w:val="Ttulo2"/>
        <w:jc w:val="center"/>
        <w:rPr>
          <w:rFonts w:ascii="Lato" w:hAnsi="Lato"/>
          <w:color w:val="auto"/>
        </w:rPr>
      </w:pPr>
      <w:bookmarkStart w:id="10" w:name="_Toc129594353"/>
      <w:bookmarkStart w:id="11" w:name="_Hlk129327393"/>
      <w:r w:rsidRPr="00D233BD">
        <w:rPr>
          <w:rFonts w:ascii="Lato" w:hAnsi="Lato"/>
          <w:color w:val="auto"/>
        </w:rPr>
        <w:lastRenderedPageBreak/>
        <w:t>Cuadro No. 1</w:t>
      </w:r>
      <w:bookmarkEnd w:id="10"/>
    </w:p>
    <w:p w14:paraId="08354BD0" w14:textId="77777777" w:rsidR="00D6270D" w:rsidRPr="00D233BD" w:rsidRDefault="00D6270D" w:rsidP="00D233BD">
      <w:pPr>
        <w:pStyle w:val="Ttulo2"/>
        <w:jc w:val="center"/>
        <w:rPr>
          <w:rFonts w:ascii="Lato" w:hAnsi="Lato"/>
          <w:color w:val="auto"/>
        </w:rPr>
      </w:pPr>
      <w:bookmarkStart w:id="12" w:name="_Toc129594354"/>
      <w:r w:rsidRPr="00D233BD">
        <w:rPr>
          <w:rFonts w:ascii="Lato" w:hAnsi="Lato"/>
          <w:color w:val="auto"/>
        </w:rPr>
        <w:t>Comunidad Lingüística del Personal del IGM</w:t>
      </w:r>
      <w:bookmarkEnd w:id="12"/>
    </w:p>
    <w:p w14:paraId="7FAA3231" w14:textId="77777777" w:rsidR="00D6270D" w:rsidRPr="00D233BD" w:rsidRDefault="00D6270D" w:rsidP="00D6270D">
      <w:pPr>
        <w:spacing w:after="0" w:line="240" w:lineRule="auto"/>
        <w:ind w:left="360"/>
        <w:jc w:val="center"/>
        <w:rPr>
          <w:rFonts w:ascii="Lato" w:hAnsi="Lato"/>
          <w:sz w:val="24"/>
          <w:szCs w:val="24"/>
        </w:rPr>
      </w:pPr>
      <w:r w:rsidRPr="00D233BD">
        <w:rPr>
          <w:rFonts w:ascii="Lato" w:hAnsi="Lato"/>
          <w:sz w:val="24"/>
          <w:szCs w:val="24"/>
        </w:rPr>
        <w:t>Enero 2023</w:t>
      </w:r>
    </w:p>
    <w:bookmarkEnd w:id="11"/>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Pr="00D233BD" w:rsidRDefault="00D6270D" w:rsidP="00D6270D">
      <w:pPr>
        <w:spacing w:line="276" w:lineRule="auto"/>
        <w:jc w:val="both"/>
        <w:rPr>
          <w:rFonts w:ascii="Lato" w:hAnsi="Lato"/>
          <w:sz w:val="20"/>
          <w:szCs w:val="24"/>
        </w:rPr>
      </w:pPr>
      <w:bookmarkStart w:id="13"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bookmarkEnd w:id="13"/>
    <w:p w14:paraId="67D59303" w14:textId="77777777" w:rsidR="00D6270D" w:rsidRPr="00D233BD" w:rsidRDefault="00D6270D" w:rsidP="00D6270D">
      <w:pPr>
        <w:spacing w:line="276" w:lineRule="auto"/>
        <w:jc w:val="both"/>
        <w:rPr>
          <w:rFonts w:ascii="Lato" w:hAnsi="Lato"/>
          <w:szCs w:val="24"/>
        </w:rPr>
      </w:pPr>
    </w:p>
    <w:p w14:paraId="0775BA60" w14:textId="77777777" w:rsidR="00D6270D" w:rsidRPr="00D233BD" w:rsidRDefault="00D6270D" w:rsidP="00D6270D">
      <w:pPr>
        <w:spacing w:line="276" w:lineRule="auto"/>
        <w:jc w:val="both"/>
        <w:rPr>
          <w:rFonts w:ascii="Lato" w:hAnsi="Lato"/>
          <w:szCs w:val="24"/>
        </w:rPr>
      </w:pPr>
    </w:p>
    <w:p w14:paraId="4A7BB803" w14:textId="3E0C5FD2" w:rsidR="00D6270D" w:rsidRPr="00D233BD" w:rsidRDefault="00D6270D" w:rsidP="00D233BD">
      <w:pPr>
        <w:pStyle w:val="Ttulo1"/>
        <w:numPr>
          <w:ilvl w:val="0"/>
          <w:numId w:val="11"/>
        </w:numPr>
        <w:rPr>
          <w:rFonts w:ascii="Lato" w:hAnsi="Lato"/>
          <w:color w:val="auto"/>
        </w:rPr>
      </w:pPr>
      <w:bookmarkStart w:id="14" w:name="_Toc129594355"/>
      <w:r w:rsidRPr="00D233BD">
        <w:rPr>
          <w:rFonts w:ascii="Lato" w:hAnsi="Lato"/>
          <w:color w:val="auto"/>
        </w:rPr>
        <w:lastRenderedPageBreak/>
        <w:t>Usuarios del Instituto Guatemalteco de Migración</w:t>
      </w:r>
      <w:bookmarkEnd w:id="14"/>
      <w:r w:rsidRPr="00D233BD">
        <w:rPr>
          <w:rFonts w:ascii="Lato" w:hAnsi="Lato"/>
          <w:color w:val="auto"/>
        </w:rPr>
        <w:t xml:space="preserve"> </w:t>
      </w:r>
    </w:p>
    <w:p w14:paraId="634C1154" w14:textId="77777777" w:rsidR="00BF1661" w:rsidRDefault="00BF1661" w:rsidP="00D6270D">
      <w:pPr>
        <w:spacing w:line="360" w:lineRule="auto"/>
        <w:jc w:val="both"/>
        <w:rPr>
          <w:rFonts w:ascii="Lato" w:hAnsi="Lato"/>
          <w:sz w:val="24"/>
          <w:szCs w:val="24"/>
        </w:rPr>
      </w:pPr>
    </w:p>
    <w:p w14:paraId="074F1B58" w14:textId="0E4AB69B" w:rsidR="00D6270D" w:rsidRPr="00D233BD" w:rsidRDefault="00D6270D" w:rsidP="00D6270D">
      <w:pPr>
        <w:spacing w:line="360" w:lineRule="auto"/>
        <w:jc w:val="both"/>
        <w:rPr>
          <w:rFonts w:ascii="Lato" w:hAnsi="Lato"/>
          <w:sz w:val="24"/>
          <w:szCs w:val="24"/>
        </w:rPr>
      </w:pPr>
      <w:r w:rsidRPr="00D233BD">
        <w:rPr>
          <w:rFonts w:ascii="Lato" w:hAnsi="Lato"/>
          <w:sz w:val="24"/>
          <w:szCs w:val="24"/>
        </w:rPr>
        <w:t>Se ha iniciado un proceso de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p>
    <w:p w14:paraId="00D8A0B1"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t xml:space="preserve">En el mes de enero, el </w:t>
      </w:r>
      <w:proofErr w:type="spellStart"/>
      <w:r w:rsidRPr="00D233BD">
        <w:rPr>
          <w:rFonts w:ascii="Lato" w:hAnsi="Lato"/>
          <w:sz w:val="24"/>
          <w:szCs w:val="24"/>
        </w:rPr>
        <w:t>Call</w:t>
      </w:r>
      <w:proofErr w:type="spellEnd"/>
      <w:r w:rsidRPr="00D233BD">
        <w:rPr>
          <w:rFonts w:ascii="Lato" w:hAnsi="Lato"/>
          <w:sz w:val="24"/>
          <w:szCs w:val="24"/>
        </w:rPr>
        <w:t xml:space="preserve"> Center atendió a un total de 6,567 personas, que requirieron algún tipo de información en español.  Siendo de ese total 3,783 mujeres y 2,784 hombres.</w:t>
      </w:r>
    </w:p>
    <w:p w14:paraId="11994FBD" w14:textId="34EA43FD" w:rsidR="00D6270D" w:rsidRPr="00D233BD" w:rsidRDefault="00D6270D" w:rsidP="00D6270D">
      <w:pPr>
        <w:spacing w:line="360" w:lineRule="auto"/>
        <w:jc w:val="both"/>
        <w:rPr>
          <w:rFonts w:ascii="Lato" w:hAnsi="Lato"/>
          <w:sz w:val="24"/>
          <w:szCs w:val="24"/>
        </w:rPr>
      </w:pPr>
      <w:r w:rsidRPr="00D233BD">
        <w:rPr>
          <w:rFonts w:ascii="Lato" w:hAnsi="Lato"/>
          <w:sz w:val="24"/>
          <w:szCs w:val="24"/>
        </w:rPr>
        <w:t xml:space="preserve">En el caso de la Unidad de Información Pública, se atendieron a 149 solicitantes, quienes colocaron en el apartado de pertenencia sociolingüística, se identificaron como otros 119, 13 mayas, 7 no responden, 6 garífunas, 3 </w:t>
      </w:r>
      <w:proofErr w:type="spellStart"/>
      <w:r w:rsidRPr="00D233BD">
        <w:rPr>
          <w:rFonts w:ascii="Lato" w:hAnsi="Lato"/>
          <w:sz w:val="24"/>
          <w:szCs w:val="24"/>
        </w:rPr>
        <w:t>kiché</w:t>
      </w:r>
      <w:proofErr w:type="spellEnd"/>
      <w:r w:rsidRPr="00D233BD">
        <w:rPr>
          <w:rFonts w:ascii="Lato" w:hAnsi="Lato"/>
          <w:sz w:val="24"/>
          <w:szCs w:val="24"/>
        </w:rPr>
        <w:t xml:space="preserve">, 1 </w:t>
      </w:r>
      <w:proofErr w:type="spellStart"/>
      <w:r w:rsidRPr="00D233BD">
        <w:rPr>
          <w:rFonts w:ascii="Lato" w:hAnsi="Lato"/>
          <w:sz w:val="24"/>
          <w:szCs w:val="24"/>
        </w:rPr>
        <w:t>k´qchí</w:t>
      </w:r>
      <w:proofErr w:type="spellEnd"/>
      <w:r w:rsidRPr="00D233BD">
        <w:rPr>
          <w:rFonts w:ascii="Lato" w:hAnsi="Lato"/>
          <w:sz w:val="24"/>
          <w:szCs w:val="24"/>
        </w:rPr>
        <w:t>.</w:t>
      </w:r>
    </w:p>
    <w:p w14:paraId="4194CA4C"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t xml:space="preserve">La recepción reporta que ingresaron al Edificio Central del Instituto, un total de 10,855, indicando que los usuarios visitaron diferentes dependencias a realizar diferentes trámites en la institución.  </w:t>
      </w:r>
    </w:p>
    <w:p w14:paraId="04219347" w14:textId="77777777" w:rsidR="00D6270D" w:rsidRPr="00D233BD" w:rsidRDefault="00D6270D" w:rsidP="00D233BD">
      <w:pPr>
        <w:pStyle w:val="Ttulo2"/>
        <w:jc w:val="center"/>
        <w:rPr>
          <w:rFonts w:ascii="Lato" w:hAnsi="Lato"/>
          <w:color w:val="auto"/>
        </w:rPr>
      </w:pPr>
      <w:bookmarkStart w:id="15" w:name="_Toc129594356"/>
      <w:r w:rsidRPr="00D233BD">
        <w:rPr>
          <w:rFonts w:ascii="Lato" w:hAnsi="Lato"/>
          <w:color w:val="auto"/>
        </w:rPr>
        <w:t>Cuadro No. 2</w:t>
      </w:r>
      <w:bookmarkEnd w:id="15"/>
    </w:p>
    <w:p w14:paraId="171BB581" w14:textId="77777777" w:rsidR="00D6270D" w:rsidRPr="00D233BD" w:rsidRDefault="00D6270D" w:rsidP="00D233BD">
      <w:pPr>
        <w:pStyle w:val="Ttulo2"/>
        <w:jc w:val="center"/>
        <w:rPr>
          <w:rFonts w:ascii="Lato" w:hAnsi="Lato"/>
          <w:color w:val="auto"/>
        </w:rPr>
      </w:pPr>
      <w:bookmarkStart w:id="16" w:name="_Toc129594357"/>
      <w:r w:rsidRPr="00D233BD">
        <w:rPr>
          <w:rFonts w:ascii="Lato" w:hAnsi="Lato"/>
          <w:color w:val="auto"/>
        </w:rPr>
        <w:t>Datos de Recepción del IGM</w:t>
      </w:r>
      <w:bookmarkEnd w:id="16"/>
    </w:p>
    <w:p w14:paraId="1D0EDDDF" w14:textId="77777777" w:rsidR="00D6270D" w:rsidRPr="00D233BD" w:rsidRDefault="00D6270D" w:rsidP="00D6270D">
      <w:pPr>
        <w:spacing w:after="0" w:line="240" w:lineRule="auto"/>
        <w:ind w:left="360"/>
        <w:jc w:val="center"/>
        <w:rPr>
          <w:rFonts w:ascii="Lato" w:hAnsi="Lato"/>
          <w:sz w:val="24"/>
          <w:szCs w:val="24"/>
        </w:rPr>
      </w:pPr>
      <w:r w:rsidRPr="00D233BD">
        <w:rPr>
          <w:rFonts w:ascii="Lato" w:hAnsi="Lato"/>
          <w:sz w:val="24"/>
          <w:szCs w:val="24"/>
        </w:rPr>
        <w:t>Enero 2023</w:t>
      </w:r>
    </w:p>
    <w:p w14:paraId="5E627CD7" w14:textId="77777777" w:rsidR="00D6270D" w:rsidRPr="00D233BD" w:rsidRDefault="00D6270D" w:rsidP="00D6270D">
      <w:pPr>
        <w:spacing w:line="360" w:lineRule="auto"/>
        <w:jc w:val="both"/>
        <w:rPr>
          <w:rFonts w:ascii="Lato" w:hAnsi="Lato"/>
          <w:sz w:val="24"/>
          <w:szCs w:val="24"/>
        </w:rPr>
      </w:pPr>
    </w:p>
    <w:tbl>
      <w:tblPr>
        <w:tblStyle w:val="Tablaconcuadrcula4-nfasis1"/>
        <w:tblW w:w="0" w:type="auto"/>
        <w:tblLook w:val="04A0" w:firstRow="1" w:lastRow="0" w:firstColumn="1" w:lastColumn="0" w:noHBand="0" w:noVBand="1"/>
      </w:tblPr>
      <w:tblGrid>
        <w:gridCol w:w="6516"/>
        <w:gridCol w:w="2312"/>
      </w:tblGrid>
      <w:tr w:rsidR="00D233BD" w:rsidRPr="00D233BD" w14:paraId="62EF32D4" w14:textId="77777777" w:rsidTr="00265A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16" w:type="dxa"/>
          </w:tcPr>
          <w:p w14:paraId="035C333A" w14:textId="77777777" w:rsidR="00D6270D" w:rsidRPr="00D233BD" w:rsidRDefault="00D6270D" w:rsidP="00265A3C">
            <w:pPr>
              <w:spacing w:line="360" w:lineRule="auto"/>
              <w:jc w:val="center"/>
              <w:rPr>
                <w:rFonts w:ascii="Lato" w:hAnsi="Lato"/>
                <w:b w:val="0"/>
                <w:bCs w:val="0"/>
                <w:color w:val="auto"/>
                <w:sz w:val="20"/>
                <w:szCs w:val="20"/>
              </w:rPr>
            </w:pPr>
            <w:r w:rsidRPr="00D233BD">
              <w:rPr>
                <w:rFonts w:ascii="Lato" w:hAnsi="Lato"/>
                <w:color w:val="auto"/>
                <w:sz w:val="20"/>
                <w:szCs w:val="20"/>
              </w:rPr>
              <w:t>Dependencia a la que visitan los usuarios</w:t>
            </w:r>
          </w:p>
        </w:tc>
        <w:tc>
          <w:tcPr>
            <w:tcW w:w="2312" w:type="dxa"/>
          </w:tcPr>
          <w:p w14:paraId="0325F9DD" w14:textId="77777777" w:rsidR="00D6270D" w:rsidRPr="00D233BD" w:rsidRDefault="00D6270D"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b w:val="0"/>
                <w:bCs w:val="0"/>
                <w:color w:val="auto"/>
                <w:sz w:val="24"/>
                <w:szCs w:val="24"/>
              </w:rPr>
            </w:pPr>
            <w:r w:rsidRPr="00D233BD">
              <w:rPr>
                <w:rFonts w:ascii="Lato" w:hAnsi="Lato"/>
                <w:color w:val="auto"/>
                <w:sz w:val="20"/>
                <w:szCs w:val="20"/>
              </w:rPr>
              <w:t>Número de personas</w:t>
            </w:r>
          </w:p>
        </w:tc>
      </w:tr>
      <w:tr w:rsidR="00D233BD" w:rsidRPr="00D233BD" w14:paraId="410217C5"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D7DDAEB"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Subdirección de Extranjería</w:t>
            </w:r>
          </w:p>
        </w:tc>
        <w:tc>
          <w:tcPr>
            <w:tcW w:w="2312" w:type="dxa"/>
          </w:tcPr>
          <w:p w14:paraId="30442311" w14:textId="77777777" w:rsidR="00D6270D" w:rsidRPr="00D233BD" w:rsidRDefault="00D627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4,691</w:t>
            </w:r>
          </w:p>
        </w:tc>
      </w:tr>
      <w:tr w:rsidR="00D233BD" w:rsidRPr="00D233BD" w14:paraId="7550FE7B" w14:textId="77777777" w:rsidTr="00265A3C">
        <w:tc>
          <w:tcPr>
            <w:cnfStyle w:val="001000000000" w:firstRow="0" w:lastRow="0" w:firstColumn="1" w:lastColumn="0" w:oddVBand="0" w:evenVBand="0" w:oddHBand="0" w:evenHBand="0" w:firstRowFirstColumn="0" w:firstRowLastColumn="0" w:lastRowFirstColumn="0" w:lastRowLastColumn="0"/>
            <w:tcW w:w="6516" w:type="dxa"/>
          </w:tcPr>
          <w:p w14:paraId="0856BD2E"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Subdirección de Control Migratorio</w:t>
            </w:r>
          </w:p>
        </w:tc>
        <w:tc>
          <w:tcPr>
            <w:tcW w:w="2312" w:type="dxa"/>
          </w:tcPr>
          <w:p w14:paraId="02A454AC" w14:textId="77777777" w:rsidR="00D6270D" w:rsidRPr="00D233BD" w:rsidRDefault="00D627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4,403</w:t>
            </w:r>
          </w:p>
        </w:tc>
      </w:tr>
      <w:tr w:rsidR="00D233BD" w:rsidRPr="00D233BD" w14:paraId="5B750B1F"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F3FB723"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Subdirección Financiera</w:t>
            </w:r>
          </w:p>
        </w:tc>
        <w:tc>
          <w:tcPr>
            <w:tcW w:w="2312" w:type="dxa"/>
          </w:tcPr>
          <w:p w14:paraId="0A618D43" w14:textId="77777777" w:rsidR="00D6270D" w:rsidRPr="00D233BD" w:rsidRDefault="00D627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849</w:t>
            </w:r>
          </w:p>
        </w:tc>
      </w:tr>
      <w:tr w:rsidR="00D233BD" w:rsidRPr="00D233BD" w14:paraId="38553CA2" w14:textId="77777777" w:rsidTr="00265A3C">
        <w:tc>
          <w:tcPr>
            <w:cnfStyle w:val="001000000000" w:firstRow="0" w:lastRow="0" w:firstColumn="1" w:lastColumn="0" w:oddVBand="0" w:evenVBand="0" w:oddHBand="0" w:evenHBand="0" w:firstRowFirstColumn="0" w:firstRowLastColumn="0" w:lastRowFirstColumn="0" w:lastRowLastColumn="0"/>
            <w:tcW w:w="6516" w:type="dxa"/>
          </w:tcPr>
          <w:p w14:paraId="34387E8D"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Subdirección de Documentos de Identidad Personal y de Viaje</w:t>
            </w:r>
          </w:p>
        </w:tc>
        <w:tc>
          <w:tcPr>
            <w:tcW w:w="2312" w:type="dxa"/>
          </w:tcPr>
          <w:p w14:paraId="765BBC57" w14:textId="77777777" w:rsidR="00D6270D" w:rsidRPr="00D233BD" w:rsidRDefault="00D627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353</w:t>
            </w:r>
          </w:p>
        </w:tc>
      </w:tr>
      <w:tr w:rsidR="00D233BD" w:rsidRPr="00D233BD" w14:paraId="229BC668"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3903E366"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lastRenderedPageBreak/>
              <w:t>Despacho General</w:t>
            </w:r>
          </w:p>
        </w:tc>
        <w:tc>
          <w:tcPr>
            <w:tcW w:w="2312" w:type="dxa"/>
          </w:tcPr>
          <w:p w14:paraId="6537A402" w14:textId="77777777" w:rsidR="00D6270D" w:rsidRPr="00D233BD" w:rsidRDefault="00D627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163</w:t>
            </w:r>
          </w:p>
        </w:tc>
      </w:tr>
      <w:tr w:rsidR="00D233BD" w:rsidRPr="00D233BD" w14:paraId="4795A878" w14:textId="77777777" w:rsidTr="00265A3C">
        <w:tc>
          <w:tcPr>
            <w:cnfStyle w:val="001000000000" w:firstRow="0" w:lastRow="0" w:firstColumn="1" w:lastColumn="0" w:oddVBand="0" w:evenVBand="0" w:oddHBand="0" w:evenHBand="0" w:firstRowFirstColumn="0" w:firstRowLastColumn="0" w:lastRowFirstColumn="0" w:lastRowLastColumn="0"/>
            <w:tcW w:w="6516" w:type="dxa"/>
          </w:tcPr>
          <w:p w14:paraId="4D1749EA"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Subdirección de Recursos Tecnológicos</w:t>
            </w:r>
          </w:p>
        </w:tc>
        <w:tc>
          <w:tcPr>
            <w:tcW w:w="2312" w:type="dxa"/>
          </w:tcPr>
          <w:p w14:paraId="117B7073" w14:textId="77777777" w:rsidR="00D6270D" w:rsidRPr="00D233BD" w:rsidRDefault="00D627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145</w:t>
            </w:r>
          </w:p>
        </w:tc>
      </w:tr>
      <w:tr w:rsidR="00D233BD" w:rsidRPr="00D233BD" w14:paraId="04C1A8D0"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536CE261"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Subdirección de Recursos Humanos y Profesionalización de Personal</w:t>
            </w:r>
          </w:p>
        </w:tc>
        <w:tc>
          <w:tcPr>
            <w:tcW w:w="2312" w:type="dxa"/>
          </w:tcPr>
          <w:p w14:paraId="13357477" w14:textId="77777777" w:rsidR="00D6270D" w:rsidRPr="00D233BD" w:rsidRDefault="00D627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106</w:t>
            </w:r>
          </w:p>
        </w:tc>
      </w:tr>
      <w:tr w:rsidR="00D233BD" w:rsidRPr="00D233BD" w14:paraId="6691B897" w14:textId="77777777" w:rsidTr="00265A3C">
        <w:tc>
          <w:tcPr>
            <w:cnfStyle w:val="001000000000" w:firstRow="0" w:lastRow="0" w:firstColumn="1" w:lastColumn="0" w:oddVBand="0" w:evenVBand="0" w:oddHBand="0" w:evenHBand="0" w:firstRowFirstColumn="0" w:firstRowLastColumn="0" w:lastRowFirstColumn="0" w:lastRowLastColumn="0"/>
            <w:tcW w:w="6516" w:type="dxa"/>
          </w:tcPr>
          <w:p w14:paraId="1475F427"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Subdirección Jurídica</w:t>
            </w:r>
          </w:p>
        </w:tc>
        <w:tc>
          <w:tcPr>
            <w:tcW w:w="2312" w:type="dxa"/>
          </w:tcPr>
          <w:p w14:paraId="0C2445AD" w14:textId="77777777" w:rsidR="00D6270D" w:rsidRPr="00D233BD" w:rsidRDefault="00D627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55</w:t>
            </w:r>
          </w:p>
        </w:tc>
      </w:tr>
      <w:tr w:rsidR="00D233BD" w:rsidRPr="00D233BD" w14:paraId="74E1EE09"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F636247"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 xml:space="preserve"> Subdirección Técnica Administrativa</w:t>
            </w:r>
          </w:p>
        </w:tc>
        <w:tc>
          <w:tcPr>
            <w:tcW w:w="2312" w:type="dxa"/>
          </w:tcPr>
          <w:p w14:paraId="22BE2D70" w14:textId="77777777" w:rsidR="00D6270D" w:rsidRPr="00D233BD" w:rsidRDefault="00D627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w:t>
            </w:r>
          </w:p>
        </w:tc>
      </w:tr>
      <w:tr w:rsidR="00D233BD" w:rsidRPr="00D233BD" w14:paraId="7DBAF87A" w14:textId="77777777" w:rsidTr="00265A3C">
        <w:tc>
          <w:tcPr>
            <w:cnfStyle w:val="001000000000" w:firstRow="0" w:lastRow="0" w:firstColumn="1" w:lastColumn="0" w:oddVBand="0" w:evenVBand="0" w:oddHBand="0" w:evenHBand="0" w:firstRowFirstColumn="0" w:firstRowLastColumn="0" w:lastRowFirstColumn="0" w:lastRowLastColumn="0"/>
            <w:tcW w:w="6516" w:type="dxa"/>
          </w:tcPr>
          <w:p w14:paraId="1A75D2FF"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Sindicato (STM)</w:t>
            </w:r>
          </w:p>
        </w:tc>
        <w:tc>
          <w:tcPr>
            <w:tcW w:w="2312" w:type="dxa"/>
          </w:tcPr>
          <w:p w14:paraId="352C40B4" w14:textId="77777777" w:rsidR="00D6270D" w:rsidRPr="00D233BD" w:rsidRDefault="00D627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w:t>
            </w:r>
          </w:p>
        </w:tc>
      </w:tr>
      <w:tr w:rsidR="00D233BD" w:rsidRPr="00D233BD" w14:paraId="7612BB3C"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08DB5E47"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Subdirección de Responsabilidad Profesional</w:t>
            </w:r>
          </w:p>
        </w:tc>
        <w:tc>
          <w:tcPr>
            <w:tcW w:w="2312" w:type="dxa"/>
          </w:tcPr>
          <w:p w14:paraId="62BC8A4E" w14:textId="77777777" w:rsidR="00D6270D" w:rsidRPr="00D233BD" w:rsidRDefault="00D627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14</w:t>
            </w:r>
          </w:p>
        </w:tc>
      </w:tr>
      <w:tr w:rsidR="00D233BD" w:rsidRPr="00D233BD" w14:paraId="5712991B" w14:textId="77777777" w:rsidTr="00265A3C">
        <w:tc>
          <w:tcPr>
            <w:cnfStyle w:val="001000000000" w:firstRow="0" w:lastRow="0" w:firstColumn="1" w:lastColumn="0" w:oddVBand="0" w:evenVBand="0" w:oddHBand="0" w:evenHBand="0" w:firstRowFirstColumn="0" w:firstRowLastColumn="0" w:lastRowFirstColumn="0" w:lastRowLastColumn="0"/>
            <w:tcW w:w="6516" w:type="dxa"/>
          </w:tcPr>
          <w:p w14:paraId="47A5D206" w14:textId="77777777" w:rsidR="00D6270D" w:rsidRPr="00D233BD" w:rsidRDefault="00D6270D" w:rsidP="00265A3C">
            <w:pPr>
              <w:spacing w:line="360" w:lineRule="auto"/>
              <w:jc w:val="both"/>
              <w:rPr>
                <w:rFonts w:ascii="Lato" w:hAnsi="Lato"/>
                <w:sz w:val="20"/>
                <w:szCs w:val="20"/>
              </w:rPr>
            </w:pPr>
            <w:r w:rsidRPr="00D233BD">
              <w:rPr>
                <w:rFonts w:ascii="Lato" w:hAnsi="Lato"/>
                <w:sz w:val="20"/>
                <w:szCs w:val="20"/>
              </w:rPr>
              <w:t>Unidad de Información Pública</w:t>
            </w:r>
          </w:p>
        </w:tc>
        <w:tc>
          <w:tcPr>
            <w:tcW w:w="2312" w:type="dxa"/>
          </w:tcPr>
          <w:p w14:paraId="3F77194E" w14:textId="77777777" w:rsidR="00D6270D" w:rsidRPr="00D233BD" w:rsidRDefault="00D6270D" w:rsidP="00265A3C">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11</w:t>
            </w:r>
          </w:p>
        </w:tc>
      </w:tr>
      <w:tr w:rsidR="00D233BD" w:rsidRPr="00D233BD" w14:paraId="58D71F0E"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6" w:type="dxa"/>
          </w:tcPr>
          <w:p w14:paraId="7F887D7E" w14:textId="77777777" w:rsidR="00D6270D" w:rsidRPr="00D233BD" w:rsidRDefault="00D6270D" w:rsidP="00265A3C">
            <w:pPr>
              <w:spacing w:line="360" w:lineRule="auto"/>
              <w:jc w:val="both"/>
              <w:rPr>
                <w:rFonts w:ascii="Lato" w:hAnsi="Lato"/>
                <w:b w:val="0"/>
                <w:bCs w:val="0"/>
                <w:sz w:val="24"/>
                <w:szCs w:val="24"/>
              </w:rPr>
            </w:pPr>
            <w:r w:rsidRPr="00D233BD">
              <w:rPr>
                <w:rFonts w:ascii="Lato" w:hAnsi="Lato"/>
                <w:sz w:val="24"/>
                <w:szCs w:val="24"/>
              </w:rPr>
              <w:t xml:space="preserve">TOTAL </w:t>
            </w:r>
          </w:p>
        </w:tc>
        <w:tc>
          <w:tcPr>
            <w:tcW w:w="2312" w:type="dxa"/>
          </w:tcPr>
          <w:p w14:paraId="32433F10" w14:textId="77777777" w:rsidR="00D6270D" w:rsidRPr="00D233BD" w:rsidRDefault="00D6270D" w:rsidP="00265A3C">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b/>
                <w:bCs/>
                <w:sz w:val="20"/>
                <w:szCs w:val="20"/>
              </w:rPr>
            </w:pPr>
            <w:r w:rsidRPr="00D233BD">
              <w:rPr>
                <w:rFonts w:ascii="Lato" w:hAnsi="Lato"/>
                <w:b/>
                <w:bCs/>
                <w:sz w:val="20"/>
                <w:szCs w:val="20"/>
              </w:rPr>
              <w:t>10,855</w:t>
            </w:r>
          </w:p>
        </w:tc>
      </w:tr>
    </w:tbl>
    <w:p w14:paraId="4FCF388C" w14:textId="77777777" w:rsidR="00D6270D" w:rsidRPr="00D233BD" w:rsidRDefault="00D6270D" w:rsidP="00D6270D">
      <w:pPr>
        <w:spacing w:line="276" w:lineRule="auto"/>
        <w:jc w:val="both"/>
        <w:rPr>
          <w:rFonts w:ascii="Lato" w:hAnsi="Lato"/>
          <w:sz w:val="20"/>
          <w:szCs w:val="24"/>
        </w:rPr>
      </w:pPr>
      <w:r w:rsidRPr="00D233BD">
        <w:rPr>
          <w:rFonts w:ascii="Lato" w:hAnsi="Lato"/>
          <w:sz w:val="20"/>
          <w:szCs w:val="24"/>
        </w:rPr>
        <w:t>Fuente: Subdirección Técnica Administrativa, enero 2023.  No indican sexo de los usuarios.</w:t>
      </w:r>
    </w:p>
    <w:p w14:paraId="5BB9323E"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t xml:space="preserve">En el oficio </w:t>
      </w:r>
      <w:r w:rsidRPr="00D233BD">
        <w:rPr>
          <w:rFonts w:ascii="Lato" w:hAnsi="Lato"/>
          <w:b/>
          <w:bCs/>
          <w:sz w:val="24"/>
          <w:szCs w:val="24"/>
        </w:rPr>
        <w:t>IGM-STA-DSG-0293-2033</w:t>
      </w:r>
      <w:r w:rsidRPr="00D233BD">
        <w:rPr>
          <w:rFonts w:ascii="Lato" w:hAnsi="Lato"/>
          <w:sz w:val="24"/>
          <w:szCs w:val="24"/>
        </w:rPr>
        <w:t xml:space="preserve">, se indica que todos los usuarios hablan español.  No se incluye en este informe el sexo de los usuarios, esperando incluirlo en los próximos informes. </w:t>
      </w:r>
    </w:p>
    <w:p w14:paraId="6AC95720"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t>Consolidando la información proporcionada por esas tres diferentes fuentes, el cual se describe a continuación</w:t>
      </w:r>
    </w:p>
    <w:p w14:paraId="49206853" w14:textId="77777777" w:rsidR="00D6270D" w:rsidRPr="00D233BD" w:rsidRDefault="00D6270D" w:rsidP="00D233BD">
      <w:pPr>
        <w:pStyle w:val="Ttulo2"/>
        <w:jc w:val="center"/>
        <w:rPr>
          <w:rFonts w:ascii="Lato" w:hAnsi="Lato"/>
          <w:color w:val="auto"/>
        </w:rPr>
      </w:pPr>
      <w:bookmarkStart w:id="17" w:name="_Toc129594358"/>
      <w:r w:rsidRPr="00D233BD">
        <w:rPr>
          <w:rFonts w:ascii="Lato" w:hAnsi="Lato"/>
          <w:color w:val="auto"/>
        </w:rPr>
        <w:t>Cuadro No. 3</w:t>
      </w:r>
      <w:bookmarkEnd w:id="17"/>
    </w:p>
    <w:p w14:paraId="7B4F222C" w14:textId="77777777" w:rsidR="00D6270D" w:rsidRPr="00D233BD" w:rsidRDefault="00D6270D" w:rsidP="00D233BD">
      <w:pPr>
        <w:pStyle w:val="Ttulo2"/>
        <w:jc w:val="center"/>
        <w:rPr>
          <w:rFonts w:ascii="Lato" w:hAnsi="Lato"/>
          <w:color w:val="auto"/>
        </w:rPr>
      </w:pPr>
      <w:bookmarkStart w:id="18" w:name="_Toc129594359"/>
      <w:r w:rsidRPr="00D233BD">
        <w:rPr>
          <w:rFonts w:ascii="Lato" w:hAnsi="Lato"/>
          <w:color w:val="auto"/>
        </w:rPr>
        <w:t>Consolidado de usuarios del IGM</w:t>
      </w:r>
      <w:bookmarkEnd w:id="18"/>
    </w:p>
    <w:p w14:paraId="25DEF303" w14:textId="77777777" w:rsidR="00D6270D" w:rsidRPr="00D233BD" w:rsidRDefault="00D6270D" w:rsidP="00D6270D">
      <w:pPr>
        <w:spacing w:after="0" w:line="240" w:lineRule="auto"/>
        <w:ind w:left="360"/>
        <w:jc w:val="center"/>
        <w:rPr>
          <w:rFonts w:ascii="Lato" w:hAnsi="Lato"/>
          <w:sz w:val="24"/>
          <w:szCs w:val="24"/>
        </w:rPr>
      </w:pPr>
      <w:r w:rsidRPr="00D233BD">
        <w:rPr>
          <w:rFonts w:ascii="Lato" w:hAnsi="Lato"/>
          <w:sz w:val="24"/>
          <w:szCs w:val="24"/>
        </w:rPr>
        <w:t>Enero 2023</w:t>
      </w:r>
    </w:p>
    <w:tbl>
      <w:tblPr>
        <w:tblStyle w:val="Tablaconcuadrcula4-nfasis5"/>
        <w:tblW w:w="0" w:type="auto"/>
        <w:tblLook w:val="04A0" w:firstRow="1" w:lastRow="0" w:firstColumn="1" w:lastColumn="0" w:noHBand="0" w:noVBand="1"/>
      </w:tblPr>
      <w:tblGrid>
        <w:gridCol w:w="651"/>
        <w:gridCol w:w="2375"/>
        <w:gridCol w:w="1508"/>
        <w:gridCol w:w="1537"/>
        <w:gridCol w:w="1476"/>
        <w:gridCol w:w="1281"/>
      </w:tblGrid>
      <w:tr w:rsidR="00D233BD" w:rsidRPr="00D233BD" w14:paraId="7F7C9DE1" w14:textId="77777777" w:rsidTr="00265A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51" w:type="dxa"/>
            <w:vAlign w:val="center"/>
          </w:tcPr>
          <w:p w14:paraId="098A711B" w14:textId="77777777" w:rsidR="00D6270D" w:rsidRPr="00D233BD" w:rsidRDefault="00D6270D" w:rsidP="00265A3C">
            <w:pPr>
              <w:jc w:val="center"/>
              <w:rPr>
                <w:rFonts w:ascii="Lato" w:hAnsi="Lato"/>
                <w:color w:val="auto"/>
                <w:sz w:val="20"/>
                <w:szCs w:val="20"/>
              </w:rPr>
            </w:pPr>
            <w:r w:rsidRPr="00D233BD">
              <w:rPr>
                <w:rFonts w:ascii="Lato" w:hAnsi="Lato"/>
                <w:color w:val="auto"/>
                <w:sz w:val="20"/>
                <w:szCs w:val="20"/>
              </w:rPr>
              <w:t>No.</w:t>
            </w:r>
          </w:p>
        </w:tc>
        <w:tc>
          <w:tcPr>
            <w:tcW w:w="2375" w:type="dxa"/>
            <w:vAlign w:val="center"/>
          </w:tcPr>
          <w:p w14:paraId="1F21BCB4" w14:textId="77777777" w:rsidR="00D6270D" w:rsidRPr="00D233BD" w:rsidRDefault="00D6270D"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Dependencia que proporciona la información</w:t>
            </w:r>
          </w:p>
        </w:tc>
        <w:tc>
          <w:tcPr>
            <w:tcW w:w="1508" w:type="dxa"/>
            <w:vAlign w:val="center"/>
          </w:tcPr>
          <w:p w14:paraId="6C50F917" w14:textId="77777777" w:rsidR="00D6270D" w:rsidRPr="00D233BD" w:rsidRDefault="00D6270D"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Mujeres</w:t>
            </w:r>
          </w:p>
        </w:tc>
        <w:tc>
          <w:tcPr>
            <w:tcW w:w="1537" w:type="dxa"/>
            <w:vAlign w:val="center"/>
          </w:tcPr>
          <w:p w14:paraId="7970CDEE" w14:textId="77777777" w:rsidR="00D6270D" w:rsidRPr="00D233BD" w:rsidRDefault="00D6270D"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Hombres</w:t>
            </w:r>
          </w:p>
        </w:tc>
        <w:tc>
          <w:tcPr>
            <w:tcW w:w="1476" w:type="dxa"/>
            <w:vAlign w:val="center"/>
          </w:tcPr>
          <w:p w14:paraId="779916EC" w14:textId="77777777" w:rsidR="00D6270D" w:rsidRPr="00D233BD" w:rsidRDefault="00D6270D"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Total</w:t>
            </w:r>
          </w:p>
        </w:tc>
        <w:tc>
          <w:tcPr>
            <w:tcW w:w="1281" w:type="dxa"/>
            <w:vAlign w:val="center"/>
          </w:tcPr>
          <w:p w14:paraId="4711587D" w14:textId="77777777" w:rsidR="00D6270D" w:rsidRPr="00D233BD" w:rsidRDefault="00D6270D" w:rsidP="00265A3C">
            <w:pPr>
              <w:jc w:val="center"/>
              <w:cnfStyle w:val="100000000000" w:firstRow="1" w:lastRow="0" w:firstColumn="0" w:lastColumn="0" w:oddVBand="0" w:evenVBand="0" w:oddHBand="0" w:evenHBand="0" w:firstRowFirstColumn="0" w:firstRowLastColumn="0" w:lastRowFirstColumn="0" w:lastRowLastColumn="0"/>
              <w:rPr>
                <w:rFonts w:ascii="Lato" w:hAnsi="Lato"/>
                <w:color w:val="auto"/>
                <w:sz w:val="20"/>
                <w:szCs w:val="20"/>
              </w:rPr>
            </w:pPr>
            <w:r w:rsidRPr="00D233BD">
              <w:rPr>
                <w:rFonts w:ascii="Lato" w:hAnsi="Lato"/>
                <w:color w:val="auto"/>
                <w:sz w:val="20"/>
                <w:szCs w:val="20"/>
              </w:rPr>
              <w:t>Idioma</w:t>
            </w:r>
          </w:p>
        </w:tc>
      </w:tr>
      <w:tr w:rsidR="00D233BD" w:rsidRPr="00D233BD" w14:paraId="36567896"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6AC1C536" w14:textId="77777777" w:rsidR="00D6270D" w:rsidRPr="00D233BD" w:rsidRDefault="00D6270D" w:rsidP="00265A3C">
            <w:pPr>
              <w:spacing w:line="360" w:lineRule="auto"/>
              <w:jc w:val="both"/>
              <w:rPr>
                <w:rFonts w:ascii="Lato" w:hAnsi="Lato"/>
                <w:sz w:val="24"/>
                <w:szCs w:val="24"/>
              </w:rPr>
            </w:pPr>
            <w:r w:rsidRPr="00D233BD">
              <w:rPr>
                <w:rFonts w:ascii="Lato" w:hAnsi="Lato"/>
                <w:sz w:val="24"/>
                <w:szCs w:val="24"/>
              </w:rPr>
              <w:t>1</w:t>
            </w:r>
          </w:p>
        </w:tc>
        <w:tc>
          <w:tcPr>
            <w:tcW w:w="2375" w:type="dxa"/>
          </w:tcPr>
          <w:p w14:paraId="26B787DA" w14:textId="77777777" w:rsidR="00D6270D" w:rsidRPr="00D233BD" w:rsidRDefault="00D6270D" w:rsidP="00265A3C">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proofErr w:type="spellStart"/>
            <w:r w:rsidRPr="00D233BD">
              <w:rPr>
                <w:rFonts w:ascii="Lato" w:hAnsi="Lato"/>
                <w:sz w:val="20"/>
                <w:szCs w:val="20"/>
              </w:rPr>
              <w:t>Call</w:t>
            </w:r>
            <w:proofErr w:type="spellEnd"/>
            <w:r w:rsidRPr="00D233BD">
              <w:rPr>
                <w:rFonts w:ascii="Lato" w:hAnsi="Lato"/>
                <w:sz w:val="20"/>
                <w:szCs w:val="20"/>
              </w:rPr>
              <w:t xml:space="preserve"> Center</w:t>
            </w:r>
          </w:p>
        </w:tc>
        <w:tc>
          <w:tcPr>
            <w:tcW w:w="1508" w:type="dxa"/>
          </w:tcPr>
          <w:p w14:paraId="69E38ADD" w14:textId="77777777" w:rsidR="00D6270D" w:rsidRPr="00D233BD" w:rsidRDefault="00D6270D"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3,783</w:t>
            </w:r>
          </w:p>
        </w:tc>
        <w:tc>
          <w:tcPr>
            <w:tcW w:w="1537" w:type="dxa"/>
          </w:tcPr>
          <w:p w14:paraId="595323DD" w14:textId="77777777" w:rsidR="00D6270D" w:rsidRPr="00D233BD" w:rsidRDefault="00D6270D"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2,784</w:t>
            </w:r>
          </w:p>
        </w:tc>
        <w:tc>
          <w:tcPr>
            <w:tcW w:w="1476" w:type="dxa"/>
          </w:tcPr>
          <w:p w14:paraId="6593BE7C" w14:textId="77777777" w:rsidR="00D6270D" w:rsidRPr="00D233BD" w:rsidRDefault="00D6270D"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6,567</w:t>
            </w:r>
          </w:p>
        </w:tc>
        <w:tc>
          <w:tcPr>
            <w:tcW w:w="1281" w:type="dxa"/>
          </w:tcPr>
          <w:p w14:paraId="6FFF75C8" w14:textId="77777777" w:rsidR="00D6270D" w:rsidRPr="00D233BD" w:rsidRDefault="00D6270D" w:rsidP="00265A3C">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español</w:t>
            </w:r>
          </w:p>
        </w:tc>
      </w:tr>
      <w:tr w:rsidR="00D233BD" w:rsidRPr="00D233BD" w14:paraId="22C21512" w14:textId="77777777" w:rsidTr="00265A3C">
        <w:tc>
          <w:tcPr>
            <w:cnfStyle w:val="001000000000" w:firstRow="0" w:lastRow="0" w:firstColumn="1" w:lastColumn="0" w:oddVBand="0" w:evenVBand="0" w:oddHBand="0" w:evenHBand="0" w:firstRowFirstColumn="0" w:firstRowLastColumn="0" w:lastRowFirstColumn="0" w:lastRowLastColumn="0"/>
            <w:tcW w:w="651" w:type="dxa"/>
          </w:tcPr>
          <w:p w14:paraId="2E5CE0F2" w14:textId="77777777" w:rsidR="00D6270D" w:rsidRPr="00D233BD" w:rsidRDefault="00D6270D" w:rsidP="00265A3C">
            <w:pPr>
              <w:spacing w:line="360" w:lineRule="auto"/>
              <w:jc w:val="both"/>
              <w:rPr>
                <w:rFonts w:ascii="Lato" w:hAnsi="Lato"/>
                <w:sz w:val="24"/>
                <w:szCs w:val="24"/>
              </w:rPr>
            </w:pPr>
            <w:r w:rsidRPr="00D233BD">
              <w:rPr>
                <w:rFonts w:ascii="Lato" w:hAnsi="Lato"/>
                <w:sz w:val="24"/>
                <w:szCs w:val="24"/>
              </w:rPr>
              <w:t>2</w:t>
            </w:r>
          </w:p>
        </w:tc>
        <w:tc>
          <w:tcPr>
            <w:tcW w:w="2375" w:type="dxa"/>
          </w:tcPr>
          <w:p w14:paraId="3C2E5E35" w14:textId="77777777" w:rsidR="00D6270D" w:rsidRPr="00D233BD" w:rsidRDefault="00D6270D" w:rsidP="00265A3C">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Unidad de Información Pública</w:t>
            </w:r>
          </w:p>
        </w:tc>
        <w:tc>
          <w:tcPr>
            <w:tcW w:w="1508" w:type="dxa"/>
          </w:tcPr>
          <w:p w14:paraId="59E0FD3B" w14:textId="77777777" w:rsidR="00D6270D" w:rsidRPr="00D233BD" w:rsidRDefault="00D6270D"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74</w:t>
            </w:r>
          </w:p>
        </w:tc>
        <w:tc>
          <w:tcPr>
            <w:tcW w:w="1537" w:type="dxa"/>
          </w:tcPr>
          <w:p w14:paraId="275FA271" w14:textId="77777777" w:rsidR="00D6270D" w:rsidRPr="00D233BD" w:rsidRDefault="00D6270D"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75</w:t>
            </w:r>
          </w:p>
        </w:tc>
        <w:tc>
          <w:tcPr>
            <w:tcW w:w="1476" w:type="dxa"/>
          </w:tcPr>
          <w:p w14:paraId="1AE79302" w14:textId="77777777" w:rsidR="00D6270D" w:rsidRPr="00D233BD" w:rsidRDefault="00D6270D"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149</w:t>
            </w:r>
          </w:p>
        </w:tc>
        <w:tc>
          <w:tcPr>
            <w:tcW w:w="1281" w:type="dxa"/>
          </w:tcPr>
          <w:p w14:paraId="40FF71EB" w14:textId="77777777" w:rsidR="00D6270D" w:rsidRPr="00D233BD" w:rsidRDefault="00D6270D" w:rsidP="00265A3C">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español</w:t>
            </w:r>
          </w:p>
        </w:tc>
      </w:tr>
      <w:tr w:rsidR="00D233BD" w:rsidRPr="00D233BD" w14:paraId="1D4F89A0" w14:textId="77777777" w:rsidTr="00265A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 w:type="dxa"/>
          </w:tcPr>
          <w:p w14:paraId="0AAF1F12" w14:textId="77777777" w:rsidR="00D6270D" w:rsidRPr="00D233BD" w:rsidRDefault="00D6270D" w:rsidP="00265A3C">
            <w:pPr>
              <w:spacing w:line="360" w:lineRule="auto"/>
              <w:jc w:val="both"/>
              <w:rPr>
                <w:rFonts w:ascii="Lato" w:hAnsi="Lato"/>
                <w:sz w:val="24"/>
                <w:szCs w:val="24"/>
              </w:rPr>
            </w:pPr>
            <w:r w:rsidRPr="00D233BD">
              <w:rPr>
                <w:rFonts w:ascii="Lato" w:hAnsi="Lato"/>
                <w:sz w:val="24"/>
                <w:szCs w:val="24"/>
              </w:rPr>
              <w:t>3</w:t>
            </w:r>
          </w:p>
        </w:tc>
        <w:tc>
          <w:tcPr>
            <w:tcW w:w="2375" w:type="dxa"/>
          </w:tcPr>
          <w:p w14:paraId="7B47AC9C" w14:textId="77777777" w:rsidR="00D6270D" w:rsidRPr="00D233BD" w:rsidRDefault="00D6270D" w:rsidP="00265A3C">
            <w:pPr>
              <w:jc w:val="both"/>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Recepción</w:t>
            </w:r>
          </w:p>
        </w:tc>
        <w:tc>
          <w:tcPr>
            <w:tcW w:w="1508" w:type="dxa"/>
          </w:tcPr>
          <w:p w14:paraId="07B5C9EC" w14:textId="77777777" w:rsidR="00D6270D" w:rsidRPr="00D233BD" w:rsidRDefault="00D6270D"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S/D</w:t>
            </w:r>
          </w:p>
        </w:tc>
        <w:tc>
          <w:tcPr>
            <w:tcW w:w="1537" w:type="dxa"/>
          </w:tcPr>
          <w:p w14:paraId="64100FEA" w14:textId="77777777" w:rsidR="00D6270D" w:rsidRPr="00D233BD" w:rsidRDefault="00D6270D"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S/D</w:t>
            </w:r>
          </w:p>
        </w:tc>
        <w:tc>
          <w:tcPr>
            <w:tcW w:w="1476" w:type="dxa"/>
          </w:tcPr>
          <w:p w14:paraId="573F7227" w14:textId="77777777" w:rsidR="00D6270D" w:rsidRPr="00D233BD" w:rsidRDefault="00D6270D" w:rsidP="00265A3C">
            <w:pPr>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10,855</w:t>
            </w:r>
          </w:p>
        </w:tc>
        <w:tc>
          <w:tcPr>
            <w:tcW w:w="1281" w:type="dxa"/>
          </w:tcPr>
          <w:p w14:paraId="380B1C75" w14:textId="77777777" w:rsidR="00D6270D" w:rsidRPr="00D233BD" w:rsidRDefault="00D6270D" w:rsidP="00265A3C">
            <w:pPr>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D233BD">
              <w:rPr>
                <w:rFonts w:ascii="Lato" w:hAnsi="Lato"/>
                <w:sz w:val="20"/>
                <w:szCs w:val="20"/>
              </w:rPr>
              <w:t>español</w:t>
            </w:r>
          </w:p>
        </w:tc>
      </w:tr>
      <w:tr w:rsidR="00D233BD" w:rsidRPr="00D233BD" w14:paraId="19887479" w14:textId="77777777" w:rsidTr="00265A3C">
        <w:tc>
          <w:tcPr>
            <w:cnfStyle w:val="001000000000" w:firstRow="0" w:lastRow="0" w:firstColumn="1" w:lastColumn="0" w:oddVBand="0" w:evenVBand="0" w:oddHBand="0" w:evenHBand="0" w:firstRowFirstColumn="0" w:firstRowLastColumn="0" w:lastRowFirstColumn="0" w:lastRowLastColumn="0"/>
            <w:tcW w:w="651" w:type="dxa"/>
          </w:tcPr>
          <w:p w14:paraId="0F5F7FCB" w14:textId="77777777" w:rsidR="00D6270D" w:rsidRPr="00D233BD" w:rsidRDefault="00D6270D" w:rsidP="00265A3C">
            <w:pPr>
              <w:spacing w:line="360" w:lineRule="auto"/>
              <w:jc w:val="both"/>
              <w:rPr>
                <w:rFonts w:ascii="Lato" w:hAnsi="Lato"/>
                <w:sz w:val="24"/>
                <w:szCs w:val="24"/>
              </w:rPr>
            </w:pPr>
          </w:p>
        </w:tc>
        <w:tc>
          <w:tcPr>
            <w:tcW w:w="2375" w:type="dxa"/>
          </w:tcPr>
          <w:p w14:paraId="5DB638DB" w14:textId="77777777" w:rsidR="00D6270D" w:rsidRPr="00D233BD" w:rsidRDefault="00D6270D" w:rsidP="00265A3C">
            <w:pPr>
              <w:jc w:val="both"/>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TOTAL</w:t>
            </w:r>
          </w:p>
        </w:tc>
        <w:tc>
          <w:tcPr>
            <w:tcW w:w="1508" w:type="dxa"/>
          </w:tcPr>
          <w:p w14:paraId="32B0068C" w14:textId="77777777" w:rsidR="00D6270D" w:rsidRPr="00D233BD" w:rsidRDefault="00D6270D"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3,857</w:t>
            </w:r>
          </w:p>
        </w:tc>
        <w:tc>
          <w:tcPr>
            <w:tcW w:w="1537" w:type="dxa"/>
          </w:tcPr>
          <w:p w14:paraId="25F7EC4C" w14:textId="77777777" w:rsidR="00D6270D" w:rsidRPr="00D233BD" w:rsidRDefault="00D6270D"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2,859</w:t>
            </w:r>
          </w:p>
        </w:tc>
        <w:tc>
          <w:tcPr>
            <w:tcW w:w="1476" w:type="dxa"/>
          </w:tcPr>
          <w:p w14:paraId="3330E55E" w14:textId="77777777" w:rsidR="00D6270D" w:rsidRPr="00D233BD" w:rsidRDefault="00D6270D" w:rsidP="00265A3C">
            <w:pPr>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sz w:val="20"/>
                <w:szCs w:val="20"/>
              </w:rPr>
              <w:t>17,571</w:t>
            </w:r>
          </w:p>
        </w:tc>
        <w:tc>
          <w:tcPr>
            <w:tcW w:w="1281" w:type="dxa"/>
          </w:tcPr>
          <w:p w14:paraId="75DC251B" w14:textId="77777777" w:rsidR="00D6270D" w:rsidRPr="00D233BD" w:rsidRDefault="00D6270D" w:rsidP="00265A3C">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bl>
    <w:p w14:paraId="22E8FC95" w14:textId="77777777" w:rsidR="00D6270D" w:rsidRPr="00D233BD" w:rsidRDefault="00D6270D" w:rsidP="00D6270D">
      <w:pPr>
        <w:spacing w:line="240" w:lineRule="auto"/>
        <w:jc w:val="both"/>
        <w:rPr>
          <w:rFonts w:ascii="Lato" w:hAnsi="Lato"/>
          <w:sz w:val="20"/>
          <w:szCs w:val="20"/>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 2023</w:t>
      </w:r>
    </w:p>
    <w:p w14:paraId="1B45B770" w14:textId="77777777" w:rsidR="00D6270D" w:rsidRPr="00D233BD" w:rsidRDefault="00D6270D" w:rsidP="00D6270D">
      <w:pPr>
        <w:rPr>
          <w:rFonts w:ascii="Lato" w:hAnsi="Lato"/>
          <w:sz w:val="24"/>
          <w:szCs w:val="24"/>
        </w:rPr>
      </w:pPr>
      <w:r w:rsidRPr="00D233BD">
        <w:rPr>
          <w:rFonts w:ascii="Lato" w:hAnsi="Lato"/>
          <w:sz w:val="24"/>
          <w:szCs w:val="24"/>
        </w:rPr>
        <w:br w:type="page"/>
      </w:r>
    </w:p>
    <w:p w14:paraId="5C9AFB48" w14:textId="65792857" w:rsidR="00D6270D" w:rsidRPr="00D233BD" w:rsidRDefault="00D6270D" w:rsidP="00D233BD">
      <w:pPr>
        <w:pStyle w:val="Ttulo1"/>
        <w:rPr>
          <w:rFonts w:ascii="Lato" w:hAnsi="Lato"/>
          <w:color w:val="auto"/>
        </w:rPr>
      </w:pPr>
      <w:bookmarkStart w:id="19" w:name="_Toc129594360"/>
      <w:r w:rsidRPr="00D233BD">
        <w:rPr>
          <w:rFonts w:ascii="Lato" w:hAnsi="Lato"/>
          <w:color w:val="auto"/>
        </w:rPr>
        <w:lastRenderedPageBreak/>
        <w:t>Conclusiones</w:t>
      </w:r>
      <w:bookmarkEnd w:id="19"/>
    </w:p>
    <w:p w14:paraId="40A6F0D1"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77777777" w:rsidR="00D6270D" w:rsidRPr="00D233BD" w:rsidRDefault="00D6270D" w:rsidP="00D233BD">
      <w:pPr>
        <w:pStyle w:val="Ttulo1"/>
        <w:rPr>
          <w:rFonts w:ascii="Lato" w:hAnsi="Lato"/>
          <w:color w:val="auto"/>
        </w:rPr>
      </w:pPr>
      <w:bookmarkStart w:id="20" w:name="_Toc129594361"/>
      <w:r w:rsidRPr="00D233BD">
        <w:rPr>
          <w:rFonts w:ascii="Lato" w:hAnsi="Lato"/>
          <w:color w:val="auto"/>
        </w:rPr>
        <w:t>Recomendaciones</w:t>
      </w:r>
      <w:bookmarkEnd w:id="20"/>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0EF2B01A" w14:textId="724E085A" w:rsidR="00B21FEC" w:rsidRPr="00D233BD" w:rsidRDefault="00D6270D" w:rsidP="00D6270D">
      <w:pPr>
        <w:spacing w:line="360" w:lineRule="auto"/>
        <w:jc w:val="both"/>
        <w:rPr>
          <w:rFonts w:ascii="Lato" w:hAnsi="Lato"/>
        </w:rPr>
      </w:pPr>
      <w:r w:rsidRPr="00D233BD">
        <w:rPr>
          <w:rFonts w:ascii="Lato" w:hAnsi="Lato"/>
          <w:sz w:val="24"/>
          <w:szCs w:val="24"/>
        </w:rPr>
        <w:fldChar w:fldCharType="begin"/>
      </w:r>
      <w:r w:rsidRPr="00D233BD">
        <w:rPr>
          <w:rFonts w:ascii="Lato" w:hAnsi="Lato"/>
          <w:sz w:val="24"/>
          <w:szCs w:val="24"/>
        </w:rPr>
        <w:instrText xml:space="preserve"> LINK </w:instrText>
      </w:r>
      <w:r w:rsidR="00B21FEC" w:rsidRPr="00D233BD">
        <w:rPr>
          <w:rFonts w:ascii="Lato" w:hAnsi="Lato"/>
          <w:sz w:val="24"/>
          <w:szCs w:val="24"/>
        </w:rPr>
        <w:instrText xml:space="preserve">Excel.Sheet.12 "C:\\Users\\lsierra\\Desktop\\LILIAN SIERRA 2023 IGM\\REGISTROS ESTADISTICAS UIP ENERO 2023.xlsx" "Estadistica enero!F34C2:F40C3" </w:instrText>
      </w:r>
      <w:r w:rsidRPr="00D233BD">
        <w:rPr>
          <w:rFonts w:ascii="Lato" w:hAnsi="Lato"/>
          <w:sz w:val="24"/>
          <w:szCs w:val="24"/>
        </w:rPr>
        <w:instrText xml:space="preserve">\a \f 5 \h  \* MERGEFORMAT </w:instrText>
      </w:r>
      <w:r w:rsidRPr="00D233BD">
        <w:rPr>
          <w:rFonts w:ascii="Lato" w:hAnsi="Lato"/>
          <w:sz w:val="24"/>
          <w:szCs w:val="24"/>
        </w:rPr>
        <w:fldChar w:fldCharType="separate"/>
      </w:r>
    </w:p>
    <w:p w14:paraId="2A687FC6" w14:textId="77777777" w:rsidR="00D6270D" w:rsidRPr="00D233BD" w:rsidRDefault="00D6270D" w:rsidP="00D6270D">
      <w:pPr>
        <w:spacing w:line="360" w:lineRule="auto"/>
        <w:jc w:val="both"/>
        <w:rPr>
          <w:rFonts w:ascii="Lato" w:hAnsi="Lato"/>
          <w:sz w:val="24"/>
          <w:szCs w:val="24"/>
        </w:rPr>
      </w:pPr>
      <w:r w:rsidRPr="00D233BD">
        <w:rPr>
          <w:rFonts w:ascii="Lato" w:hAnsi="Lato"/>
          <w:sz w:val="24"/>
          <w:szCs w:val="24"/>
        </w:rPr>
        <w:fldChar w:fldCharType="end"/>
      </w:r>
    </w:p>
    <w:p w14:paraId="681CB0FA" w14:textId="77777777" w:rsidR="00AF2928" w:rsidRPr="00D233BD" w:rsidRDefault="00AF2928" w:rsidP="00D6270D">
      <w:pPr>
        <w:pStyle w:val="Sinespaciado"/>
        <w:jc w:val="center"/>
        <w:rPr>
          <w:rFonts w:ascii="Lato" w:hAnsi="Lato"/>
          <w:b/>
          <w:bCs/>
          <w:sz w:val="28"/>
          <w:szCs w:val="28"/>
        </w:rPr>
      </w:pPr>
    </w:p>
    <w:p w14:paraId="357D8E9F" w14:textId="77777777" w:rsidR="00AF2928" w:rsidRPr="00D233BD" w:rsidRDefault="00AF2928" w:rsidP="00D6270D">
      <w:pPr>
        <w:pStyle w:val="Sinespaciado"/>
        <w:jc w:val="center"/>
        <w:rPr>
          <w:rFonts w:ascii="Lato" w:hAnsi="Lato"/>
          <w:b/>
          <w:bCs/>
          <w:sz w:val="28"/>
          <w:szCs w:val="28"/>
        </w:rPr>
      </w:pPr>
    </w:p>
    <w:p w14:paraId="0B336C45" w14:textId="77777777" w:rsidR="00AF2928" w:rsidRPr="00D233BD" w:rsidRDefault="00AF2928" w:rsidP="00D6270D">
      <w:pPr>
        <w:pStyle w:val="Sinespaciado"/>
        <w:jc w:val="center"/>
        <w:rPr>
          <w:rFonts w:ascii="Lato" w:hAnsi="Lato"/>
          <w:b/>
          <w:bCs/>
          <w:sz w:val="28"/>
          <w:szCs w:val="28"/>
        </w:rPr>
      </w:pPr>
    </w:p>
    <w:p w14:paraId="610E8AA6" w14:textId="2CD53A89" w:rsidR="0060638B" w:rsidRPr="00D233BD" w:rsidRDefault="00D6270D" w:rsidP="00D233BD">
      <w:pPr>
        <w:pStyle w:val="Ttulo1"/>
        <w:jc w:val="center"/>
        <w:rPr>
          <w:rFonts w:ascii="Lato" w:hAnsi="Lato"/>
          <w:color w:val="auto"/>
        </w:rPr>
      </w:pPr>
      <w:bookmarkStart w:id="21" w:name="_Toc129594362"/>
      <w:r w:rsidRPr="00D233BD">
        <w:rPr>
          <w:rFonts w:ascii="Lato" w:hAnsi="Lato"/>
          <w:color w:val="auto"/>
        </w:rPr>
        <w:t>Bibliografía</w:t>
      </w:r>
      <w:bookmarkEnd w:id="21"/>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D6270D">
      <w:pPr>
        <w:pStyle w:val="Sinespaciado"/>
        <w:jc w:val="both"/>
        <w:rPr>
          <w:rFonts w:ascii="Lato" w:hAnsi="Lato"/>
          <w:sz w:val="28"/>
          <w:szCs w:val="28"/>
        </w:rPr>
      </w:pPr>
    </w:p>
    <w:p w14:paraId="39648EFA" w14:textId="34DDD5D8" w:rsidR="00D6270D" w:rsidRPr="00D233BD" w:rsidRDefault="00D6270D"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Decreto 19-2003, Ley de Idiomas Nacionales</w:t>
      </w:r>
    </w:p>
    <w:p w14:paraId="4C212631" w14:textId="1FE17EA9" w:rsidR="00AF2928" w:rsidRPr="00D233BD" w:rsidRDefault="00AF2928" w:rsidP="00AF2928">
      <w:pPr>
        <w:pStyle w:val="Sinespaciado"/>
        <w:numPr>
          <w:ilvl w:val="0"/>
          <w:numId w:val="9"/>
        </w:numPr>
        <w:spacing w:line="480" w:lineRule="auto"/>
        <w:jc w:val="both"/>
        <w:rPr>
          <w:rFonts w:ascii="Lato" w:hAnsi="Lato"/>
          <w:sz w:val="28"/>
          <w:szCs w:val="28"/>
        </w:rPr>
      </w:pPr>
      <w:r w:rsidRPr="00D233BD">
        <w:rPr>
          <w:rFonts w:ascii="Lato" w:hAnsi="Lato"/>
          <w:sz w:val="28"/>
          <w:szCs w:val="28"/>
        </w:rPr>
        <w:t>Acuerdo de Autoridad Migratoria Nacional No. 3-20</w:t>
      </w:r>
      <w:r w:rsidR="00271856" w:rsidRPr="00D233BD">
        <w:rPr>
          <w:rFonts w:ascii="Lato" w:hAnsi="Lato"/>
          <w:sz w:val="28"/>
          <w:szCs w:val="28"/>
        </w:rPr>
        <w:t>22</w:t>
      </w:r>
      <w:r w:rsidRPr="00D233BD">
        <w:rPr>
          <w:rFonts w:ascii="Lato" w:hAnsi="Lato"/>
          <w:sz w:val="28"/>
          <w:szCs w:val="28"/>
        </w:rPr>
        <w:t xml:space="preserve"> Tarifario de Servicios Migratorios</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A4452C">
      <w:headerReference w:type="default" r:id="rId11"/>
      <w:footerReference w:type="default" r:id="rId12"/>
      <w:pgSz w:w="12240" w:h="15840"/>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F48C" w14:textId="77777777" w:rsidR="00A70B5F" w:rsidRDefault="00A70B5F" w:rsidP="00677876">
      <w:pPr>
        <w:spacing w:after="0" w:line="240" w:lineRule="auto"/>
      </w:pPr>
      <w:r>
        <w:separator/>
      </w:r>
    </w:p>
  </w:endnote>
  <w:endnote w:type="continuationSeparator" w:id="0">
    <w:p w14:paraId="5317E18A" w14:textId="77777777" w:rsidR="00A70B5F" w:rsidRDefault="00A70B5F"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E935" w14:textId="77777777" w:rsidR="00A70B5F" w:rsidRDefault="00A70B5F" w:rsidP="00677876">
      <w:pPr>
        <w:spacing w:after="0" w:line="240" w:lineRule="auto"/>
      </w:pPr>
      <w:r>
        <w:separator/>
      </w:r>
    </w:p>
  </w:footnote>
  <w:footnote w:type="continuationSeparator" w:id="0">
    <w:p w14:paraId="4FB741E0" w14:textId="77777777" w:rsidR="00A70B5F" w:rsidRDefault="00A70B5F"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7777777" w:rsidR="00677876" w:rsidRDefault="00F14E65" w:rsidP="009C4FF8">
    <w:pPr>
      <w:pStyle w:val="Encabezado"/>
      <w:tabs>
        <w:tab w:val="clear" w:pos="4419"/>
        <w:tab w:val="clear" w:pos="8838"/>
        <w:tab w:val="left" w:pos="3703"/>
      </w:tabs>
    </w:pPr>
    <w:r>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0"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17"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0"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29"/>
  </w:num>
  <w:num w:numId="4">
    <w:abstractNumId w:val="0"/>
  </w:num>
  <w:num w:numId="5">
    <w:abstractNumId w:val="9"/>
  </w:num>
  <w:num w:numId="6">
    <w:abstractNumId w:val="13"/>
  </w:num>
  <w:num w:numId="7">
    <w:abstractNumId w:val="25"/>
  </w:num>
  <w:num w:numId="8">
    <w:abstractNumId w:val="23"/>
  </w:num>
  <w:num w:numId="9">
    <w:abstractNumId w:val="31"/>
  </w:num>
  <w:num w:numId="10">
    <w:abstractNumId w:val="30"/>
  </w:num>
  <w:num w:numId="11">
    <w:abstractNumId w:val="12"/>
  </w:num>
  <w:num w:numId="12">
    <w:abstractNumId w:val="7"/>
  </w:num>
  <w:num w:numId="13">
    <w:abstractNumId w:val="15"/>
  </w:num>
  <w:num w:numId="14">
    <w:abstractNumId w:val="27"/>
  </w:num>
  <w:num w:numId="15">
    <w:abstractNumId w:val="5"/>
  </w:num>
  <w:num w:numId="16">
    <w:abstractNumId w:val="17"/>
  </w:num>
  <w:num w:numId="17">
    <w:abstractNumId w:val="4"/>
  </w:num>
  <w:num w:numId="18">
    <w:abstractNumId w:val="20"/>
  </w:num>
  <w:num w:numId="19">
    <w:abstractNumId w:val="6"/>
  </w:num>
  <w:num w:numId="20">
    <w:abstractNumId w:val="6"/>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1"/>
  </w:num>
  <w:num w:numId="22">
    <w:abstractNumId w:val="24"/>
  </w:num>
  <w:num w:numId="23">
    <w:abstractNumId w:val="14"/>
  </w:num>
  <w:num w:numId="24">
    <w:abstractNumId w:val="19"/>
  </w:num>
  <w:num w:numId="25">
    <w:abstractNumId w:val="26"/>
  </w:num>
  <w:num w:numId="26">
    <w:abstractNumId w:val="26"/>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num>
  <w:num w:numId="28">
    <w:abstractNumId w:val="1"/>
  </w:num>
  <w:num w:numId="29">
    <w:abstractNumId w:val="26"/>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8"/>
  </w:num>
  <w:num w:numId="31">
    <w:abstractNumId w:val="10"/>
  </w:num>
  <w:num w:numId="32">
    <w:abstractNumId w:val="22"/>
  </w:num>
  <w:num w:numId="33">
    <w:abstractNumId w:val="11"/>
  </w:num>
  <w:num w:numId="34">
    <w:abstractNumId w:val="11"/>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0"/>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0"/>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17"/>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1135E"/>
    <w:rsid w:val="000400E9"/>
    <w:rsid w:val="001112FA"/>
    <w:rsid w:val="00271856"/>
    <w:rsid w:val="00275364"/>
    <w:rsid w:val="002A6709"/>
    <w:rsid w:val="00316777"/>
    <w:rsid w:val="00385EFC"/>
    <w:rsid w:val="0043644A"/>
    <w:rsid w:val="00497167"/>
    <w:rsid w:val="004B686A"/>
    <w:rsid w:val="004F434D"/>
    <w:rsid w:val="00586783"/>
    <w:rsid w:val="0060638B"/>
    <w:rsid w:val="00677876"/>
    <w:rsid w:val="00797265"/>
    <w:rsid w:val="008B265C"/>
    <w:rsid w:val="009C4FF8"/>
    <w:rsid w:val="00A4452C"/>
    <w:rsid w:val="00A46ABC"/>
    <w:rsid w:val="00A70B5F"/>
    <w:rsid w:val="00AA6B91"/>
    <w:rsid w:val="00AB530A"/>
    <w:rsid w:val="00AB6C20"/>
    <w:rsid w:val="00AF2928"/>
    <w:rsid w:val="00B21FEC"/>
    <w:rsid w:val="00B56678"/>
    <w:rsid w:val="00BA1E28"/>
    <w:rsid w:val="00BF1661"/>
    <w:rsid w:val="00C25959"/>
    <w:rsid w:val="00CC7D7C"/>
    <w:rsid w:val="00CD5006"/>
    <w:rsid w:val="00D233BD"/>
    <w:rsid w:val="00D55BB1"/>
    <w:rsid w:val="00D6270D"/>
    <w:rsid w:val="00E13F60"/>
    <w:rsid w:val="00E32F36"/>
    <w:rsid w:val="00E70122"/>
    <w:rsid w:val="00EE5D45"/>
    <w:rsid w:val="00F14E65"/>
    <w:rsid w:val="00F446B9"/>
    <w:rsid w:val="00F708F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14</Pages>
  <Words>2576</Words>
  <Characters>14172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dicksonge@gmail.com</dc:creator>
  <cp:keywords/>
  <dc:description/>
  <cp:lastModifiedBy>Emily Celeste Castillo Estrada de Urias</cp:lastModifiedBy>
  <cp:revision>23</cp:revision>
  <dcterms:created xsi:type="dcterms:W3CDTF">2023-03-10T21:05:00Z</dcterms:created>
  <dcterms:modified xsi:type="dcterms:W3CDTF">2023-03-14T14:49:00Z</dcterms:modified>
</cp:coreProperties>
</file>